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0E" w:rsidRPr="00230716" w:rsidRDefault="008C790E" w:rsidP="007345CA">
      <w:pPr>
        <w:pStyle w:val="Heading2"/>
        <w:jc w:val="center"/>
        <w:rPr>
          <w:sz w:val="24"/>
        </w:rPr>
      </w:pPr>
    </w:p>
    <w:p w:rsidR="007345CA" w:rsidRPr="00230716" w:rsidRDefault="00C070AE" w:rsidP="007345CA">
      <w:pPr>
        <w:pStyle w:val="Heading2"/>
        <w:jc w:val="center"/>
        <w:rPr>
          <w:sz w:val="24"/>
        </w:rPr>
      </w:pPr>
      <w:r w:rsidRPr="00230716">
        <w:rPr>
          <w:sz w:val="24"/>
        </w:rPr>
        <w:t xml:space="preserve">Year Twelve ATAR </w:t>
      </w:r>
      <w:r w:rsidR="007345CA" w:rsidRPr="00230716">
        <w:rPr>
          <w:sz w:val="24"/>
        </w:rPr>
        <w:t xml:space="preserve">English </w:t>
      </w:r>
    </w:p>
    <w:p w:rsidR="008C790E" w:rsidRPr="00230716" w:rsidRDefault="00C070AE" w:rsidP="003B4D1A">
      <w:pPr>
        <w:pStyle w:val="Heading3"/>
        <w:jc w:val="center"/>
      </w:pPr>
      <w:r w:rsidRPr="00230716">
        <w:t xml:space="preserve">Unit </w:t>
      </w:r>
      <w:r w:rsidR="004B14E7" w:rsidRPr="00230716">
        <w:t>Four</w:t>
      </w:r>
      <w:r w:rsidR="003B4D1A" w:rsidRPr="00230716">
        <w:t xml:space="preserve"> Journal Programme 2020</w:t>
      </w:r>
    </w:p>
    <w:p w:rsidR="00C070AE" w:rsidRPr="00230716" w:rsidRDefault="00C070AE" w:rsidP="00C070AE"/>
    <w:p w:rsidR="00C070AE" w:rsidRPr="00230716" w:rsidRDefault="00C070AE" w:rsidP="00C070AE">
      <w:pPr>
        <w:pStyle w:val="Heading3"/>
      </w:pPr>
      <w:r w:rsidRPr="00230716">
        <w:t>THE JOURNAL</w:t>
      </w:r>
    </w:p>
    <w:p w:rsidR="00C070AE" w:rsidRPr="00230716" w:rsidRDefault="00C070AE" w:rsidP="00C070AE"/>
    <w:p w:rsidR="00C070AE" w:rsidRPr="00230716" w:rsidRDefault="00C070AE" w:rsidP="00C070AE">
      <w:r w:rsidRPr="00230716">
        <w:t xml:space="preserve">Journal writing is a powerful tool for thinking, learning and clarifying thoughts. A small number of specific tasks relevant to the course will be set by the English Department throughout the semester as Journal Tasks; however individual teachers may also set Journal activities specific to their class. </w:t>
      </w:r>
    </w:p>
    <w:p w:rsidR="00C070AE" w:rsidRPr="00230716" w:rsidRDefault="00C070AE" w:rsidP="00C070AE"/>
    <w:p w:rsidR="00C070AE" w:rsidRPr="00230716" w:rsidRDefault="00C070AE" w:rsidP="00C070AE">
      <w:r w:rsidRPr="00230716">
        <w:t>Students are also encouraged to write in their Journal on a regular basis and explore their own thoughts on the texts studied and any other text they wish to write about. Journal activities are to be completed in</w:t>
      </w:r>
      <w:r w:rsidR="00152BA6" w:rsidRPr="00230716">
        <w:t xml:space="preserve"> either a book or on loose leaf file paper and organised in a file</w:t>
      </w:r>
      <w:r w:rsidRPr="00230716">
        <w:t xml:space="preserve">. </w:t>
      </w:r>
    </w:p>
    <w:p w:rsidR="007345CA" w:rsidRPr="00230716" w:rsidRDefault="007345CA" w:rsidP="007345CA"/>
    <w:p w:rsidR="00C070AE" w:rsidRPr="00230716" w:rsidRDefault="007345CA" w:rsidP="007345CA">
      <w:r w:rsidRPr="00230716">
        <w:rPr>
          <w:b/>
        </w:rPr>
        <w:t>Marks:</w:t>
      </w:r>
      <w:r w:rsidRPr="00230716">
        <w:t xml:space="preserve"> </w:t>
      </w:r>
      <w:r w:rsidR="003B4D1A" w:rsidRPr="00230716">
        <w:t>Each of the two</w:t>
      </w:r>
      <w:r w:rsidR="00152BA6" w:rsidRPr="00230716">
        <w:t xml:space="preserve"> J</w:t>
      </w:r>
      <w:r w:rsidRPr="00230716">
        <w:t xml:space="preserve">ournal </w:t>
      </w:r>
      <w:r w:rsidR="003B4D1A" w:rsidRPr="00230716">
        <w:t>Tasks are worth</w:t>
      </w:r>
      <w:r w:rsidRPr="00230716">
        <w:t xml:space="preserve"> </w:t>
      </w:r>
      <w:r w:rsidR="003B4D1A" w:rsidRPr="00230716">
        <w:t>10</w:t>
      </w:r>
      <w:r w:rsidRPr="00230716">
        <w:t xml:space="preserve">0 marks arrived </w:t>
      </w:r>
      <w:r w:rsidR="00C070AE" w:rsidRPr="00230716">
        <w:t xml:space="preserve">at </w:t>
      </w:r>
      <w:r w:rsidRPr="00230716">
        <w:t>as an on</w:t>
      </w:r>
      <w:r w:rsidR="00C070AE" w:rsidRPr="00230716">
        <w:t xml:space="preserve"> -</w:t>
      </w:r>
      <w:r w:rsidRPr="00230716">
        <w:t xml:space="preserve"> balance </w:t>
      </w:r>
      <w:r w:rsidR="003B4D1A" w:rsidRPr="00230716">
        <w:t>judgement made by the teacher</w:t>
      </w:r>
      <w:r w:rsidRPr="00230716">
        <w:t>.</w:t>
      </w:r>
      <w:r w:rsidR="003B4D1A" w:rsidRPr="00230716">
        <w:t xml:space="preserve"> </w:t>
      </w:r>
    </w:p>
    <w:p w:rsidR="003B4D1A" w:rsidRPr="00230716" w:rsidRDefault="003B4D1A" w:rsidP="007345CA"/>
    <w:p w:rsidR="007345CA" w:rsidRPr="00230716" w:rsidRDefault="00152BA6" w:rsidP="007345CA">
      <w:r w:rsidRPr="00230716">
        <w:t>Your J</w:t>
      </w:r>
      <w:r w:rsidR="007345CA" w:rsidRPr="00230716">
        <w:t xml:space="preserve">ournal is worth </w:t>
      </w:r>
      <w:r w:rsidR="0035260E" w:rsidRPr="00230716">
        <w:t>2.</w:t>
      </w:r>
      <w:r w:rsidR="007345CA" w:rsidRPr="00230716">
        <w:t>5% of your total marks for the semester.</w:t>
      </w:r>
    </w:p>
    <w:p w:rsidR="007345CA" w:rsidRPr="00230716" w:rsidRDefault="007345CA" w:rsidP="007345CA"/>
    <w:p w:rsidR="008C790E" w:rsidRPr="00230716" w:rsidRDefault="007345CA" w:rsidP="007345CA">
      <w:r w:rsidRPr="00230716">
        <w:rPr>
          <w:b/>
        </w:rPr>
        <w:t>Date Due</w:t>
      </w:r>
      <w:r w:rsidR="006E0CD5" w:rsidRPr="00230716">
        <w:t>: Monday August 3</w:t>
      </w:r>
      <w:r w:rsidR="006E0CD5" w:rsidRPr="00230716">
        <w:rPr>
          <w:vertAlign w:val="superscript"/>
        </w:rPr>
        <w:t>rd</w:t>
      </w:r>
    </w:p>
    <w:p w:rsidR="008C790E" w:rsidRPr="00230716" w:rsidRDefault="008C790E" w:rsidP="007345CA"/>
    <w:p w:rsidR="00230716" w:rsidRPr="00230716" w:rsidRDefault="00230716" w:rsidP="007345CA">
      <w:pPr>
        <w:pStyle w:val="Heading3"/>
        <w:jc w:val="center"/>
      </w:pPr>
    </w:p>
    <w:p w:rsidR="00230716" w:rsidRPr="00230716" w:rsidRDefault="00230716" w:rsidP="007345CA">
      <w:pPr>
        <w:pStyle w:val="Heading3"/>
        <w:jc w:val="center"/>
      </w:pPr>
    </w:p>
    <w:p w:rsidR="00230716" w:rsidRPr="00230716" w:rsidRDefault="00230716" w:rsidP="007345CA">
      <w:pPr>
        <w:pStyle w:val="Heading3"/>
        <w:jc w:val="center"/>
      </w:pPr>
    </w:p>
    <w:p w:rsidR="00230716" w:rsidRPr="00230716" w:rsidRDefault="00230716" w:rsidP="007345CA">
      <w:pPr>
        <w:pStyle w:val="Heading3"/>
        <w:jc w:val="center"/>
      </w:pPr>
    </w:p>
    <w:p w:rsidR="00483E69" w:rsidRDefault="00C070AE" w:rsidP="007345CA">
      <w:pPr>
        <w:pStyle w:val="Heading3"/>
        <w:jc w:val="center"/>
      </w:pPr>
      <w:r w:rsidRPr="00230716">
        <w:t xml:space="preserve">JOURNAL TASK </w:t>
      </w:r>
      <w:r w:rsidR="000A3B01" w:rsidRPr="00230716">
        <w:t xml:space="preserve">THREE </w:t>
      </w:r>
    </w:p>
    <w:p w:rsidR="002E1840" w:rsidRPr="002E1840" w:rsidRDefault="002E1840" w:rsidP="002E1840"/>
    <w:p w:rsidR="007345CA" w:rsidRPr="00230716" w:rsidRDefault="007345CA" w:rsidP="007345CA"/>
    <w:p w:rsidR="004B14E7" w:rsidRPr="00230716" w:rsidRDefault="004B14E7" w:rsidP="004B14E7">
      <w:pPr>
        <w:pStyle w:val="ListParagraph"/>
        <w:numPr>
          <w:ilvl w:val="0"/>
          <w:numId w:val="1"/>
        </w:numPr>
        <w:rPr>
          <w:rStyle w:val="Hyperlink"/>
          <w:color w:val="auto"/>
          <w:u w:val="none"/>
        </w:rPr>
      </w:pPr>
      <w:r w:rsidRPr="00230716">
        <w:t xml:space="preserve">Watch the Pale Blue Dot on YouTube: </w:t>
      </w:r>
      <w:hyperlink r:id="rId5" w:history="1">
        <w:r w:rsidRPr="00230716">
          <w:rPr>
            <w:rStyle w:val="Hyperlink"/>
            <w:color w:val="auto"/>
          </w:rPr>
          <w:t>https://www.youtube.com/watch?v=3i2y4sEQpRI</w:t>
        </w:r>
      </w:hyperlink>
    </w:p>
    <w:p w:rsidR="004B14E7" w:rsidRPr="00230716" w:rsidRDefault="004B14E7" w:rsidP="004B14E7">
      <w:pPr>
        <w:pStyle w:val="ListParagraph"/>
      </w:pPr>
    </w:p>
    <w:p w:rsidR="004B14E7" w:rsidRPr="00230716" w:rsidRDefault="00DD28FD" w:rsidP="006020F9">
      <w:pPr>
        <w:pStyle w:val="ListParagraph"/>
        <w:numPr>
          <w:ilvl w:val="0"/>
          <w:numId w:val="1"/>
        </w:numPr>
      </w:pPr>
      <w:r w:rsidRPr="00230716">
        <w:t>Using the Cornell Note Taking Structure t</w:t>
      </w:r>
      <w:r w:rsidR="004B14E7" w:rsidRPr="00230716">
        <w:t>ake notes on the film as you go.</w:t>
      </w:r>
    </w:p>
    <w:p w:rsidR="006020F9" w:rsidRPr="00230716" w:rsidRDefault="006020F9" w:rsidP="006020F9">
      <w:pPr>
        <w:pStyle w:val="ListParagraph"/>
        <w:rPr>
          <w:i/>
        </w:rPr>
      </w:pPr>
    </w:p>
    <w:p w:rsidR="006020F9" w:rsidRDefault="006020F9" w:rsidP="006020F9">
      <w:pPr>
        <w:pStyle w:val="ListParagraph"/>
        <w:numPr>
          <w:ilvl w:val="0"/>
          <w:numId w:val="1"/>
        </w:numPr>
      </w:pPr>
      <w:r>
        <w:t>Complete the ‘Analysis of Sagan’s Text’ handout.</w:t>
      </w:r>
    </w:p>
    <w:p w:rsidR="000570A4" w:rsidRPr="00230716" w:rsidRDefault="000570A4" w:rsidP="000570A4">
      <w:pPr>
        <w:pStyle w:val="ListParagraph"/>
      </w:pPr>
    </w:p>
    <w:p w:rsidR="000570A4" w:rsidRPr="006020F9" w:rsidRDefault="000570A4" w:rsidP="000570A4">
      <w:pPr>
        <w:pStyle w:val="ListParagraph"/>
        <w:numPr>
          <w:ilvl w:val="0"/>
          <w:numId w:val="1"/>
        </w:numPr>
        <w:rPr>
          <w:i/>
        </w:rPr>
      </w:pPr>
      <w:r w:rsidRPr="00230716">
        <w:t xml:space="preserve">Complete the Reading Practices retrieval chart for the </w:t>
      </w:r>
      <w:r w:rsidRPr="00230716">
        <w:rPr>
          <w:i/>
        </w:rPr>
        <w:t>Pale Blue Dot</w:t>
      </w:r>
      <w:r w:rsidRPr="00230716">
        <w:t xml:space="preserve">. </w:t>
      </w:r>
    </w:p>
    <w:p w:rsidR="004B14E7" w:rsidRPr="00230716" w:rsidRDefault="004B14E7" w:rsidP="004B14E7">
      <w:pPr>
        <w:pStyle w:val="ListParagraph"/>
        <w:rPr>
          <w:i/>
        </w:rPr>
      </w:pPr>
    </w:p>
    <w:p w:rsidR="004B14E7" w:rsidRPr="00230716" w:rsidRDefault="004B14E7" w:rsidP="004B14E7">
      <w:pPr>
        <w:pStyle w:val="ListParagraph"/>
        <w:numPr>
          <w:ilvl w:val="0"/>
          <w:numId w:val="1"/>
        </w:numPr>
        <w:rPr>
          <w:i/>
        </w:rPr>
      </w:pPr>
      <w:r w:rsidRPr="00230716">
        <w:t xml:space="preserve">Source and annotate a news article, journal article, or another informative or interpretive text that can be read as an alternative reading to Sagan’s text. Then, in two paragraphs, explain why your source creates that alternative reading using textual evidence. </w:t>
      </w:r>
    </w:p>
    <w:p w:rsidR="005320EC" w:rsidRPr="00230716" w:rsidRDefault="005320EC" w:rsidP="005320EC">
      <w:pPr>
        <w:pStyle w:val="ListParagraph"/>
        <w:rPr>
          <w:i/>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5320EC" w:rsidRPr="00230716" w:rsidRDefault="005320EC" w:rsidP="005320EC">
      <w:pPr>
        <w:pStyle w:val="ListParagraph"/>
        <w:jc w:val="center"/>
        <w:rPr>
          <w:b/>
          <w:lang w:val="en-US"/>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3F493E">
        <w:tc>
          <w:tcPr>
            <w:tcW w:w="9214" w:type="dxa"/>
            <w:gridSpan w:val="2"/>
            <w:shd w:val="clear" w:color="auto" w:fill="auto"/>
          </w:tcPr>
          <w:p w:rsidR="007F0B14" w:rsidRPr="00230716" w:rsidRDefault="00663C2A" w:rsidP="00073E76">
            <w:pPr>
              <w:spacing w:after="120"/>
              <w:jc w:val="center"/>
              <w:rPr>
                <w:b/>
                <w:lang w:val="en-US"/>
              </w:rPr>
            </w:pPr>
            <w:r>
              <w:rPr>
                <w:b/>
                <w:lang w:val="en-US"/>
              </w:rPr>
              <w:lastRenderedPageBreak/>
              <w:t xml:space="preserve">Question 2: </w:t>
            </w:r>
            <w:r w:rsidR="007F0B14" w:rsidRPr="00230716">
              <w:rPr>
                <w:b/>
                <w:lang w:val="en-US"/>
              </w:rPr>
              <w:t>Note Taking Marking Key</w:t>
            </w:r>
          </w:p>
        </w:tc>
      </w:tr>
      <w:tr w:rsidR="005320EC" w:rsidRPr="00230716" w:rsidTr="006020F9">
        <w:tc>
          <w:tcPr>
            <w:tcW w:w="7655" w:type="dxa"/>
            <w:shd w:val="clear" w:color="auto" w:fill="auto"/>
          </w:tcPr>
          <w:p w:rsidR="005320EC" w:rsidRPr="00230716" w:rsidRDefault="009E7C58" w:rsidP="00DF08DA">
            <w:pPr>
              <w:spacing w:after="120"/>
              <w:rPr>
                <w:lang w:val="en-US"/>
              </w:rPr>
            </w:pPr>
            <w:r w:rsidRPr="00230716">
              <w:rPr>
                <w:lang w:val="en-US"/>
              </w:rPr>
              <w:t xml:space="preserve">Comprehensive </w:t>
            </w:r>
            <w:r w:rsidR="000758FC">
              <w:rPr>
                <w:lang w:val="en-US"/>
              </w:rPr>
              <w:t xml:space="preserve">Cornell </w:t>
            </w:r>
            <w:r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9-10</w:t>
            </w:r>
          </w:p>
        </w:tc>
      </w:tr>
      <w:tr w:rsidR="005320EC" w:rsidRPr="00230716" w:rsidTr="006020F9">
        <w:tc>
          <w:tcPr>
            <w:tcW w:w="7655" w:type="dxa"/>
            <w:shd w:val="clear" w:color="auto" w:fill="auto"/>
          </w:tcPr>
          <w:p w:rsidR="005320EC" w:rsidRPr="00230716" w:rsidRDefault="005320EC" w:rsidP="00DF08DA">
            <w:pPr>
              <w:spacing w:after="120"/>
              <w:rPr>
                <w:lang w:val="en-US"/>
              </w:rPr>
            </w:pPr>
            <w:r w:rsidRPr="00230716">
              <w:rPr>
                <w:lang w:val="en-US"/>
              </w:rPr>
              <w:t xml:space="preserve">Competent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7-8</w:t>
            </w:r>
          </w:p>
        </w:tc>
      </w:tr>
      <w:tr w:rsidR="005320EC" w:rsidRPr="00230716" w:rsidTr="006020F9">
        <w:tc>
          <w:tcPr>
            <w:tcW w:w="7655" w:type="dxa"/>
            <w:shd w:val="clear" w:color="auto" w:fill="auto"/>
          </w:tcPr>
          <w:p w:rsidR="005320EC" w:rsidRPr="00230716" w:rsidRDefault="005320EC" w:rsidP="00DF08DA">
            <w:pPr>
              <w:spacing w:after="120"/>
              <w:rPr>
                <w:lang w:val="en-US"/>
              </w:rPr>
            </w:pPr>
            <w:r w:rsidRPr="00230716">
              <w:rPr>
                <w:lang w:val="en-US"/>
              </w:rPr>
              <w:t xml:space="preserve">Satisfactory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5-6</w:t>
            </w:r>
          </w:p>
        </w:tc>
      </w:tr>
      <w:tr w:rsidR="005320EC" w:rsidRPr="00230716" w:rsidTr="006020F9">
        <w:tc>
          <w:tcPr>
            <w:tcW w:w="7655" w:type="dxa"/>
            <w:shd w:val="clear" w:color="auto" w:fill="auto"/>
          </w:tcPr>
          <w:p w:rsidR="005320EC" w:rsidRPr="00230716" w:rsidRDefault="009E7C58" w:rsidP="00DF08DA">
            <w:pPr>
              <w:spacing w:after="120"/>
              <w:rPr>
                <w:lang w:val="en-US"/>
              </w:rPr>
            </w:pPr>
            <w:r w:rsidRPr="00230716">
              <w:rPr>
                <w:lang w:val="en-US"/>
              </w:rPr>
              <w:t xml:space="preserve">Limited </w:t>
            </w:r>
            <w:r w:rsidR="000758FC">
              <w:rPr>
                <w:lang w:val="en-US"/>
              </w:rPr>
              <w:t xml:space="preserve">Cornell </w:t>
            </w:r>
            <w:r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3-4</w:t>
            </w:r>
          </w:p>
        </w:tc>
      </w:tr>
      <w:tr w:rsidR="005320EC" w:rsidRPr="00230716" w:rsidTr="006020F9">
        <w:trPr>
          <w:trHeight w:val="726"/>
        </w:trPr>
        <w:tc>
          <w:tcPr>
            <w:tcW w:w="7655" w:type="dxa"/>
            <w:shd w:val="clear" w:color="auto" w:fill="auto"/>
          </w:tcPr>
          <w:p w:rsidR="005320EC" w:rsidRPr="00230716" w:rsidRDefault="005320EC" w:rsidP="00DF08DA">
            <w:pPr>
              <w:spacing w:after="120"/>
              <w:rPr>
                <w:lang w:val="en-US"/>
              </w:rPr>
            </w:pPr>
            <w:r w:rsidRPr="00230716">
              <w:rPr>
                <w:lang w:val="en-US"/>
              </w:rPr>
              <w:t xml:space="preserve">Unsatisfactory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1-2</w:t>
            </w:r>
          </w:p>
        </w:tc>
      </w:tr>
      <w:tr w:rsidR="005320EC" w:rsidRPr="00230716" w:rsidTr="006020F9">
        <w:tc>
          <w:tcPr>
            <w:tcW w:w="7655" w:type="dxa"/>
            <w:shd w:val="clear" w:color="auto" w:fill="auto"/>
          </w:tcPr>
          <w:p w:rsidR="005320EC" w:rsidRPr="00230716" w:rsidRDefault="005320EC" w:rsidP="00406F81">
            <w:pPr>
              <w:jc w:val="right"/>
              <w:rPr>
                <w:b/>
                <w:lang w:val="en-US"/>
              </w:rPr>
            </w:pPr>
          </w:p>
          <w:p w:rsidR="005320EC" w:rsidRPr="00230716" w:rsidRDefault="005320EC" w:rsidP="00406F81">
            <w:pPr>
              <w:jc w:val="right"/>
              <w:rPr>
                <w:b/>
                <w:lang w:val="en-US"/>
              </w:rPr>
            </w:pPr>
            <w:r w:rsidRPr="00230716">
              <w:rPr>
                <w:b/>
                <w:lang w:val="en-US"/>
              </w:rPr>
              <w:t>Total Marks</w:t>
            </w:r>
          </w:p>
        </w:tc>
        <w:tc>
          <w:tcPr>
            <w:tcW w:w="1559" w:type="dxa"/>
            <w:shd w:val="clear" w:color="auto" w:fill="auto"/>
          </w:tcPr>
          <w:p w:rsidR="005320EC" w:rsidRPr="00230716" w:rsidRDefault="005320EC" w:rsidP="009E7C58">
            <w:pPr>
              <w:jc w:val="center"/>
              <w:rPr>
                <w:b/>
                <w:lang w:val="en-US"/>
              </w:rPr>
            </w:pPr>
          </w:p>
          <w:p w:rsidR="005320EC" w:rsidRPr="00230716" w:rsidRDefault="009E7C58" w:rsidP="009E7C58">
            <w:pPr>
              <w:jc w:val="center"/>
              <w:rPr>
                <w:b/>
                <w:lang w:val="en-US"/>
              </w:rPr>
            </w:pPr>
            <w:r w:rsidRPr="00230716">
              <w:rPr>
                <w:b/>
                <w:lang w:val="en-US"/>
              </w:rPr>
              <w:t>/1</w:t>
            </w:r>
            <w:r w:rsidR="005320EC" w:rsidRPr="00230716">
              <w:rPr>
                <w:b/>
                <w:lang w:val="en-US"/>
              </w:rPr>
              <w:t>0</w:t>
            </w:r>
          </w:p>
        </w:tc>
      </w:tr>
      <w:tr w:rsidR="008F4F8D" w:rsidRPr="00230716" w:rsidTr="00406F81">
        <w:tc>
          <w:tcPr>
            <w:tcW w:w="9214" w:type="dxa"/>
            <w:gridSpan w:val="2"/>
            <w:shd w:val="clear" w:color="auto" w:fill="auto"/>
          </w:tcPr>
          <w:p w:rsidR="008F4F8D" w:rsidRPr="00230716" w:rsidRDefault="008F4F8D" w:rsidP="008F4F8D">
            <w:pPr>
              <w:spacing w:after="120"/>
              <w:jc w:val="center"/>
              <w:rPr>
                <w:b/>
                <w:lang w:val="en-US"/>
              </w:rPr>
            </w:pPr>
            <w:r>
              <w:rPr>
                <w:b/>
                <w:lang w:val="en-US"/>
              </w:rPr>
              <w:t>Question 3: Analysis of Sagan’s Text Handout</w:t>
            </w:r>
          </w:p>
        </w:tc>
      </w:tr>
      <w:tr w:rsidR="008F4F8D" w:rsidRPr="00230716" w:rsidTr="00406F81">
        <w:tc>
          <w:tcPr>
            <w:tcW w:w="7655" w:type="dxa"/>
            <w:shd w:val="clear" w:color="auto" w:fill="auto"/>
          </w:tcPr>
          <w:p w:rsidR="008F4F8D" w:rsidRPr="00230716" w:rsidRDefault="008F4F8D" w:rsidP="00406F81">
            <w:pPr>
              <w:spacing w:after="120"/>
              <w:rPr>
                <w:lang w:val="en-US"/>
              </w:rPr>
            </w:pPr>
            <w:r w:rsidRPr="00230716">
              <w:rPr>
                <w:lang w:val="en-US"/>
              </w:rPr>
              <w:t>Comprehensive information in all cells</w:t>
            </w:r>
          </w:p>
        </w:tc>
        <w:tc>
          <w:tcPr>
            <w:tcW w:w="1559" w:type="dxa"/>
            <w:shd w:val="clear" w:color="auto" w:fill="auto"/>
          </w:tcPr>
          <w:p w:rsidR="008F4F8D" w:rsidRPr="00230716" w:rsidRDefault="008F4F8D" w:rsidP="00406F81">
            <w:pPr>
              <w:jc w:val="center"/>
              <w:rPr>
                <w:b/>
                <w:lang w:val="en-US"/>
              </w:rPr>
            </w:pPr>
            <w:r>
              <w:rPr>
                <w:b/>
                <w:lang w:val="en-US"/>
              </w:rPr>
              <w:t>32 - 4</w:t>
            </w:r>
            <w:r w:rsidRPr="00230716">
              <w:rPr>
                <w:b/>
                <w:lang w:val="en-US"/>
              </w:rPr>
              <w:t>0</w:t>
            </w:r>
          </w:p>
        </w:tc>
      </w:tr>
      <w:tr w:rsidR="008F4F8D" w:rsidRPr="00230716" w:rsidTr="00406F81">
        <w:tc>
          <w:tcPr>
            <w:tcW w:w="7655" w:type="dxa"/>
            <w:shd w:val="clear" w:color="auto" w:fill="auto"/>
          </w:tcPr>
          <w:p w:rsidR="008F4F8D" w:rsidRPr="00230716" w:rsidRDefault="008F4F8D" w:rsidP="00406F81">
            <w:pPr>
              <w:spacing w:after="120"/>
              <w:rPr>
                <w:lang w:val="en-US"/>
              </w:rPr>
            </w:pPr>
            <w:r w:rsidRPr="00230716">
              <w:rPr>
                <w:lang w:val="en-US"/>
              </w:rPr>
              <w:t>Competent information in all cells</w:t>
            </w:r>
          </w:p>
        </w:tc>
        <w:tc>
          <w:tcPr>
            <w:tcW w:w="1559" w:type="dxa"/>
            <w:shd w:val="clear" w:color="auto" w:fill="auto"/>
          </w:tcPr>
          <w:p w:rsidR="008F4F8D" w:rsidRPr="00230716" w:rsidRDefault="008F4F8D" w:rsidP="00406F81">
            <w:pPr>
              <w:jc w:val="center"/>
              <w:rPr>
                <w:b/>
                <w:lang w:val="en-US"/>
              </w:rPr>
            </w:pPr>
            <w:r>
              <w:rPr>
                <w:b/>
                <w:lang w:val="en-US"/>
              </w:rPr>
              <w:t>26- 31</w:t>
            </w:r>
          </w:p>
        </w:tc>
      </w:tr>
      <w:tr w:rsidR="008F4F8D" w:rsidRPr="00230716" w:rsidTr="00406F81">
        <w:tc>
          <w:tcPr>
            <w:tcW w:w="7655" w:type="dxa"/>
            <w:shd w:val="clear" w:color="auto" w:fill="auto"/>
          </w:tcPr>
          <w:p w:rsidR="008F4F8D" w:rsidRPr="00230716" w:rsidRDefault="008F4F8D" w:rsidP="00406F81">
            <w:pPr>
              <w:spacing w:after="120"/>
              <w:rPr>
                <w:lang w:val="en-US"/>
              </w:rPr>
            </w:pPr>
            <w:r w:rsidRPr="00230716">
              <w:rPr>
                <w:lang w:val="en-US"/>
              </w:rPr>
              <w:t>Satisfactory information in all cells</w:t>
            </w:r>
          </w:p>
        </w:tc>
        <w:tc>
          <w:tcPr>
            <w:tcW w:w="1559" w:type="dxa"/>
            <w:shd w:val="clear" w:color="auto" w:fill="auto"/>
          </w:tcPr>
          <w:p w:rsidR="008F4F8D" w:rsidRPr="00230716" w:rsidRDefault="008F4F8D" w:rsidP="00406F81">
            <w:pPr>
              <w:jc w:val="center"/>
              <w:rPr>
                <w:b/>
                <w:lang w:val="en-US"/>
              </w:rPr>
            </w:pPr>
            <w:r>
              <w:rPr>
                <w:b/>
                <w:lang w:val="en-US"/>
              </w:rPr>
              <w:t>20 -25</w:t>
            </w:r>
          </w:p>
        </w:tc>
      </w:tr>
      <w:tr w:rsidR="008F4F8D" w:rsidRPr="00230716" w:rsidTr="00406F81">
        <w:tc>
          <w:tcPr>
            <w:tcW w:w="7655" w:type="dxa"/>
            <w:shd w:val="clear" w:color="auto" w:fill="auto"/>
          </w:tcPr>
          <w:p w:rsidR="008F4F8D" w:rsidRPr="00230716" w:rsidRDefault="008F4F8D" w:rsidP="00406F81">
            <w:pPr>
              <w:spacing w:after="120"/>
              <w:rPr>
                <w:lang w:val="en-US"/>
              </w:rPr>
            </w:pPr>
            <w:r w:rsidRPr="00230716">
              <w:rPr>
                <w:lang w:val="en-US"/>
              </w:rPr>
              <w:t>Limited information in all cells</w:t>
            </w:r>
          </w:p>
        </w:tc>
        <w:tc>
          <w:tcPr>
            <w:tcW w:w="1559" w:type="dxa"/>
            <w:shd w:val="clear" w:color="auto" w:fill="auto"/>
          </w:tcPr>
          <w:p w:rsidR="008F4F8D" w:rsidRPr="00230716" w:rsidRDefault="008F4F8D" w:rsidP="00406F81">
            <w:pPr>
              <w:jc w:val="center"/>
              <w:rPr>
                <w:b/>
                <w:lang w:val="en-US"/>
              </w:rPr>
            </w:pPr>
            <w:r>
              <w:rPr>
                <w:b/>
                <w:lang w:val="en-US"/>
              </w:rPr>
              <w:t>12</w:t>
            </w:r>
            <w:r w:rsidRPr="00230716">
              <w:rPr>
                <w:b/>
                <w:lang w:val="en-US"/>
              </w:rPr>
              <w:t xml:space="preserve"> </w:t>
            </w:r>
            <w:r>
              <w:rPr>
                <w:b/>
                <w:lang w:val="en-US"/>
              </w:rPr>
              <w:t>- 19</w:t>
            </w:r>
          </w:p>
        </w:tc>
      </w:tr>
      <w:tr w:rsidR="008F4F8D" w:rsidRPr="00230716" w:rsidTr="00406F81">
        <w:trPr>
          <w:trHeight w:val="255"/>
        </w:trPr>
        <w:tc>
          <w:tcPr>
            <w:tcW w:w="7655" w:type="dxa"/>
            <w:shd w:val="clear" w:color="auto" w:fill="auto"/>
          </w:tcPr>
          <w:p w:rsidR="008F4F8D" w:rsidRPr="00230716" w:rsidRDefault="008F4F8D" w:rsidP="00406F81">
            <w:pPr>
              <w:spacing w:after="120"/>
              <w:rPr>
                <w:lang w:val="en-US"/>
              </w:rPr>
            </w:pPr>
            <w:r w:rsidRPr="00230716">
              <w:rPr>
                <w:lang w:val="en-US"/>
              </w:rPr>
              <w:t xml:space="preserve">Unsatisfactory information in all cells and / or not all </w:t>
            </w:r>
            <w:r>
              <w:rPr>
                <w:lang w:val="en-US"/>
              </w:rPr>
              <w:t>cells completed</w:t>
            </w:r>
          </w:p>
        </w:tc>
        <w:tc>
          <w:tcPr>
            <w:tcW w:w="1559" w:type="dxa"/>
            <w:shd w:val="clear" w:color="auto" w:fill="auto"/>
          </w:tcPr>
          <w:p w:rsidR="008F4F8D" w:rsidRPr="00230716" w:rsidRDefault="008F4F8D" w:rsidP="00406F81">
            <w:pPr>
              <w:jc w:val="center"/>
              <w:rPr>
                <w:b/>
                <w:lang w:val="en-US"/>
              </w:rPr>
            </w:pPr>
            <w:r>
              <w:rPr>
                <w:b/>
                <w:lang w:val="en-US"/>
              </w:rPr>
              <w:t>0 - 12</w:t>
            </w:r>
          </w:p>
        </w:tc>
      </w:tr>
      <w:tr w:rsidR="008F4F8D" w:rsidRPr="00230716" w:rsidTr="00406F81">
        <w:tc>
          <w:tcPr>
            <w:tcW w:w="7655" w:type="dxa"/>
            <w:shd w:val="clear" w:color="auto" w:fill="auto"/>
          </w:tcPr>
          <w:p w:rsidR="008F4F8D" w:rsidRPr="00230716" w:rsidRDefault="008F4F8D" w:rsidP="00406F81">
            <w:pPr>
              <w:jc w:val="right"/>
              <w:rPr>
                <w:b/>
                <w:lang w:val="en-US"/>
              </w:rPr>
            </w:pPr>
          </w:p>
          <w:p w:rsidR="008F4F8D" w:rsidRPr="00230716" w:rsidRDefault="008F4F8D" w:rsidP="00406F81">
            <w:pPr>
              <w:jc w:val="right"/>
              <w:rPr>
                <w:b/>
                <w:lang w:val="en-US"/>
              </w:rPr>
            </w:pPr>
            <w:r w:rsidRPr="00230716">
              <w:rPr>
                <w:b/>
                <w:lang w:val="en-US"/>
              </w:rPr>
              <w:t>Total Marks</w:t>
            </w:r>
          </w:p>
        </w:tc>
        <w:tc>
          <w:tcPr>
            <w:tcW w:w="1559" w:type="dxa"/>
            <w:shd w:val="clear" w:color="auto" w:fill="auto"/>
          </w:tcPr>
          <w:p w:rsidR="008F4F8D" w:rsidRPr="00230716" w:rsidRDefault="008F4F8D" w:rsidP="00406F81">
            <w:pPr>
              <w:rPr>
                <w:b/>
                <w:lang w:val="en-US"/>
              </w:rPr>
            </w:pPr>
          </w:p>
          <w:p w:rsidR="008F4F8D" w:rsidRPr="00230716" w:rsidRDefault="008F4F8D" w:rsidP="00406F81">
            <w:pPr>
              <w:jc w:val="center"/>
              <w:rPr>
                <w:b/>
                <w:lang w:val="en-US"/>
              </w:rPr>
            </w:pPr>
            <w:r>
              <w:rPr>
                <w:b/>
                <w:lang w:val="en-US"/>
              </w:rPr>
              <w:t>/4</w:t>
            </w:r>
            <w:r w:rsidRPr="00230716">
              <w:rPr>
                <w:b/>
                <w:lang w:val="en-US"/>
              </w:rPr>
              <w:t>0</w:t>
            </w:r>
          </w:p>
        </w:tc>
      </w:tr>
    </w:tbl>
    <w:p w:rsidR="007F0B14" w:rsidRPr="00230716" w:rsidRDefault="007F0B14" w:rsidP="0065726E"/>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4357CB">
        <w:tc>
          <w:tcPr>
            <w:tcW w:w="9214" w:type="dxa"/>
            <w:gridSpan w:val="2"/>
            <w:shd w:val="clear" w:color="auto" w:fill="auto"/>
          </w:tcPr>
          <w:p w:rsidR="007F0B14" w:rsidRPr="00230716" w:rsidRDefault="000570A4" w:rsidP="00073E76">
            <w:pPr>
              <w:spacing w:after="120"/>
              <w:jc w:val="center"/>
              <w:rPr>
                <w:b/>
                <w:lang w:val="en-US"/>
              </w:rPr>
            </w:pPr>
            <w:r>
              <w:rPr>
                <w:b/>
                <w:lang w:val="en-US"/>
              </w:rPr>
              <w:t>Question 4</w:t>
            </w:r>
            <w:r w:rsidR="00663C2A">
              <w:rPr>
                <w:b/>
                <w:lang w:val="en-US"/>
              </w:rPr>
              <w:t xml:space="preserve">: </w:t>
            </w:r>
            <w:r w:rsidR="007F0B14" w:rsidRPr="00230716">
              <w:rPr>
                <w:b/>
                <w:lang w:val="en-US"/>
              </w:rPr>
              <w:t>Reading Practices Marking Key</w:t>
            </w:r>
          </w:p>
        </w:tc>
      </w:tr>
      <w:tr w:rsidR="006E0CD5" w:rsidRPr="00230716" w:rsidTr="006020F9">
        <w:tc>
          <w:tcPr>
            <w:tcW w:w="7655" w:type="dxa"/>
            <w:shd w:val="clear" w:color="auto" w:fill="auto"/>
          </w:tcPr>
          <w:p w:rsidR="006E0CD5" w:rsidRPr="00230716" w:rsidRDefault="004C7019" w:rsidP="00DF08DA">
            <w:pPr>
              <w:spacing w:after="120"/>
              <w:rPr>
                <w:lang w:val="en-US"/>
              </w:rPr>
            </w:pPr>
            <w:r w:rsidRPr="00230716">
              <w:rPr>
                <w:lang w:val="en-US"/>
              </w:rPr>
              <w:t xml:space="preserve">Comprehensive information in all </w:t>
            </w:r>
            <w:r w:rsidR="006E0CD5" w:rsidRPr="00230716">
              <w:rPr>
                <w:lang w:val="en-US"/>
              </w:rPr>
              <w:t>cells</w:t>
            </w:r>
          </w:p>
        </w:tc>
        <w:tc>
          <w:tcPr>
            <w:tcW w:w="1559" w:type="dxa"/>
            <w:shd w:val="clear" w:color="auto" w:fill="auto"/>
          </w:tcPr>
          <w:p w:rsidR="006E0CD5" w:rsidRPr="00230716" w:rsidRDefault="006072CB" w:rsidP="00406F81">
            <w:pPr>
              <w:jc w:val="center"/>
              <w:rPr>
                <w:b/>
                <w:lang w:val="en-US"/>
              </w:rPr>
            </w:pPr>
            <w:r>
              <w:rPr>
                <w:b/>
                <w:lang w:val="en-US"/>
              </w:rPr>
              <w:t>32 - 4</w:t>
            </w:r>
            <w:r w:rsidR="006E0CD5" w:rsidRPr="00230716">
              <w:rPr>
                <w:b/>
                <w:lang w:val="en-US"/>
              </w:rPr>
              <w:t>0</w:t>
            </w:r>
          </w:p>
        </w:tc>
      </w:tr>
      <w:tr w:rsidR="006E0CD5" w:rsidRPr="00230716" w:rsidTr="006020F9">
        <w:tc>
          <w:tcPr>
            <w:tcW w:w="7655" w:type="dxa"/>
            <w:shd w:val="clear" w:color="auto" w:fill="auto"/>
          </w:tcPr>
          <w:p w:rsidR="006E0CD5" w:rsidRPr="00230716" w:rsidRDefault="006E0CD5" w:rsidP="00DF08DA">
            <w:pPr>
              <w:spacing w:after="120"/>
              <w:rPr>
                <w:lang w:val="en-US"/>
              </w:rPr>
            </w:pPr>
            <w:r w:rsidRPr="00230716">
              <w:rPr>
                <w:lang w:val="en-US"/>
              </w:rPr>
              <w:t>Competent information in all cells</w:t>
            </w:r>
          </w:p>
        </w:tc>
        <w:tc>
          <w:tcPr>
            <w:tcW w:w="1559" w:type="dxa"/>
            <w:shd w:val="clear" w:color="auto" w:fill="auto"/>
          </w:tcPr>
          <w:p w:rsidR="006E0CD5" w:rsidRPr="00230716" w:rsidRDefault="006072CB" w:rsidP="00406F81">
            <w:pPr>
              <w:jc w:val="center"/>
              <w:rPr>
                <w:b/>
                <w:lang w:val="en-US"/>
              </w:rPr>
            </w:pPr>
            <w:r>
              <w:rPr>
                <w:b/>
                <w:lang w:val="en-US"/>
              </w:rPr>
              <w:t>26- 31</w:t>
            </w:r>
          </w:p>
        </w:tc>
      </w:tr>
      <w:tr w:rsidR="006E0CD5" w:rsidRPr="00230716" w:rsidTr="006020F9">
        <w:tc>
          <w:tcPr>
            <w:tcW w:w="7655" w:type="dxa"/>
            <w:shd w:val="clear" w:color="auto" w:fill="auto"/>
          </w:tcPr>
          <w:p w:rsidR="006E0CD5" w:rsidRPr="00230716" w:rsidRDefault="006E0CD5" w:rsidP="00DF08DA">
            <w:pPr>
              <w:spacing w:after="120"/>
              <w:rPr>
                <w:lang w:val="en-US"/>
              </w:rPr>
            </w:pPr>
            <w:r w:rsidRPr="00230716">
              <w:rPr>
                <w:lang w:val="en-US"/>
              </w:rPr>
              <w:t>Sa</w:t>
            </w:r>
            <w:r w:rsidR="004C7019" w:rsidRPr="00230716">
              <w:rPr>
                <w:lang w:val="en-US"/>
              </w:rPr>
              <w:t xml:space="preserve">tisfactory information in all </w:t>
            </w:r>
            <w:r w:rsidRPr="00230716">
              <w:rPr>
                <w:lang w:val="en-US"/>
              </w:rPr>
              <w:t>cells</w:t>
            </w:r>
          </w:p>
        </w:tc>
        <w:tc>
          <w:tcPr>
            <w:tcW w:w="1559" w:type="dxa"/>
            <w:shd w:val="clear" w:color="auto" w:fill="auto"/>
          </w:tcPr>
          <w:p w:rsidR="006E0CD5" w:rsidRPr="00230716" w:rsidRDefault="006072CB" w:rsidP="00406F81">
            <w:pPr>
              <w:jc w:val="center"/>
              <w:rPr>
                <w:b/>
                <w:lang w:val="en-US"/>
              </w:rPr>
            </w:pPr>
            <w:r>
              <w:rPr>
                <w:b/>
                <w:lang w:val="en-US"/>
              </w:rPr>
              <w:t>20 -25</w:t>
            </w:r>
          </w:p>
        </w:tc>
      </w:tr>
      <w:tr w:rsidR="006E0CD5" w:rsidRPr="00230716" w:rsidTr="006020F9">
        <w:tc>
          <w:tcPr>
            <w:tcW w:w="7655" w:type="dxa"/>
            <w:shd w:val="clear" w:color="auto" w:fill="auto"/>
          </w:tcPr>
          <w:p w:rsidR="006E0CD5" w:rsidRPr="00230716" w:rsidRDefault="004C7019" w:rsidP="00DF08DA">
            <w:pPr>
              <w:spacing w:after="120"/>
              <w:rPr>
                <w:lang w:val="en-US"/>
              </w:rPr>
            </w:pPr>
            <w:r w:rsidRPr="00230716">
              <w:rPr>
                <w:lang w:val="en-US"/>
              </w:rPr>
              <w:t>Limited information in all</w:t>
            </w:r>
            <w:r w:rsidR="006E0CD5" w:rsidRPr="00230716">
              <w:rPr>
                <w:lang w:val="en-US"/>
              </w:rPr>
              <w:t xml:space="preserve"> cells</w:t>
            </w:r>
          </w:p>
        </w:tc>
        <w:tc>
          <w:tcPr>
            <w:tcW w:w="1559" w:type="dxa"/>
            <w:shd w:val="clear" w:color="auto" w:fill="auto"/>
          </w:tcPr>
          <w:p w:rsidR="006E0CD5" w:rsidRPr="00230716" w:rsidRDefault="006072CB" w:rsidP="00406F81">
            <w:pPr>
              <w:jc w:val="center"/>
              <w:rPr>
                <w:b/>
                <w:lang w:val="en-US"/>
              </w:rPr>
            </w:pPr>
            <w:r>
              <w:rPr>
                <w:b/>
                <w:lang w:val="en-US"/>
              </w:rPr>
              <w:t>12</w:t>
            </w:r>
            <w:r w:rsidR="006E0CD5" w:rsidRPr="00230716">
              <w:rPr>
                <w:b/>
                <w:lang w:val="en-US"/>
              </w:rPr>
              <w:t xml:space="preserve"> </w:t>
            </w:r>
            <w:r>
              <w:rPr>
                <w:b/>
                <w:lang w:val="en-US"/>
              </w:rPr>
              <w:t>- 19</w:t>
            </w:r>
          </w:p>
        </w:tc>
      </w:tr>
      <w:tr w:rsidR="006E0CD5" w:rsidRPr="00230716" w:rsidTr="006020F9">
        <w:trPr>
          <w:trHeight w:val="255"/>
        </w:trPr>
        <w:tc>
          <w:tcPr>
            <w:tcW w:w="7655" w:type="dxa"/>
            <w:shd w:val="clear" w:color="auto" w:fill="auto"/>
          </w:tcPr>
          <w:p w:rsidR="006E0CD5" w:rsidRPr="00230716" w:rsidRDefault="006E0CD5" w:rsidP="00DF08DA">
            <w:pPr>
              <w:spacing w:after="120"/>
              <w:rPr>
                <w:lang w:val="en-US"/>
              </w:rPr>
            </w:pPr>
            <w:r w:rsidRPr="00230716">
              <w:rPr>
                <w:lang w:val="en-US"/>
              </w:rPr>
              <w:t xml:space="preserve">Unsatisfactory information in all cells and / or </w:t>
            </w:r>
            <w:r w:rsidR="004C7019" w:rsidRPr="00230716">
              <w:rPr>
                <w:lang w:val="en-US"/>
              </w:rPr>
              <w:t xml:space="preserve">not all </w:t>
            </w:r>
            <w:r w:rsidR="00DF08DA">
              <w:rPr>
                <w:lang w:val="en-US"/>
              </w:rPr>
              <w:t>cells completed</w:t>
            </w:r>
          </w:p>
        </w:tc>
        <w:tc>
          <w:tcPr>
            <w:tcW w:w="1559" w:type="dxa"/>
            <w:shd w:val="clear" w:color="auto" w:fill="auto"/>
          </w:tcPr>
          <w:p w:rsidR="006E0CD5" w:rsidRPr="00230716" w:rsidRDefault="006072CB" w:rsidP="00406F81">
            <w:pPr>
              <w:jc w:val="center"/>
              <w:rPr>
                <w:b/>
                <w:lang w:val="en-US"/>
              </w:rPr>
            </w:pPr>
            <w:r>
              <w:rPr>
                <w:b/>
                <w:lang w:val="en-US"/>
              </w:rPr>
              <w:t>0 - 12</w:t>
            </w:r>
          </w:p>
        </w:tc>
      </w:tr>
      <w:tr w:rsidR="006E0CD5" w:rsidRPr="00230716" w:rsidTr="006020F9">
        <w:tc>
          <w:tcPr>
            <w:tcW w:w="7655" w:type="dxa"/>
            <w:shd w:val="clear" w:color="auto" w:fill="auto"/>
          </w:tcPr>
          <w:p w:rsidR="006E0CD5" w:rsidRPr="00230716" w:rsidRDefault="006E0CD5" w:rsidP="00406F81">
            <w:pPr>
              <w:jc w:val="right"/>
              <w:rPr>
                <w:b/>
                <w:lang w:val="en-US"/>
              </w:rPr>
            </w:pPr>
          </w:p>
          <w:p w:rsidR="006E0CD5" w:rsidRPr="00230716" w:rsidRDefault="006E0CD5" w:rsidP="00406F81">
            <w:pPr>
              <w:jc w:val="right"/>
              <w:rPr>
                <w:b/>
                <w:lang w:val="en-US"/>
              </w:rPr>
            </w:pPr>
            <w:r w:rsidRPr="00230716">
              <w:rPr>
                <w:b/>
                <w:lang w:val="en-US"/>
              </w:rPr>
              <w:t>Total Marks</w:t>
            </w:r>
          </w:p>
        </w:tc>
        <w:tc>
          <w:tcPr>
            <w:tcW w:w="1559" w:type="dxa"/>
            <w:shd w:val="clear" w:color="auto" w:fill="auto"/>
          </w:tcPr>
          <w:p w:rsidR="006E0CD5" w:rsidRPr="00230716" w:rsidRDefault="006E0CD5" w:rsidP="00406F81">
            <w:pPr>
              <w:rPr>
                <w:b/>
                <w:lang w:val="en-US"/>
              </w:rPr>
            </w:pPr>
          </w:p>
          <w:p w:rsidR="006E0CD5" w:rsidRPr="00230716" w:rsidRDefault="00D90A4B" w:rsidP="00406F81">
            <w:pPr>
              <w:jc w:val="center"/>
              <w:rPr>
                <w:b/>
                <w:lang w:val="en-US"/>
              </w:rPr>
            </w:pPr>
            <w:r>
              <w:rPr>
                <w:b/>
                <w:lang w:val="en-US"/>
              </w:rPr>
              <w:t>/4</w:t>
            </w:r>
            <w:r w:rsidR="006E0CD5" w:rsidRPr="00230716">
              <w:rPr>
                <w:b/>
                <w:lang w:val="en-US"/>
              </w:rPr>
              <w:t>0</w:t>
            </w:r>
          </w:p>
        </w:tc>
      </w:tr>
    </w:tbl>
    <w:p w:rsidR="006E0CD5" w:rsidRDefault="006E0CD5" w:rsidP="006E0CD5">
      <w:pPr>
        <w:rPr>
          <w:b/>
          <w:lang w:val="en-US"/>
        </w:rPr>
      </w:pPr>
    </w:p>
    <w:p w:rsidR="006E0CD5" w:rsidRPr="00230716" w:rsidRDefault="006E0CD5" w:rsidP="006020F9">
      <w:pPr>
        <w:rPr>
          <w:b/>
          <w:lang w:val="en-US"/>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9F0985">
        <w:tc>
          <w:tcPr>
            <w:tcW w:w="9214" w:type="dxa"/>
            <w:gridSpan w:val="2"/>
            <w:shd w:val="clear" w:color="auto" w:fill="auto"/>
          </w:tcPr>
          <w:p w:rsidR="007F0B14" w:rsidRPr="00230716" w:rsidRDefault="006020F9" w:rsidP="00073E76">
            <w:pPr>
              <w:spacing w:after="120"/>
              <w:jc w:val="center"/>
              <w:rPr>
                <w:b/>
                <w:lang w:val="en-US"/>
              </w:rPr>
            </w:pPr>
            <w:r>
              <w:rPr>
                <w:b/>
                <w:lang w:val="en-US"/>
              </w:rPr>
              <w:t>Question 5</w:t>
            </w:r>
            <w:r w:rsidR="00D90A4B">
              <w:rPr>
                <w:b/>
                <w:lang w:val="en-US"/>
              </w:rPr>
              <w:t xml:space="preserve">: </w:t>
            </w:r>
            <w:r w:rsidR="007F0B14" w:rsidRPr="00230716">
              <w:rPr>
                <w:b/>
                <w:lang w:val="en-US"/>
              </w:rPr>
              <w:t>Secondary Text and Paragraphs Marking Key</w:t>
            </w:r>
          </w:p>
        </w:tc>
      </w:tr>
      <w:tr w:rsidR="00092801" w:rsidRPr="00230716" w:rsidTr="006020F9">
        <w:tc>
          <w:tcPr>
            <w:tcW w:w="7655" w:type="dxa"/>
            <w:shd w:val="clear" w:color="auto" w:fill="auto"/>
          </w:tcPr>
          <w:p w:rsidR="00092801" w:rsidRPr="00230716" w:rsidRDefault="00092801" w:rsidP="00092801">
            <w:pPr>
              <w:spacing w:after="120"/>
              <w:rPr>
                <w:b/>
                <w:lang w:val="en-US"/>
              </w:rPr>
            </w:pPr>
            <w:bookmarkStart w:id="0" w:name="_GoBack" w:colFirst="1" w:colLast="1"/>
            <w:r w:rsidRPr="00230716">
              <w:rPr>
                <w:lang w:val="en-US"/>
              </w:rPr>
              <w:t>Comprehensive annotation</w:t>
            </w:r>
            <w:r w:rsidRPr="00230716">
              <w:rPr>
                <w:b/>
                <w:lang w:val="en-US"/>
              </w:rPr>
              <w:t xml:space="preserve"> AND </w:t>
            </w:r>
            <w:r w:rsidRPr="00230716">
              <w:t>well structured, well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9-10</w:t>
            </w:r>
          </w:p>
        </w:tc>
      </w:tr>
      <w:bookmarkEnd w:id="0"/>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Competent annotation</w:t>
            </w:r>
            <w:r w:rsidRPr="00230716">
              <w:rPr>
                <w:b/>
                <w:lang w:val="en-US"/>
              </w:rPr>
              <w:t xml:space="preserve"> AND </w:t>
            </w:r>
            <w:r w:rsidRPr="00230716">
              <w:t>competently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7-8</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Satisfactory annotation</w:t>
            </w:r>
            <w:r w:rsidRPr="00230716">
              <w:rPr>
                <w:b/>
                <w:lang w:val="en-US"/>
              </w:rPr>
              <w:t xml:space="preserve"> AND </w:t>
            </w:r>
            <w:r w:rsidRPr="00230716">
              <w:t>satisfactorily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5-6</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 xml:space="preserve">Limited annotation </w:t>
            </w:r>
            <w:r w:rsidRPr="00230716">
              <w:rPr>
                <w:b/>
                <w:lang w:val="en-US"/>
              </w:rPr>
              <w:t xml:space="preserve">AND </w:t>
            </w:r>
            <w:r w:rsidRPr="00230716">
              <w:t>poorly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3-4</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Unsatisfactory annotation</w:t>
            </w:r>
            <w:r w:rsidRPr="00230716">
              <w:rPr>
                <w:b/>
                <w:lang w:val="en-US"/>
              </w:rPr>
              <w:t xml:space="preserve"> AND </w:t>
            </w:r>
            <w:r w:rsidRPr="00230716">
              <w:t>poorly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1-2</w:t>
            </w:r>
          </w:p>
        </w:tc>
      </w:tr>
      <w:tr w:rsidR="00092801" w:rsidRPr="00230716" w:rsidTr="006020F9">
        <w:tc>
          <w:tcPr>
            <w:tcW w:w="7655" w:type="dxa"/>
            <w:shd w:val="clear" w:color="auto" w:fill="auto"/>
          </w:tcPr>
          <w:p w:rsidR="00092801" w:rsidRPr="00230716" w:rsidRDefault="00092801" w:rsidP="00092801">
            <w:pPr>
              <w:jc w:val="right"/>
              <w:rPr>
                <w:b/>
                <w:lang w:val="en-US"/>
              </w:rPr>
            </w:pPr>
          </w:p>
          <w:p w:rsidR="00092801" w:rsidRPr="00230716" w:rsidRDefault="00092801" w:rsidP="00092801">
            <w:pPr>
              <w:jc w:val="right"/>
              <w:rPr>
                <w:b/>
                <w:lang w:val="en-US"/>
              </w:rPr>
            </w:pPr>
            <w:r w:rsidRPr="00230716">
              <w:rPr>
                <w:b/>
                <w:lang w:val="en-US"/>
              </w:rPr>
              <w:t>Total Marks</w:t>
            </w:r>
          </w:p>
        </w:tc>
        <w:tc>
          <w:tcPr>
            <w:tcW w:w="1559" w:type="dxa"/>
            <w:shd w:val="clear" w:color="auto" w:fill="auto"/>
          </w:tcPr>
          <w:p w:rsidR="00092801" w:rsidRPr="00230716" w:rsidRDefault="00092801" w:rsidP="00092801">
            <w:pPr>
              <w:jc w:val="center"/>
              <w:rPr>
                <w:b/>
                <w:lang w:val="en-US"/>
              </w:rPr>
            </w:pPr>
          </w:p>
          <w:p w:rsidR="00092801" w:rsidRPr="00230716" w:rsidRDefault="00092801" w:rsidP="00092801">
            <w:pPr>
              <w:jc w:val="center"/>
              <w:rPr>
                <w:b/>
                <w:lang w:val="en-US"/>
              </w:rPr>
            </w:pPr>
            <w:r w:rsidRPr="00230716">
              <w:rPr>
                <w:b/>
                <w:lang w:val="en-US"/>
              </w:rPr>
              <w:t>/10</w:t>
            </w:r>
          </w:p>
        </w:tc>
      </w:tr>
    </w:tbl>
    <w:p w:rsidR="00521D87" w:rsidRPr="00230716" w:rsidRDefault="00521D87" w:rsidP="0056600C">
      <w:pPr>
        <w:pStyle w:val="ListParagraph"/>
      </w:pPr>
    </w:p>
    <w:sectPr w:rsidR="00521D87" w:rsidRPr="00230716" w:rsidSect="006020F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9591B"/>
    <w:multiLevelType w:val="hybridMultilevel"/>
    <w:tmpl w:val="1332D4BE"/>
    <w:lvl w:ilvl="0" w:tplc="13AAA3CA">
      <w:start w:val="1"/>
      <w:numFmt w:val="decimal"/>
      <w:lvlText w:val="%1."/>
      <w:lvlJc w:val="left"/>
      <w:pPr>
        <w:ind w:left="720" w:hanging="360"/>
      </w:pPr>
      <w:rPr>
        <w:rFonts w:ascii="Arial" w:eastAsia="Times New Roman" w:hAnsi="Arial" w:cs="Arial"/>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CA"/>
    <w:rsid w:val="000570A4"/>
    <w:rsid w:val="00073E76"/>
    <w:rsid w:val="000758FC"/>
    <w:rsid w:val="00092801"/>
    <w:rsid w:val="000A3B01"/>
    <w:rsid w:val="0011232B"/>
    <w:rsid w:val="00147203"/>
    <w:rsid w:val="00152BA6"/>
    <w:rsid w:val="001F5AFD"/>
    <w:rsid w:val="00230716"/>
    <w:rsid w:val="002A0728"/>
    <w:rsid w:val="002E1840"/>
    <w:rsid w:val="00327E13"/>
    <w:rsid w:val="0035260E"/>
    <w:rsid w:val="00356ACA"/>
    <w:rsid w:val="003B4D1A"/>
    <w:rsid w:val="00483E69"/>
    <w:rsid w:val="004B14E7"/>
    <w:rsid w:val="004C7019"/>
    <w:rsid w:val="005102F3"/>
    <w:rsid w:val="00521D87"/>
    <w:rsid w:val="005320EC"/>
    <w:rsid w:val="0056600C"/>
    <w:rsid w:val="006020F9"/>
    <w:rsid w:val="006072CB"/>
    <w:rsid w:val="0065726E"/>
    <w:rsid w:val="00663C2A"/>
    <w:rsid w:val="006E0CD5"/>
    <w:rsid w:val="007345CA"/>
    <w:rsid w:val="007F0B14"/>
    <w:rsid w:val="00874C37"/>
    <w:rsid w:val="008C1CC0"/>
    <w:rsid w:val="008C790E"/>
    <w:rsid w:val="008F4F8D"/>
    <w:rsid w:val="009E7C58"/>
    <w:rsid w:val="00AA5412"/>
    <w:rsid w:val="00C04A02"/>
    <w:rsid w:val="00C070AE"/>
    <w:rsid w:val="00D90A4B"/>
    <w:rsid w:val="00DB7EC2"/>
    <w:rsid w:val="00DD28FD"/>
    <w:rsid w:val="00DF08DA"/>
    <w:rsid w:val="00EC53B2"/>
    <w:rsid w:val="00F22367"/>
    <w:rsid w:val="00FE3757"/>
    <w:rsid w:val="00FF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D874"/>
  <w15:chartTrackingRefBased/>
  <w15:docId w15:val="{62E7EB7C-1700-4264-A653-0F54A550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5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45CA"/>
    <w:pPr>
      <w:keepNext/>
      <w:outlineLvl w:val="0"/>
    </w:pPr>
    <w:rPr>
      <w:b/>
      <w:bCs/>
      <w:sz w:val="32"/>
    </w:rPr>
  </w:style>
  <w:style w:type="paragraph" w:styleId="Heading2">
    <w:name w:val="heading 2"/>
    <w:basedOn w:val="Normal"/>
    <w:next w:val="Normal"/>
    <w:link w:val="Heading2Char"/>
    <w:qFormat/>
    <w:rsid w:val="007345CA"/>
    <w:pPr>
      <w:keepNext/>
      <w:outlineLvl w:val="1"/>
    </w:pPr>
    <w:rPr>
      <w:b/>
      <w:bCs/>
      <w:sz w:val="28"/>
    </w:rPr>
  </w:style>
  <w:style w:type="paragraph" w:styleId="Heading3">
    <w:name w:val="heading 3"/>
    <w:basedOn w:val="Normal"/>
    <w:next w:val="Normal"/>
    <w:link w:val="Heading3Char"/>
    <w:qFormat/>
    <w:rsid w:val="007345CA"/>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45CA"/>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7345CA"/>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7345CA"/>
    <w:rPr>
      <w:rFonts w:ascii="Times New Roman" w:eastAsia="Times New Roman" w:hAnsi="Times New Roman" w:cs="Times New Roman"/>
      <w:b/>
      <w:bCs/>
      <w:sz w:val="24"/>
      <w:szCs w:val="24"/>
    </w:rPr>
  </w:style>
  <w:style w:type="paragraph" w:styleId="ListParagraph">
    <w:name w:val="List Paragraph"/>
    <w:basedOn w:val="Normal"/>
    <w:uiPriority w:val="34"/>
    <w:qFormat/>
    <w:rsid w:val="00152BA6"/>
    <w:pPr>
      <w:ind w:left="720"/>
      <w:contextualSpacing/>
    </w:pPr>
  </w:style>
  <w:style w:type="table" w:styleId="TableGrid">
    <w:name w:val="Table Grid"/>
    <w:basedOn w:val="TableNormal"/>
    <w:uiPriority w:val="39"/>
    <w:rsid w:val="0052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14E7"/>
    <w:rPr>
      <w:color w:val="0000FF"/>
      <w:u w:val="single"/>
    </w:rPr>
  </w:style>
  <w:style w:type="paragraph" w:styleId="BalloonText">
    <w:name w:val="Balloon Text"/>
    <w:basedOn w:val="Normal"/>
    <w:link w:val="BalloonTextChar"/>
    <w:uiPriority w:val="99"/>
    <w:semiHidden/>
    <w:unhideWhenUsed/>
    <w:rsid w:val="00DD28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F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i2y4sEQp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2B52FA3E</Template>
  <TotalTime>61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Linda [Narrogin Senior High School]</dc:creator>
  <cp:keywords/>
  <dc:description/>
  <cp:lastModifiedBy>BISHOP Linda [Narrogin Senior High School]</cp:lastModifiedBy>
  <cp:revision>35</cp:revision>
  <cp:lastPrinted>2020-07-21T03:54:00Z</cp:lastPrinted>
  <dcterms:created xsi:type="dcterms:W3CDTF">2019-06-07T00:11:00Z</dcterms:created>
  <dcterms:modified xsi:type="dcterms:W3CDTF">2020-07-21T04:19:00Z</dcterms:modified>
</cp:coreProperties>
</file>