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0E" w:rsidRDefault="008C790E" w:rsidP="007345CA">
      <w:pPr>
        <w:pStyle w:val="Heading2"/>
        <w:jc w:val="center"/>
        <w:rPr>
          <w:szCs w:val="28"/>
        </w:rPr>
      </w:pPr>
    </w:p>
    <w:p w:rsidR="007345CA" w:rsidRPr="008C790E" w:rsidRDefault="00C070AE" w:rsidP="007345CA">
      <w:pPr>
        <w:pStyle w:val="Heading2"/>
        <w:jc w:val="center"/>
        <w:rPr>
          <w:szCs w:val="28"/>
        </w:rPr>
      </w:pPr>
      <w:r w:rsidRPr="008C790E">
        <w:rPr>
          <w:szCs w:val="28"/>
        </w:rPr>
        <w:t xml:space="preserve">Year Twelve ATAR </w:t>
      </w:r>
      <w:r w:rsidR="007345CA" w:rsidRPr="008C790E">
        <w:rPr>
          <w:szCs w:val="28"/>
        </w:rPr>
        <w:t xml:space="preserve">English </w:t>
      </w:r>
    </w:p>
    <w:p w:rsidR="007345CA" w:rsidRPr="008C790E" w:rsidRDefault="00C070AE" w:rsidP="007345CA">
      <w:pPr>
        <w:pStyle w:val="Heading3"/>
        <w:jc w:val="center"/>
        <w:rPr>
          <w:sz w:val="28"/>
          <w:szCs w:val="28"/>
        </w:rPr>
      </w:pPr>
      <w:r w:rsidRPr="008C790E">
        <w:rPr>
          <w:sz w:val="28"/>
          <w:szCs w:val="28"/>
        </w:rPr>
        <w:t>U</w:t>
      </w:r>
      <w:r w:rsidR="0082169A">
        <w:rPr>
          <w:sz w:val="28"/>
          <w:szCs w:val="28"/>
        </w:rPr>
        <w:t>nit Three Journal Programme 2021</w:t>
      </w:r>
    </w:p>
    <w:p w:rsidR="00C070AE" w:rsidRPr="00152BA6" w:rsidRDefault="00C070AE" w:rsidP="00C070AE"/>
    <w:p w:rsidR="00C070AE" w:rsidRPr="00152BA6" w:rsidRDefault="00C070AE" w:rsidP="00C070AE">
      <w:pPr>
        <w:pStyle w:val="Heading3"/>
      </w:pPr>
      <w:r w:rsidRPr="00152BA6">
        <w:t>THE JOURNAL</w:t>
      </w:r>
    </w:p>
    <w:p w:rsidR="00C070AE" w:rsidRPr="00152BA6" w:rsidRDefault="00C070AE" w:rsidP="00C070AE"/>
    <w:p w:rsidR="00C070AE" w:rsidRPr="00152BA6" w:rsidRDefault="00C070AE" w:rsidP="00C070AE">
      <w:r w:rsidRPr="00152BA6">
        <w:t xml:space="preserve">Journal writing is a powerful tool for thinking, learning and clarifying thoughts. A small number of specific tasks relevant to the course will be set by the English Department throughout the semester as Journal Tasks; however individual teachers may also set Journal activities specific to their class. </w:t>
      </w:r>
    </w:p>
    <w:p w:rsidR="00C070AE" w:rsidRPr="00152BA6" w:rsidRDefault="00C070AE" w:rsidP="00C070AE"/>
    <w:p w:rsidR="00C070AE" w:rsidRPr="00152BA6" w:rsidRDefault="00C070AE" w:rsidP="00C070AE">
      <w:r w:rsidRPr="00152BA6">
        <w:t>Students are also encouraged to write in their Journal on a regular basis and explore their own thoughts on the texts studied and any other text they wish to write about. Journal activities are to be completed in</w:t>
      </w:r>
      <w:r w:rsidR="00152BA6" w:rsidRPr="00152BA6">
        <w:t xml:space="preserve"> either a book or on loose leaf file pape</w:t>
      </w:r>
      <w:r w:rsidR="0082169A">
        <w:t>r</w:t>
      </w:r>
      <w:r w:rsidRPr="00152BA6">
        <w:t xml:space="preserve">. </w:t>
      </w:r>
    </w:p>
    <w:p w:rsidR="007345CA" w:rsidRPr="00152BA6" w:rsidRDefault="007345CA" w:rsidP="007345CA"/>
    <w:p w:rsidR="007345CA" w:rsidRPr="00152BA6" w:rsidRDefault="007345CA" w:rsidP="007345CA">
      <w:r w:rsidRPr="00152BA6">
        <w:rPr>
          <w:b/>
        </w:rPr>
        <w:t>Marks:</w:t>
      </w:r>
      <w:r w:rsidR="00D36075">
        <w:rPr>
          <w:b/>
        </w:rPr>
        <w:t xml:space="preserve"> </w:t>
      </w:r>
      <w:r w:rsidR="00D36075">
        <w:t>Each</w:t>
      </w:r>
      <w:r w:rsidR="00152BA6" w:rsidRPr="00152BA6">
        <w:t xml:space="preserve"> J</w:t>
      </w:r>
      <w:r w:rsidRPr="00152BA6">
        <w:t xml:space="preserve">ournal </w:t>
      </w:r>
      <w:r w:rsidR="00D36075">
        <w:t xml:space="preserve">Task </w:t>
      </w:r>
      <w:r w:rsidRPr="00152BA6">
        <w:t xml:space="preserve">is worth </w:t>
      </w:r>
      <w:r w:rsidR="00D36075">
        <w:t>10</w:t>
      </w:r>
      <w:r w:rsidRPr="00152BA6">
        <w:t xml:space="preserve">0 marks arrived </w:t>
      </w:r>
      <w:r w:rsidR="00C070AE" w:rsidRPr="00152BA6">
        <w:t xml:space="preserve">at </w:t>
      </w:r>
      <w:r w:rsidRPr="00152BA6">
        <w:t>as an on</w:t>
      </w:r>
      <w:r w:rsidR="00C070AE" w:rsidRPr="00152BA6">
        <w:t xml:space="preserve"> -</w:t>
      </w:r>
      <w:r w:rsidRPr="00152BA6">
        <w:t xml:space="preserve"> balance judgement made by the teacher</w:t>
      </w:r>
      <w:r w:rsidR="00D36075">
        <w:t>.</w:t>
      </w:r>
      <w:r w:rsidRPr="00152BA6">
        <w:t xml:space="preserve"> </w:t>
      </w:r>
    </w:p>
    <w:p w:rsidR="00C070AE" w:rsidRPr="00152BA6" w:rsidRDefault="00C070AE" w:rsidP="007345CA"/>
    <w:p w:rsidR="007345CA" w:rsidRPr="00152BA6" w:rsidRDefault="00152BA6" w:rsidP="007345CA">
      <w:r w:rsidRPr="00152BA6">
        <w:t>Your J</w:t>
      </w:r>
      <w:r w:rsidR="007345CA" w:rsidRPr="00152BA6">
        <w:t xml:space="preserve">ournal is worth </w:t>
      </w:r>
      <w:r w:rsidR="00F2485B">
        <w:t>2.</w:t>
      </w:r>
      <w:r w:rsidR="007345CA" w:rsidRPr="00152BA6">
        <w:t>5% of your total marks for the semester.</w:t>
      </w:r>
    </w:p>
    <w:p w:rsidR="007345CA" w:rsidRPr="00152BA6" w:rsidRDefault="007345CA" w:rsidP="007345CA"/>
    <w:p w:rsidR="007345CA" w:rsidRPr="00152BA6" w:rsidRDefault="007345CA" w:rsidP="007345CA">
      <w:r w:rsidRPr="00152BA6">
        <w:rPr>
          <w:b/>
        </w:rPr>
        <w:t>Date Due</w:t>
      </w:r>
      <w:r w:rsidRPr="00152BA6">
        <w:t xml:space="preserve">:  Your Journal responses to </w:t>
      </w:r>
      <w:r w:rsidR="00152BA6" w:rsidRPr="00152BA6">
        <w:rPr>
          <w:i/>
        </w:rPr>
        <w:t xml:space="preserve">The Secret River </w:t>
      </w:r>
      <w:r w:rsidRPr="00152BA6">
        <w:t xml:space="preserve">are due on </w:t>
      </w:r>
      <w:r w:rsidR="00152BA6" w:rsidRPr="00152BA6">
        <w:t>the last</w:t>
      </w:r>
      <w:r w:rsidR="007C51A8">
        <w:t xml:space="preserve"> English lesson week one of 2021</w:t>
      </w:r>
      <w:r w:rsidR="00152BA6" w:rsidRPr="00152BA6">
        <w:t>.</w:t>
      </w:r>
    </w:p>
    <w:p w:rsidR="008C790E" w:rsidRPr="00152BA6" w:rsidRDefault="008C790E" w:rsidP="007345CA"/>
    <w:p w:rsidR="007345CA" w:rsidRDefault="00DA5943" w:rsidP="007345CA">
      <w:pPr>
        <w:pStyle w:val="Heading3"/>
        <w:jc w:val="center"/>
      </w:pPr>
      <w:r>
        <w:t>JOURNAL TASK 1</w:t>
      </w:r>
      <w:r w:rsidR="00957A30">
        <w:t>A</w:t>
      </w:r>
    </w:p>
    <w:p w:rsidR="008B516E" w:rsidRPr="008B516E" w:rsidRDefault="008B516E" w:rsidP="008B516E">
      <w:pPr>
        <w:rPr>
          <w:b/>
        </w:rPr>
      </w:pPr>
      <w:r w:rsidRPr="008B516E">
        <w:rPr>
          <w:b/>
        </w:rPr>
        <w:t xml:space="preserve">Part One </w:t>
      </w:r>
    </w:p>
    <w:p w:rsidR="008B516E" w:rsidRDefault="008B516E" w:rsidP="008B516E">
      <w:pPr>
        <w:pStyle w:val="ListParagraph"/>
        <w:numPr>
          <w:ilvl w:val="0"/>
          <w:numId w:val="1"/>
        </w:numPr>
      </w:pPr>
      <w:r>
        <w:t>Locate four texts from the following text types: media, every day, non-fiction. Check the Syllabus for specific definitions. Ensure you collect a variety of text types that express positive and negative representations of Indigenous Australians and those from the dominant culture.</w:t>
      </w:r>
    </w:p>
    <w:p w:rsidR="008B516E" w:rsidRDefault="008B516E" w:rsidP="008B516E">
      <w:pPr>
        <w:pStyle w:val="ListParagraph"/>
        <w:numPr>
          <w:ilvl w:val="0"/>
          <w:numId w:val="1"/>
        </w:numPr>
      </w:pPr>
      <w:r>
        <w:t>Reference the articles correctly, both in-text and end text (i.e. a Reference List)</w:t>
      </w:r>
    </w:p>
    <w:p w:rsidR="008B516E" w:rsidRDefault="008B516E" w:rsidP="008B516E">
      <w:pPr>
        <w:pStyle w:val="ListParagraph"/>
        <w:numPr>
          <w:ilvl w:val="0"/>
          <w:numId w:val="1"/>
        </w:numPr>
      </w:pPr>
      <w:r>
        <w:t>Highlight the language that constructs the representation.</w:t>
      </w:r>
    </w:p>
    <w:p w:rsidR="00375E80" w:rsidRDefault="00375E80" w:rsidP="00375E80">
      <w:pPr>
        <w:pStyle w:val="ListParagraph"/>
        <w:numPr>
          <w:ilvl w:val="0"/>
          <w:numId w:val="1"/>
        </w:numPr>
      </w:pPr>
      <w:r>
        <w:t>Write half a page for each article that discusses HOW the representation was constructed.</w:t>
      </w:r>
    </w:p>
    <w:p w:rsidR="00DA5943" w:rsidRDefault="00DA5943" w:rsidP="00DA5943">
      <w:pPr>
        <w:pStyle w:val="ListParagraph"/>
      </w:pPr>
    </w:p>
    <w:p w:rsidR="007345CA" w:rsidRPr="00375E80" w:rsidRDefault="00375E80" w:rsidP="007345CA">
      <w:pPr>
        <w:rPr>
          <w:b/>
        </w:rPr>
      </w:pPr>
      <w:r w:rsidRPr="00375E80">
        <w:rPr>
          <w:b/>
        </w:rPr>
        <w:t>Part Two</w:t>
      </w:r>
    </w:p>
    <w:p w:rsidR="00152BA6" w:rsidRDefault="00152BA6" w:rsidP="00375E80">
      <w:pPr>
        <w:pStyle w:val="ListParagraph"/>
        <w:numPr>
          <w:ilvl w:val="0"/>
          <w:numId w:val="2"/>
        </w:numPr>
      </w:pPr>
      <w:r w:rsidRPr="00152BA6">
        <w:t xml:space="preserve">Record and define </w:t>
      </w:r>
      <w:r w:rsidR="00166E96">
        <w:t>twenty words</w:t>
      </w:r>
      <w:r>
        <w:t xml:space="preserve"> you do not know the meaning of.</w:t>
      </w:r>
    </w:p>
    <w:p w:rsidR="00152BA6" w:rsidRDefault="00152BA6" w:rsidP="00152BA6">
      <w:pPr>
        <w:pStyle w:val="ListParagraph"/>
        <w:numPr>
          <w:ilvl w:val="0"/>
          <w:numId w:val="2"/>
        </w:numPr>
      </w:pPr>
      <w:r>
        <w:t xml:space="preserve">Read and annotate the attached extract </w:t>
      </w:r>
      <w:r w:rsidR="00166E96">
        <w:t>‘Strangers.</w:t>
      </w:r>
      <w:r>
        <w:t>’</w:t>
      </w:r>
    </w:p>
    <w:p w:rsidR="008C790E" w:rsidRDefault="00152BA6" w:rsidP="00375E80">
      <w:pPr>
        <w:pStyle w:val="ListParagraph"/>
        <w:numPr>
          <w:ilvl w:val="0"/>
          <w:numId w:val="2"/>
        </w:numPr>
      </w:pPr>
      <w:r>
        <w:t xml:space="preserve">Analyse the </w:t>
      </w:r>
      <w:r w:rsidRPr="00166E96">
        <w:rPr>
          <w:b/>
        </w:rPr>
        <w:t xml:space="preserve">language </w:t>
      </w:r>
      <w:r>
        <w:t xml:space="preserve">and </w:t>
      </w:r>
      <w:r w:rsidRPr="00166E96">
        <w:rPr>
          <w:b/>
        </w:rPr>
        <w:t>structural choices</w:t>
      </w:r>
      <w:r>
        <w:t xml:space="preserve"> Grenville has made in the construction of this passage. (One page)</w:t>
      </w:r>
    </w:p>
    <w:p w:rsidR="007345CA" w:rsidRPr="00152BA6" w:rsidRDefault="008C790E" w:rsidP="00375E80">
      <w:pPr>
        <w:pStyle w:val="ListParagraph"/>
        <w:numPr>
          <w:ilvl w:val="0"/>
          <w:numId w:val="2"/>
        </w:numPr>
      </w:pPr>
      <w:r>
        <w:t xml:space="preserve">Complete the charts </w:t>
      </w:r>
      <w:r w:rsidRPr="008C790E">
        <w:rPr>
          <w:i/>
        </w:rPr>
        <w:t>‘</w:t>
      </w:r>
      <w:r w:rsidRPr="009942C0">
        <w:t>Constructing the Colonisers and the Colonised’</w:t>
      </w:r>
      <w:r>
        <w:t xml:space="preserve"> and </w:t>
      </w:r>
      <w:r w:rsidRPr="008C790E">
        <w:rPr>
          <w:i/>
        </w:rPr>
        <w:t>‘</w:t>
      </w:r>
      <w:r w:rsidRPr="009942C0">
        <w:t>Representations of Aboriginality in</w:t>
      </w:r>
      <w:r w:rsidRPr="008C790E">
        <w:rPr>
          <w:i/>
        </w:rPr>
        <w:t xml:space="preserve"> The Secret River.’</w:t>
      </w:r>
    </w:p>
    <w:p w:rsidR="00375E80" w:rsidRDefault="00375E80" w:rsidP="00521D87">
      <w:pPr>
        <w:rPr>
          <w:b/>
        </w:rPr>
      </w:pPr>
    </w:p>
    <w:p w:rsidR="00521D87" w:rsidRPr="00AF2DE1" w:rsidRDefault="00521D87" w:rsidP="00521D87">
      <w:pPr>
        <w:rPr>
          <w:b/>
        </w:rPr>
      </w:pPr>
      <w:r w:rsidRPr="00AF2DE1">
        <w:rPr>
          <w:b/>
        </w:rPr>
        <w:lastRenderedPageBreak/>
        <w:t>Constructing the Colonisers and the Colonised</w:t>
      </w:r>
    </w:p>
    <w:p w:rsidR="00521D87" w:rsidRPr="004D24D5" w:rsidRDefault="00521D87" w:rsidP="00521D87">
      <w:r w:rsidRPr="003606AE">
        <w:t xml:space="preserve">Use the chart below to explore the ways in which Indigenous Australians and English colonisers are constructed in the novel </w:t>
      </w:r>
      <w:r w:rsidRPr="003606AE">
        <w:rPr>
          <w:i/>
        </w:rPr>
        <w:t>The Secret River.</w:t>
      </w:r>
      <w:r w:rsidR="004D24D5">
        <w:t xml:space="preserve"> It is expected you will have extensive evidence and quotations, which will mean you will need to record your responses elsewhere.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0060"/>
        <w:gridCol w:w="3969"/>
      </w:tblGrid>
      <w:tr w:rsidR="00521D87" w:rsidRPr="003606AE" w:rsidTr="004D24D5">
        <w:tc>
          <w:tcPr>
            <w:tcW w:w="10060" w:type="dxa"/>
          </w:tcPr>
          <w:p w:rsidR="00521D87" w:rsidRPr="003606AE" w:rsidRDefault="00521D87" w:rsidP="00D0465F">
            <w:pPr>
              <w:rPr>
                <w:b/>
              </w:rPr>
            </w:pPr>
            <w:r w:rsidRPr="003606AE">
              <w:rPr>
                <w:b/>
              </w:rPr>
              <w:t>Questions</w:t>
            </w:r>
          </w:p>
        </w:tc>
        <w:tc>
          <w:tcPr>
            <w:tcW w:w="3969" w:type="dxa"/>
          </w:tcPr>
          <w:p w:rsidR="00521D87" w:rsidRPr="003606AE" w:rsidRDefault="00521D87" w:rsidP="00D0465F">
            <w:pPr>
              <w:rPr>
                <w:b/>
              </w:rPr>
            </w:pPr>
            <w:r w:rsidRPr="003606AE">
              <w:rPr>
                <w:b/>
              </w:rPr>
              <w:t>Responses</w:t>
            </w:r>
          </w:p>
        </w:tc>
      </w:tr>
      <w:tr w:rsidR="00521D87" w:rsidRPr="003606AE" w:rsidTr="004D24D5">
        <w:trPr>
          <w:trHeight w:val="581"/>
        </w:trPr>
        <w:tc>
          <w:tcPr>
            <w:tcW w:w="10060" w:type="dxa"/>
          </w:tcPr>
          <w:p w:rsidR="00431843" w:rsidRDefault="00521D87" w:rsidP="00D0465F">
            <w:r w:rsidRPr="003606AE">
              <w:t>Who are set up as ‘strange’ in this novel?</w:t>
            </w:r>
            <w:r w:rsidR="00030BDD" w:rsidRPr="003606AE">
              <w:t xml:space="preserve"> How is this strangeness developed?</w:t>
            </w:r>
          </w:p>
          <w:p w:rsidR="004D24D5" w:rsidRPr="003606AE" w:rsidRDefault="004D24D5" w:rsidP="00D0465F"/>
        </w:tc>
        <w:tc>
          <w:tcPr>
            <w:tcW w:w="3969" w:type="dxa"/>
          </w:tcPr>
          <w:p w:rsidR="00521D87" w:rsidRPr="003606AE" w:rsidRDefault="00521D87" w:rsidP="00D0465F"/>
        </w:tc>
      </w:tr>
      <w:tr w:rsidR="00521D87" w:rsidRPr="003606AE" w:rsidTr="004D24D5">
        <w:trPr>
          <w:trHeight w:val="561"/>
        </w:trPr>
        <w:tc>
          <w:tcPr>
            <w:tcW w:w="10060" w:type="dxa"/>
          </w:tcPr>
          <w:p w:rsidR="00521D87" w:rsidRPr="003606AE" w:rsidRDefault="00521D87" w:rsidP="00D0465F">
            <w:r w:rsidRPr="003606AE">
              <w:t>Who are constructed as cultured, civilised and moral?</w:t>
            </w:r>
            <w:r w:rsidR="00030BDD">
              <w:t xml:space="preserve"> Who are demonised?</w:t>
            </w:r>
          </w:p>
          <w:p w:rsidR="004D24D5" w:rsidRPr="003606AE" w:rsidRDefault="004D24D5" w:rsidP="00D0465F"/>
        </w:tc>
        <w:tc>
          <w:tcPr>
            <w:tcW w:w="3969" w:type="dxa"/>
          </w:tcPr>
          <w:p w:rsidR="00D46A90" w:rsidRPr="003606AE" w:rsidRDefault="00D46A90" w:rsidP="00D0465F"/>
        </w:tc>
      </w:tr>
      <w:tr w:rsidR="00521D87" w:rsidRPr="003606AE" w:rsidTr="004D24D5">
        <w:tc>
          <w:tcPr>
            <w:tcW w:w="10060" w:type="dxa"/>
          </w:tcPr>
          <w:p w:rsidR="00521D87" w:rsidRPr="003606AE" w:rsidRDefault="00521D87" w:rsidP="00D0465F">
            <w:r w:rsidRPr="003606AE">
              <w:t>Who are set up as ‘natural’ and rightful owners of the land by the novel?</w:t>
            </w:r>
          </w:p>
          <w:p w:rsidR="00431843" w:rsidRPr="003606AE" w:rsidRDefault="00431843" w:rsidP="00D0465F"/>
        </w:tc>
        <w:tc>
          <w:tcPr>
            <w:tcW w:w="3969" w:type="dxa"/>
          </w:tcPr>
          <w:p w:rsidR="00521D87" w:rsidRPr="003606AE" w:rsidRDefault="00521D87" w:rsidP="00D0465F"/>
        </w:tc>
      </w:tr>
      <w:tr w:rsidR="00521D87" w:rsidRPr="003606AE" w:rsidTr="004D24D5">
        <w:tc>
          <w:tcPr>
            <w:tcW w:w="10060" w:type="dxa"/>
          </w:tcPr>
          <w:p w:rsidR="00521D87" w:rsidRDefault="00521D87" w:rsidP="00D0465F">
            <w:r w:rsidRPr="003606AE">
              <w:t>In what ways does the novel’s description of the effects of alcohol seem ironic to the way in which media presents the misuse of alcohol by some Indigenous people today?</w:t>
            </w:r>
          </w:p>
          <w:p w:rsidR="004D24D5" w:rsidRPr="003606AE" w:rsidRDefault="004D24D5" w:rsidP="00D0465F"/>
        </w:tc>
        <w:tc>
          <w:tcPr>
            <w:tcW w:w="3969" w:type="dxa"/>
          </w:tcPr>
          <w:p w:rsidR="00521D87" w:rsidRPr="003606AE" w:rsidRDefault="00521D87" w:rsidP="00D0465F"/>
        </w:tc>
      </w:tr>
      <w:tr w:rsidR="00521D87" w:rsidRPr="003606AE" w:rsidTr="004D24D5">
        <w:tc>
          <w:tcPr>
            <w:tcW w:w="10060" w:type="dxa"/>
          </w:tcPr>
          <w:p w:rsidR="00431843" w:rsidRDefault="00521D87" w:rsidP="00D0465F">
            <w:r w:rsidRPr="003606AE">
              <w:t>What behaviours are regarded as most important in Indigenous culture?</w:t>
            </w:r>
          </w:p>
          <w:p w:rsidR="004D24D5" w:rsidRPr="003606AE" w:rsidRDefault="004D24D5" w:rsidP="00D0465F"/>
        </w:tc>
        <w:tc>
          <w:tcPr>
            <w:tcW w:w="3969" w:type="dxa"/>
          </w:tcPr>
          <w:p w:rsidR="00521D87" w:rsidRPr="003606AE" w:rsidRDefault="00521D87" w:rsidP="00D0465F"/>
        </w:tc>
      </w:tr>
      <w:tr w:rsidR="00521D87" w:rsidRPr="003606AE" w:rsidTr="00030BDD">
        <w:trPr>
          <w:trHeight w:val="477"/>
        </w:trPr>
        <w:tc>
          <w:tcPr>
            <w:tcW w:w="10060" w:type="dxa"/>
          </w:tcPr>
          <w:p w:rsidR="00521D87" w:rsidRPr="003606AE" w:rsidRDefault="00521D87" w:rsidP="00D0465F">
            <w:r w:rsidRPr="003606AE">
              <w:t>What behaviours are mocked or considered strange by Indigenous people regarding white culture?</w:t>
            </w:r>
          </w:p>
        </w:tc>
        <w:tc>
          <w:tcPr>
            <w:tcW w:w="3969" w:type="dxa"/>
          </w:tcPr>
          <w:p w:rsidR="00D7663D" w:rsidRPr="003606AE" w:rsidRDefault="00D7663D" w:rsidP="00D0465F"/>
        </w:tc>
      </w:tr>
      <w:tr w:rsidR="00521D87" w:rsidRPr="003606AE" w:rsidTr="00030BDD">
        <w:trPr>
          <w:trHeight w:val="147"/>
        </w:trPr>
        <w:tc>
          <w:tcPr>
            <w:tcW w:w="10060" w:type="dxa"/>
          </w:tcPr>
          <w:p w:rsidR="00431843" w:rsidRPr="003606AE" w:rsidRDefault="00521D87" w:rsidP="00D0465F">
            <w:r w:rsidRPr="003606AE">
              <w:t>In what ways does the text parody or make fu</w:t>
            </w:r>
            <w:r w:rsidR="00652503">
              <w:t xml:space="preserve">n of early Australians writing </w:t>
            </w:r>
            <w:r w:rsidRPr="003606AE">
              <w:t>about ‘primitive people?</w:t>
            </w:r>
          </w:p>
        </w:tc>
        <w:tc>
          <w:tcPr>
            <w:tcW w:w="3969" w:type="dxa"/>
          </w:tcPr>
          <w:p w:rsidR="00D7663D" w:rsidRDefault="00D7663D" w:rsidP="00D0465F"/>
          <w:p w:rsidR="00D7663D" w:rsidRPr="003606AE" w:rsidRDefault="00D7663D" w:rsidP="00D0465F"/>
        </w:tc>
      </w:tr>
    </w:tbl>
    <w:p w:rsidR="004D24D5" w:rsidRDefault="004D24D5" w:rsidP="00431843">
      <w:pPr>
        <w:rPr>
          <w:b/>
        </w:rPr>
      </w:pPr>
    </w:p>
    <w:p w:rsidR="00F836C5" w:rsidRPr="00FC2E61" w:rsidRDefault="00F836C5" w:rsidP="00431843">
      <w:pPr>
        <w:rPr>
          <w:b/>
        </w:rPr>
      </w:pPr>
      <w:r w:rsidRPr="00FC2E61">
        <w:rPr>
          <w:b/>
        </w:rPr>
        <w:t xml:space="preserve">Representations of Indigenous Australians in </w:t>
      </w:r>
      <w:r w:rsidRPr="00FC2E61">
        <w:rPr>
          <w:b/>
          <w:i/>
        </w:rPr>
        <w:t>The Secret River.</w:t>
      </w:r>
    </w:p>
    <w:p w:rsidR="00F836C5" w:rsidRPr="00FC2E61" w:rsidRDefault="00F836C5" w:rsidP="00F836C5">
      <w:r>
        <w:t xml:space="preserve">You are required to examine the way in which Indigenous Australians are represented in the novel </w:t>
      </w:r>
      <w:r w:rsidRPr="00FC2E61">
        <w:rPr>
          <w:i/>
        </w:rPr>
        <w:t>The Secret River.</w:t>
      </w:r>
      <w:r>
        <w:t xml:space="preserve"> </w:t>
      </w:r>
      <w:r w:rsidRPr="00B052F4">
        <w:rPr>
          <w:b/>
        </w:rPr>
        <w:t>Locate quotations</w:t>
      </w:r>
      <w:r>
        <w:t xml:space="preserve"> and </w:t>
      </w:r>
      <w:r w:rsidRPr="00B052F4">
        <w:rPr>
          <w:b/>
        </w:rPr>
        <w:t xml:space="preserve">examples </w:t>
      </w:r>
      <w:r>
        <w:t xml:space="preserve">from the novel under the headings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456"/>
        <w:gridCol w:w="1233"/>
        <w:gridCol w:w="4837"/>
        <w:gridCol w:w="1843"/>
        <w:gridCol w:w="1317"/>
        <w:gridCol w:w="1721"/>
      </w:tblGrid>
      <w:tr w:rsidR="00F836C5" w:rsidTr="0040187D">
        <w:tc>
          <w:tcPr>
            <w:tcW w:w="1541" w:type="dxa"/>
          </w:tcPr>
          <w:p w:rsidR="00F836C5" w:rsidRPr="00FC2E61" w:rsidRDefault="00F836C5" w:rsidP="00703382">
            <w:pPr>
              <w:rPr>
                <w:b/>
              </w:rPr>
            </w:pPr>
            <w:r w:rsidRPr="00FC2E61">
              <w:rPr>
                <w:b/>
              </w:rPr>
              <w:t>Character</w:t>
            </w:r>
          </w:p>
        </w:tc>
        <w:tc>
          <w:tcPr>
            <w:tcW w:w="1456" w:type="dxa"/>
          </w:tcPr>
          <w:p w:rsidR="00F836C5" w:rsidRPr="00FC2E61" w:rsidRDefault="00F836C5" w:rsidP="00703382">
            <w:pPr>
              <w:rPr>
                <w:b/>
              </w:rPr>
            </w:pPr>
            <w:r w:rsidRPr="00FC2E61">
              <w:rPr>
                <w:b/>
              </w:rPr>
              <w:t>Appearance</w:t>
            </w:r>
          </w:p>
        </w:tc>
        <w:tc>
          <w:tcPr>
            <w:tcW w:w="1233" w:type="dxa"/>
          </w:tcPr>
          <w:p w:rsidR="00F836C5" w:rsidRPr="00FC2E61" w:rsidRDefault="00F836C5" w:rsidP="00703382">
            <w:pPr>
              <w:rPr>
                <w:b/>
              </w:rPr>
            </w:pPr>
            <w:r w:rsidRPr="00FC2E61">
              <w:rPr>
                <w:b/>
              </w:rPr>
              <w:t>Dialogue</w:t>
            </w:r>
          </w:p>
        </w:tc>
        <w:tc>
          <w:tcPr>
            <w:tcW w:w="4837" w:type="dxa"/>
          </w:tcPr>
          <w:p w:rsidR="00F836C5" w:rsidRPr="00FC2E61" w:rsidRDefault="00F836C5" w:rsidP="00703382">
            <w:pPr>
              <w:rPr>
                <w:b/>
              </w:rPr>
            </w:pPr>
            <w:r w:rsidRPr="00FC2E61">
              <w:rPr>
                <w:b/>
              </w:rPr>
              <w:t>Living Surroundings</w:t>
            </w:r>
          </w:p>
          <w:p w:rsidR="00F836C5" w:rsidRDefault="00F836C5" w:rsidP="00703382">
            <w:r>
              <w:t>If the character does not comment on the surroundings , describe how they function in it.</w:t>
            </w:r>
          </w:p>
        </w:tc>
        <w:tc>
          <w:tcPr>
            <w:tcW w:w="1843" w:type="dxa"/>
          </w:tcPr>
          <w:p w:rsidR="00F836C5" w:rsidRPr="00FC2E61" w:rsidRDefault="00F836C5" w:rsidP="00703382">
            <w:pPr>
              <w:rPr>
                <w:b/>
              </w:rPr>
            </w:pPr>
            <w:r w:rsidRPr="00FC2E61">
              <w:rPr>
                <w:b/>
              </w:rPr>
              <w:t>Notable Features</w:t>
            </w:r>
          </w:p>
          <w:p w:rsidR="00F836C5" w:rsidRDefault="00F836C5" w:rsidP="00703382">
            <w:r>
              <w:t>Physical, mental, spiritual</w:t>
            </w:r>
          </w:p>
        </w:tc>
        <w:tc>
          <w:tcPr>
            <w:tcW w:w="1317" w:type="dxa"/>
          </w:tcPr>
          <w:p w:rsidR="00F836C5" w:rsidRPr="00FC2E61" w:rsidRDefault="00F836C5" w:rsidP="00703382">
            <w:pPr>
              <w:rPr>
                <w:b/>
              </w:rPr>
            </w:pPr>
            <w:r w:rsidRPr="00FC2E61">
              <w:rPr>
                <w:b/>
              </w:rPr>
              <w:t>Actions</w:t>
            </w:r>
          </w:p>
        </w:tc>
        <w:tc>
          <w:tcPr>
            <w:tcW w:w="1721" w:type="dxa"/>
          </w:tcPr>
          <w:p w:rsidR="00F836C5" w:rsidRPr="00FC2E61" w:rsidRDefault="00F836C5" w:rsidP="00703382">
            <w:pPr>
              <w:rPr>
                <w:b/>
              </w:rPr>
            </w:pPr>
            <w:r w:rsidRPr="00FC2E61">
              <w:rPr>
                <w:b/>
              </w:rPr>
              <w:t>View of white settlers</w:t>
            </w:r>
          </w:p>
        </w:tc>
      </w:tr>
      <w:tr w:rsidR="00F836C5" w:rsidTr="0040187D">
        <w:trPr>
          <w:trHeight w:val="604"/>
        </w:trPr>
        <w:tc>
          <w:tcPr>
            <w:tcW w:w="1541" w:type="dxa"/>
          </w:tcPr>
          <w:p w:rsidR="00F836C5" w:rsidRPr="00FC2E61" w:rsidRDefault="00F836C5" w:rsidP="00703382">
            <w:pPr>
              <w:rPr>
                <w:b/>
              </w:rPr>
            </w:pPr>
            <w:r w:rsidRPr="00FC2E61">
              <w:rPr>
                <w:b/>
              </w:rPr>
              <w:t>Scabby Bill</w:t>
            </w:r>
          </w:p>
        </w:tc>
        <w:tc>
          <w:tcPr>
            <w:tcW w:w="1456" w:type="dxa"/>
          </w:tcPr>
          <w:p w:rsidR="00542047" w:rsidRDefault="00542047" w:rsidP="00703382"/>
        </w:tc>
        <w:tc>
          <w:tcPr>
            <w:tcW w:w="1233" w:type="dxa"/>
          </w:tcPr>
          <w:p w:rsidR="00F836C5" w:rsidRDefault="00F836C5" w:rsidP="00703382"/>
        </w:tc>
        <w:tc>
          <w:tcPr>
            <w:tcW w:w="4837" w:type="dxa"/>
          </w:tcPr>
          <w:p w:rsidR="00F836C5" w:rsidRDefault="00F836C5" w:rsidP="00703382"/>
        </w:tc>
        <w:tc>
          <w:tcPr>
            <w:tcW w:w="1843" w:type="dxa"/>
          </w:tcPr>
          <w:p w:rsidR="00F836C5" w:rsidRDefault="00F836C5" w:rsidP="00703382"/>
        </w:tc>
        <w:tc>
          <w:tcPr>
            <w:tcW w:w="1317" w:type="dxa"/>
          </w:tcPr>
          <w:p w:rsidR="00F836C5" w:rsidRDefault="00F836C5" w:rsidP="00703382"/>
        </w:tc>
        <w:tc>
          <w:tcPr>
            <w:tcW w:w="1721" w:type="dxa"/>
          </w:tcPr>
          <w:p w:rsidR="00F836C5" w:rsidRDefault="00F836C5" w:rsidP="00703382"/>
        </w:tc>
      </w:tr>
      <w:tr w:rsidR="00F836C5" w:rsidTr="0040187D">
        <w:tc>
          <w:tcPr>
            <w:tcW w:w="1541" w:type="dxa"/>
          </w:tcPr>
          <w:p w:rsidR="00F836C5" w:rsidRPr="00FC2E61" w:rsidRDefault="00F836C5" w:rsidP="00703382">
            <w:pPr>
              <w:rPr>
                <w:b/>
              </w:rPr>
            </w:pPr>
            <w:r w:rsidRPr="00FC2E61">
              <w:rPr>
                <w:b/>
              </w:rPr>
              <w:t>Long Bob</w:t>
            </w:r>
          </w:p>
        </w:tc>
        <w:tc>
          <w:tcPr>
            <w:tcW w:w="1456" w:type="dxa"/>
          </w:tcPr>
          <w:p w:rsidR="00B146F2" w:rsidRDefault="00B146F2" w:rsidP="00703382"/>
        </w:tc>
        <w:tc>
          <w:tcPr>
            <w:tcW w:w="1233" w:type="dxa"/>
          </w:tcPr>
          <w:p w:rsidR="00F836C5" w:rsidRDefault="00F836C5" w:rsidP="00703382"/>
        </w:tc>
        <w:tc>
          <w:tcPr>
            <w:tcW w:w="4837" w:type="dxa"/>
          </w:tcPr>
          <w:p w:rsidR="00F836C5" w:rsidRDefault="00F836C5" w:rsidP="00703382"/>
          <w:p w:rsidR="00F836C5" w:rsidRDefault="00F836C5" w:rsidP="00703382"/>
        </w:tc>
        <w:tc>
          <w:tcPr>
            <w:tcW w:w="1843" w:type="dxa"/>
          </w:tcPr>
          <w:p w:rsidR="00F836C5" w:rsidRDefault="00F836C5" w:rsidP="00703382"/>
        </w:tc>
        <w:tc>
          <w:tcPr>
            <w:tcW w:w="1317" w:type="dxa"/>
          </w:tcPr>
          <w:p w:rsidR="00F836C5" w:rsidRDefault="00F836C5" w:rsidP="00703382"/>
        </w:tc>
        <w:tc>
          <w:tcPr>
            <w:tcW w:w="1721" w:type="dxa"/>
          </w:tcPr>
          <w:p w:rsidR="00F836C5" w:rsidRDefault="00F836C5" w:rsidP="00703382"/>
        </w:tc>
      </w:tr>
      <w:tr w:rsidR="00F836C5" w:rsidTr="0040187D">
        <w:trPr>
          <w:trHeight w:val="653"/>
        </w:trPr>
        <w:tc>
          <w:tcPr>
            <w:tcW w:w="1541" w:type="dxa"/>
          </w:tcPr>
          <w:p w:rsidR="00F836C5" w:rsidRPr="00FC2E61" w:rsidRDefault="00B146F2" w:rsidP="00703382">
            <w:pPr>
              <w:rPr>
                <w:b/>
              </w:rPr>
            </w:pPr>
            <w:r>
              <w:rPr>
                <w:b/>
              </w:rPr>
              <w:t>Black Dic</w:t>
            </w:r>
            <w:r w:rsidR="00CE4BA4">
              <w:rPr>
                <w:b/>
              </w:rPr>
              <w:t>k</w:t>
            </w:r>
          </w:p>
        </w:tc>
        <w:tc>
          <w:tcPr>
            <w:tcW w:w="1456" w:type="dxa"/>
          </w:tcPr>
          <w:p w:rsidR="00542047" w:rsidRDefault="00542047" w:rsidP="00703382"/>
          <w:p w:rsidR="00542047" w:rsidRDefault="00542047" w:rsidP="00703382"/>
        </w:tc>
        <w:tc>
          <w:tcPr>
            <w:tcW w:w="1233" w:type="dxa"/>
          </w:tcPr>
          <w:p w:rsidR="00F836C5" w:rsidRDefault="00F836C5" w:rsidP="00703382"/>
        </w:tc>
        <w:tc>
          <w:tcPr>
            <w:tcW w:w="4837" w:type="dxa"/>
          </w:tcPr>
          <w:p w:rsidR="00F836C5" w:rsidRDefault="00F836C5" w:rsidP="00703382"/>
          <w:p w:rsidR="00F836C5" w:rsidRDefault="00F836C5" w:rsidP="00703382">
            <w:bookmarkStart w:id="0" w:name="_GoBack"/>
            <w:bookmarkEnd w:id="0"/>
          </w:p>
        </w:tc>
        <w:tc>
          <w:tcPr>
            <w:tcW w:w="1843" w:type="dxa"/>
          </w:tcPr>
          <w:p w:rsidR="00F836C5" w:rsidRDefault="00F836C5" w:rsidP="00703382"/>
        </w:tc>
        <w:tc>
          <w:tcPr>
            <w:tcW w:w="1317" w:type="dxa"/>
          </w:tcPr>
          <w:p w:rsidR="00F836C5" w:rsidRDefault="00F836C5" w:rsidP="00703382"/>
        </w:tc>
        <w:tc>
          <w:tcPr>
            <w:tcW w:w="1721" w:type="dxa"/>
          </w:tcPr>
          <w:p w:rsidR="00F836C5" w:rsidRDefault="00F836C5" w:rsidP="00703382"/>
        </w:tc>
      </w:tr>
    </w:tbl>
    <w:p w:rsidR="00FE3757" w:rsidRPr="00152BA6" w:rsidRDefault="00FE3757"/>
    <w:sectPr w:rsidR="00FE3757" w:rsidRPr="00152BA6" w:rsidSect="00375E80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BDD" w:rsidRDefault="00030BDD" w:rsidP="00030BDD">
      <w:r>
        <w:separator/>
      </w:r>
    </w:p>
  </w:endnote>
  <w:endnote w:type="continuationSeparator" w:id="0">
    <w:p w:rsidR="00030BDD" w:rsidRDefault="00030BDD" w:rsidP="00030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BDD" w:rsidRDefault="00030BDD" w:rsidP="00030BDD">
      <w:r>
        <w:separator/>
      </w:r>
    </w:p>
  </w:footnote>
  <w:footnote w:type="continuationSeparator" w:id="0">
    <w:p w:rsidR="00030BDD" w:rsidRDefault="00030BDD" w:rsidP="00030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D510B"/>
    <w:multiLevelType w:val="hybridMultilevel"/>
    <w:tmpl w:val="118EBC4E"/>
    <w:lvl w:ilvl="0" w:tplc="1CB477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9591B"/>
    <w:multiLevelType w:val="hybridMultilevel"/>
    <w:tmpl w:val="8730D7C2"/>
    <w:lvl w:ilvl="0" w:tplc="DAD48804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CA"/>
    <w:rsid w:val="00030BDD"/>
    <w:rsid w:val="00152BA6"/>
    <w:rsid w:val="00166E96"/>
    <w:rsid w:val="00375E80"/>
    <w:rsid w:val="0040187D"/>
    <w:rsid w:val="00431843"/>
    <w:rsid w:val="004D24D5"/>
    <w:rsid w:val="00521D87"/>
    <w:rsid w:val="00542047"/>
    <w:rsid w:val="0056600C"/>
    <w:rsid w:val="00652503"/>
    <w:rsid w:val="007345CA"/>
    <w:rsid w:val="007C51A8"/>
    <w:rsid w:val="0082169A"/>
    <w:rsid w:val="008B516E"/>
    <w:rsid w:val="008C790E"/>
    <w:rsid w:val="00957A30"/>
    <w:rsid w:val="009942C0"/>
    <w:rsid w:val="009F360F"/>
    <w:rsid w:val="00AF2DE1"/>
    <w:rsid w:val="00B052F4"/>
    <w:rsid w:val="00B146F2"/>
    <w:rsid w:val="00C070AE"/>
    <w:rsid w:val="00CB22D0"/>
    <w:rsid w:val="00CE4BA4"/>
    <w:rsid w:val="00D36075"/>
    <w:rsid w:val="00D46A90"/>
    <w:rsid w:val="00D7663D"/>
    <w:rsid w:val="00DA5943"/>
    <w:rsid w:val="00F2485B"/>
    <w:rsid w:val="00F836C5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12FC"/>
  <w15:chartTrackingRefBased/>
  <w15:docId w15:val="{62E7EB7C-1700-4264-A653-0F54A550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5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345CA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345CA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7345CA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45CA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7345C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7345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52BA6"/>
    <w:pPr>
      <w:ind w:left="720"/>
      <w:contextualSpacing/>
    </w:pPr>
  </w:style>
  <w:style w:type="table" w:styleId="TableGrid">
    <w:name w:val="Table Grid"/>
    <w:basedOn w:val="TableNormal"/>
    <w:uiPriority w:val="39"/>
    <w:rsid w:val="0052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0B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B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0B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BD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31</cp:revision>
  <dcterms:created xsi:type="dcterms:W3CDTF">2018-11-12T08:17:00Z</dcterms:created>
  <dcterms:modified xsi:type="dcterms:W3CDTF">2021-03-07T02:30:00Z</dcterms:modified>
</cp:coreProperties>
</file>