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3B9" w:rsidRPr="00CE73B9" w:rsidRDefault="00CE73B9" w:rsidP="006A563E">
      <w:pPr>
        <w:pStyle w:val="Headlines"/>
        <w:rPr>
          <w:sz w:val="36"/>
          <w:szCs w:val="36"/>
        </w:rPr>
      </w:pPr>
      <w:r w:rsidRPr="00CE73B9">
        <w:rPr>
          <w:sz w:val="36"/>
          <w:szCs w:val="36"/>
        </w:rPr>
        <w:t>Excerpt from:</w:t>
      </w:r>
    </w:p>
    <w:p w:rsidR="006A563E" w:rsidRPr="00CE73B9" w:rsidRDefault="006A563E" w:rsidP="006A563E">
      <w:pPr>
        <w:pStyle w:val="Headlines"/>
        <w:rPr>
          <w:sz w:val="40"/>
          <w:szCs w:val="40"/>
        </w:rPr>
      </w:pPr>
      <w:r w:rsidRPr="00CE73B9">
        <w:rPr>
          <w:sz w:val="40"/>
          <w:szCs w:val="40"/>
        </w:rPr>
        <w:t>T</w:t>
      </w:r>
      <w:r w:rsidRPr="00CE73B9">
        <w:rPr>
          <w:sz w:val="40"/>
          <w:szCs w:val="40"/>
        </w:rPr>
        <w:t>he Epidemiology of Notifiable Sexually Transmitted Infections and Blood-Borne Viruses in Western Australia 2012</w:t>
      </w:r>
    </w:p>
    <w:p w:rsidR="00CE73B9" w:rsidRDefault="00CE73B9"/>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PUBLISHED BY</w:t>
      </w:r>
    </w:p>
    <w:p w:rsidR="00CE73B9" w:rsidRPr="00CE73B9" w:rsidRDefault="00CE73B9" w:rsidP="00CE73B9">
      <w:pPr>
        <w:spacing w:before="120" w:after="120" w:line="240" w:lineRule="auto"/>
        <w:rPr>
          <w:rFonts w:ascii="Arial" w:eastAsia="Calibri" w:hAnsi="Arial" w:cs="Times New Roman"/>
          <w:b/>
          <w:sz w:val="24"/>
        </w:rPr>
      </w:pPr>
      <w:r w:rsidRPr="00CE73B9">
        <w:rPr>
          <w:rFonts w:ascii="Arial" w:eastAsia="Calibri" w:hAnsi="Arial" w:cs="Times New Roman"/>
          <w:sz w:val="24"/>
        </w:rPr>
        <w:t xml:space="preserve">This publication has been produced by the </w:t>
      </w:r>
      <w:r w:rsidRPr="00CE73B9">
        <w:rPr>
          <w:rFonts w:ascii="Arial" w:eastAsia="Calibri" w:hAnsi="Arial" w:cs="Times New Roman"/>
          <w:b/>
          <w:sz w:val="24"/>
        </w:rPr>
        <w:t>Department of Health, Western Australia.</w:t>
      </w:r>
    </w:p>
    <w:p w:rsidR="00CE73B9" w:rsidRDefault="00CE73B9"/>
    <w:p w:rsidR="00CE73B9" w:rsidRPr="00CE73B9" w:rsidRDefault="00CE73B9" w:rsidP="00CE73B9">
      <w:pPr>
        <w:keepNext/>
        <w:keepLines/>
        <w:spacing w:before="120" w:after="120" w:line="240" w:lineRule="auto"/>
        <w:ind w:left="944" w:hanging="944"/>
        <w:outlineLvl w:val="0"/>
        <w:rPr>
          <w:rFonts w:ascii="Arial" w:eastAsia="Times New Roman" w:hAnsi="Arial" w:cs="Times New Roman"/>
          <w:b/>
          <w:bCs/>
          <w:color w:val="1F497D"/>
          <w:sz w:val="24"/>
          <w:szCs w:val="28"/>
          <w:lang w:val="x-none"/>
        </w:rPr>
      </w:pPr>
      <w:bookmarkStart w:id="0" w:name="_Toc377988959"/>
      <w:r w:rsidRPr="00CE73B9">
        <w:rPr>
          <w:rFonts w:ascii="Arial" w:eastAsia="Times New Roman" w:hAnsi="Arial" w:cs="Times New Roman"/>
          <w:b/>
          <w:bCs/>
          <w:color w:val="1F497D"/>
          <w:sz w:val="24"/>
          <w:szCs w:val="28"/>
          <w:lang w:val="x-none"/>
        </w:rPr>
        <w:t>Abbreviations</w:t>
      </w:r>
      <w:bookmarkEnd w:id="0"/>
      <w:r w:rsidRPr="00CE73B9">
        <w:rPr>
          <w:rFonts w:ascii="Arial" w:eastAsia="Times New Roman" w:hAnsi="Arial" w:cs="Times New Roman"/>
          <w:b/>
          <w:bCs/>
          <w:color w:val="1F497D"/>
          <w:sz w:val="24"/>
          <w:szCs w:val="28"/>
          <w:lang w:val="x-none"/>
        </w:rPr>
        <w:t xml:space="preserve"> </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47"/>
        <w:gridCol w:w="7387"/>
      </w:tblGrid>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ABS</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Australian Bureau of Statistics</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ACT</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Australian Capital Territory</w:t>
            </w:r>
          </w:p>
        </w:tc>
      </w:tr>
      <w:tr w:rsidR="00CE73B9" w:rsidRPr="00CE73B9" w:rsidTr="00CE73B9">
        <w:tc>
          <w:tcPr>
            <w:tcW w:w="1747" w:type="dxa"/>
            <w:shd w:val="clear" w:color="auto" w:fill="auto"/>
          </w:tcPr>
          <w:p w:rsidR="00CE73B9" w:rsidRPr="00CE73B9" w:rsidRDefault="00CE73B9" w:rsidP="00CE73B9">
            <w:pPr>
              <w:spacing w:before="56" w:after="56" w:line="240" w:lineRule="auto"/>
              <w:rPr>
                <w:rFonts w:ascii="Arial" w:eastAsia="Calibri" w:hAnsi="Arial" w:cs="Times New Roman"/>
                <w:sz w:val="24"/>
                <w:highlight w:val="yellow"/>
              </w:rPr>
            </w:pPr>
            <w:r w:rsidRPr="00CE73B9">
              <w:rPr>
                <w:rFonts w:ascii="Arial" w:eastAsia="Calibri" w:hAnsi="Arial" w:cs="Times New Roman"/>
                <w:sz w:val="24"/>
                <w:highlight w:val="yellow"/>
              </w:rPr>
              <w:t>ASR(s)</w:t>
            </w:r>
          </w:p>
        </w:tc>
        <w:tc>
          <w:tcPr>
            <w:tcW w:w="7387" w:type="dxa"/>
            <w:shd w:val="clear" w:color="auto" w:fill="auto"/>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Age-standardised notification rate(s) per 100,000 population</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AUS</w:t>
            </w:r>
            <w:r w:rsidRPr="00CE73B9">
              <w:rPr>
                <w:rFonts w:ascii="Arial" w:eastAsia="Calibri" w:hAnsi="Arial" w:cs="Times New Roman"/>
                <w:sz w:val="24"/>
              </w:rPr>
              <w:tab/>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Australia</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BBV(s)</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Blood-borne virus(</w:t>
            </w:r>
            <w:proofErr w:type="spellStart"/>
            <w:r w:rsidRPr="00CE73B9">
              <w:rPr>
                <w:rFonts w:ascii="Arial" w:eastAsia="Calibri" w:hAnsi="Arial" w:cs="Times New Roman"/>
                <w:sz w:val="24"/>
              </w:rPr>
              <w:t>es</w:t>
            </w:r>
            <w:proofErr w:type="spellEnd"/>
            <w:r w:rsidRPr="00CE73B9">
              <w:rPr>
                <w:rFonts w:ascii="Arial" w:eastAsia="Calibri" w:hAnsi="Arial" w:cs="Times New Roman"/>
                <w:sz w:val="24"/>
              </w:rPr>
              <w:t>)</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CDNA</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Communicable Diseases Network Australia</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DoE</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Department of Education Western Australia</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highlight w:val="yellow"/>
              </w:rPr>
            </w:pPr>
            <w:proofErr w:type="spellStart"/>
            <w:r w:rsidRPr="00CE73B9">
              <w:rPr>
                <w:rFonts w:ascii="Arial" w:eastAsia="Calibri" w:hAnsi="Arial" w:cs="Times New Roman"/>
                <w:sz w:val="24"/>
                <w:highlight w:val="yellow"/>
              </w:rPr>
              <w:t>DoH</w:t>
            </w:r>
            <w:proofErr w:type="spellEnd"/>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Department of Health Western Australia</w:t>
            </w:r>
            <w:r w:rsidRPr="00CE73B9">
              <w:rPr>
                <w:rFonts w:ascii="Arial" w:eastAsia="Calibri" w:hAnsi="Arial" w:cs="Times New Roman"/>
                <w:sz w:val="24"/>
              </w:rPr>
              <w:tab/>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ERP</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Estimated Resident Population</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highlight w:val="green"/>
              </w:rPr>
            </w:pPr>
            <w:r w:rsidRPr="00CE73B9">
              <w:rPr>
                <w:rFonts w:ascii="Arial" w:eastAsia="Calibri" w:hAnsi="Arial" w:cs="Times New Roman"/>
                <w:sz w:val="24"/>
              </w:rPr>
              <w:t>ESF(s)</w:t>
            </w:r>
          </w:p>
        </w:tc>
        <w:tc>
          <w:tcPr>
            <w:tcW w:w="7387" w:type="dxa"/>
          </w:tcPr>
          <w:p w:rsidR="00CE73B9" w:rsidRPr="00CE73B9" w:rsidRDefault="00CE73B9" w:rsidP="00CE73B9">
            <w:pPr>
              <w:spacing w:before="56" w:after="56" w:line="240" w:lineRule="auto"/>
              <w:rPr>
                <w:rFonts w:ascii="Arial" w:eastAsia="Calibri" w:hAnsi="Arial" w:cs="Times New Roman"/>
                <w:sz w:val="24"/>
                <w:highlight w:val="green"/>
              </w:rPr>
            </w:pPr>
            <w:r w:rsidRPr="00CE73B9">
              <w:rPr>
                <w:rFonts w:ascii="Arial" w:eastAsia="Calibri" w:hAnsi="Arial" w:cs="Times New Roman"/>
                <w:sz w:val="24"/>
              </w:rPr>
              <w:t>Enhanced surveillance form(s)</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FPWA</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Family Planning Western Australia</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HIV</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Human immunodeficiency virus</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MMRC</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Metropolitan Migrant Resource Centre</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MSM</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Men who have sex with men</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NNDSS</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National Notifiable Diseases Surveillance System</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NSW</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New South Wales</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NT</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Northern Territory</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PHU</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Public Health Unit</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QLD</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Queensland</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SA</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South Australia</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lastRenderedPageBreak/>
              <w:t>STI(s)</w:t>
            </w:r>
            <w:r w:rsidRPr="00CE73B9">
              <w:rPr>
                <w:rFonts w:ascii="Arial" w:eastAsia="Calibri" w:hAnsi="Arial" w:cs="Times New Roman"/>
                <w:sz w:val="24"/>
              </w:rPr>
              <w:tab/>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Sexually transmitted infection(s)</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TAS</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Tasmania</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VIC</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Victoria</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WA</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Western Australia</w:t>
            </w:r>
          </w:p>
        </w:tc>
      </w:tr>
      <w:tr w:rsidR="00CE73B9" w:rsidRPr="00CE73B9" w:rsidTr="00CE73B9">
        <w:tc>
          <w:tcPr>
            <w:tcW w:w="174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WANIDD</w:t>
            </w:r>
          </w:p>
        </w:tc>
        <w:tc>
          <w:tcPr>
            <w:tcW w:w="7387" w:type="dxa"/>
          </w:tcPr>
          <w:p w:rsidR="00CE73B9" w:rsidRPr="00CE73B9" w:rsidRDefault="00CE73B9" w:rsidP="00CE73B9">
            <w:pPr>
              <w:spacing w:before="56" w:after="56" w:line="240" w:lineRule="auto"/>
              <w:rPr>
                <w:rFonts w:ascii="Arial" w:eastAsia="Calibri" w:hAnsi="Arial" w:cs="Times New Roman"/>
                <w:sz w:val="24"/>
              </w:rPr>
            </w:pPr>
            <w:r w:rsidRPr="00CE73B9">
              <w:rPr>
                <w:rFonts w:ascii="Arial" w:eastAsia="Calibri" w:hAnsi="Arial" w:cs="Times New Roman"/>
                <w:sz w:val="24"/>
              </w:rPr>
              <w:t>Western Australian Notifiable Infectious Diseases Database</w:t>
            </w:r>
          </w:p>
        </w:tc>
      </w:tr>
    </w:tbl>
    <w:p w:rsidR="00CE73B9" w:rsidRPr="00CE73B9" w:rsidRDefault="00CE73B9" w:rsidP="00CE73B9">
      <w:pPr>
        <w:keepNext/>
        <w:keepLines/>
        <w:spacing w:before="120" w:after="120" w:line="240" w:lineRule="auto"/>
        <w:ind w:left="760"/>
        <w:outlineLvl w:val="0"/>
        <w:rPr>
          <w:rFonts w:ascii="Arial" w:eastAsia="Times New Roman" w:hAnsi="Arial" w:cs="Times New Roman"/>
          <w:b/>
          <w:bCs/>
          <w:color w:val="1F497D"/>
          <w:sz w:val="24"/>
          <w:szCs w:val="28"/>
          <w:lang w:val="x-none"/>
        </w:rPr>
      </w:pPr>
    </w:p>
    <w:p w:rsidR="00CE73B9" w:rsidRDefault="00CE73B9"/>
    <w:p w:rsidR="00CE73B9" w:rsidRDefault="00CE73B9"/>
    <w:p w:rsidR="00CE73B9" w:rsidRPr="00CE73B9" w:rsidRDefault="00CE73B9" w:rsidP="00CE73B9">
      <w:pPr>
        <w:keepNext/>
        <w:keepLines/>
        <w:spacing w:before="120" w:after="120" w:line="240" w:lineRule="auto"/>
        <w:ind w:left="944" w:hanging="944"/>
        <w:outlineLvl w:val="0"/>
        <w:rPr>
          <w:rFonts w:ascii="Arial" w:eastAsia="Times New Roman" w:hAnsi="Arial" w:cs="Times New Roman"/>
          <w:b/>
          <w:bCs/>
          <w:color w:val="1F497D"/>
          <w:sz w:val="24"/>
          <w:szCs w:val="28"/>
          <w:lang w:val="x-none"/>
        </w:rPr>
      </w:pPr>
      <w:bookmarkStart w:id="1" w:name="_Toc377988960"/>
      <w:r w:rsidRPr="00CE73B9">
        <w:rPr>
          <w:rFonts w:ascii="Arial" w:eastAsia="Times New Roman" w:hAnsi="Arial" w:cs="Times New Roman"/>
          <w:b/>
          <w:bCs/>
          <w:color w:val="1F497D"/>
          <w:sz w:val="24"/>
          <w:szCs w:val="28"/>
          <w:lang w:val="x-none"/>
        </w:rPr>
        <w:t>Terminology used in Tables/Figures</w:t>
      </w:r>
      <w:bookmarkEnd w:id="1"/>
      <w:r w:rsidRPr="00CE73B9">
        <w:rPr>
          <w:rFonts w:ascii="Arial" w:eastAsia="Times New Roman" w:hAnsi="Arial" w:cs="Times New Roman"/>
          <w:b/>
          <w:bCs/>
          <w:color w:val="1F497D"/>
          <w:sz w:val="24"/>
          <w:szCs w:val="28"/>
          <w:lang w:val="x-none"/>
        </w:rPr>
        <w:t xml:space="preserve"> </w:t>
      </w:r>
    </w:p>
    <w:tbl>
      <w:tblPr>
        <w:tblW w:w="0" w:type="auto"/>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73"/>
        <w:gridCol w:w="4961"/>
      </w:tblGrid>
      <w:tr w:rsidR="00CE73B9" w:rsidRPr="00CE73B9" w:rsidTr="00CE73B9">
        <w:trPr>
          <w:trHeight w:val="1149"/>
        </w:trPr>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Age-specific rate</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Notification rate for a specified age group. Both numerator and denominator refer to the same age group. Expressed per 100,000 persons in that age group</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Age-standardised rate (ASR)</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Notification rate adjusted to take account of differences in age composition when rates for different populations are compared. Expressed per 100,000 population</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Crude rate</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 xml:space="preserve">Calculated by dividing the number of notifications by the population. Not adjusted for age or other factors. Expressed per 100,000 population </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N/A</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Not applicable</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highlight w:val="green"/>
              </w:rPr>
            </w:pPr>
            <w:r w:rsidRPr="00CE73B9">
              <w:rPr>
                <w:rFonts w:ascii="Arial" w:eastAsia="Calibri" w:hAnsi="Arial" w:cs="Times New Roman"/>
                <w:sz w:val="24"/>
              </w:rPr>
              <w:t>Notification rate</w:t>
            </w:r>
          </w:p>
        </w:tc>
        <w:tc>
          <w:tcPr>
            <w:tcW w:w="4961" w:type="dxa"/>
          </w:tcPr>
          <w:p w:rsidR="00CE73B9" w:rsidRPr="00CE73B9" w:rsidRDefault="00CE73B9" w:rsidP="00CE73B9">
            <w:pPr>
              <w:spacing w:before="120" w:after="120" w:line="240" w:lineRule="auto"/>
              <w:rPr>
                <w:rFonts w:ascii="Arial" w:eastAsia="Calibri" w:hAnsi="Arial" w:cs="Times New Roman"/>
                <w:sz w:val="24"/>
                <w:highlight w:val="green"/>
              </w:rPr>
            </w:pPr>
            <w:r w:rsidRPr="00CE73B9">
              <w:rPr>
                <w:rFonts w:ascii="Arial" w:eastAsia="Calibri" w:hAnsi="Arial" w:cs="Times New Roman"/>
                <w:sz w:val="24"/>
              </w:rPr>
              <w:t>See crude rate and age-standardised rate</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Number</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 xml:space="preserve">Number of notifications reported to the </w:t>
            </w:r>
            <w:proofErr w:type="spellStart"/>
            <w:r w:rsidRPr="00CE73B9">
              <w:rPr>
                <w:rFonts w:ascii="Arial" w:eastAsia="Calibri" w:hAnsi="Arial" w:cs="Times New Roman"/>
                <w:sz w:val="24"/>
              </w:rPr>
              <w:t>DoH</w:t>
            </w:r>
            <w:proofErr w:type="spellEnd"/>
            <w:r w:rsidRPr="00CE73B9">
              <w:rPr>
                <w:rFonts w:ascii="Arial" w:eastAsia="Calibri" w:hAnsi="Arial" w:cs="Times New Roman"/>
                <w:sz w:val="24"/>
              </w:rPr>
              <w:t>/state and territory health authorities</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Rate ratio (</w:t>
            </w:r>
            <w:proofErr w:type="spellStart"/>
            <w:r w:rsidRPr="00CE73B9">
              <w:rPr>
                <w:rFonts w:ascii="Arial" w:eastAsia="Calibri" w:hAnsi="Arial" w:cs="Times New Roman"/>
                <w:sz w:val="24"/>
              </w:rPr>
              <w:t>Aboriginal:non-Aboriginal</w:t>
            </w:r>
            <w:proofErr w:type="spellEnd"/>
            <w:r w:rsidRPr="00CE73B9">
              <w:rPr>
                <w:rFonts w:ascii="Arial" w:eastAsia="Calibri" w:hAnsi="Arial" w:cs="Times New Roman"/>
                <w:sz w:val="24"/>
              </w:rPr>
              <w:t>)</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Aboriginal to non-Aboriginal rate ratio = </w:t>
            </w:r>
            <w:r w:rsidRPr="00CE73B9">
              <w:rPr>
                <w:rFonts w:ascii="Arial" w:eastAsia="Calibri" w:hAnsi="Arial" w:cs="Times New Roman"/>
                <w:sz w:val="24"/>
              </w:rPr>
              <w:br/>
              <w:t>ASR (Aboriginal)/ASR (non-Aboriginal)</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Rate ratio (</w:t>
            </w:r>
            <w:proofErr w:type="spellStart"/>
            <w:r w:rsidRPr="00CE73B9">
              <w:rPr>
                <w:rFonts w:ascii="Arial" w:eastAsia="Calibri" w:hAnsi="Arial" w:cs="Times New Roman"/>
                <w:sz w:val="24"/>
              </w:rPr>
              <w:t>Male:Female</w:t>
            </w:r>
            <w:proofErr w:type="spellEnd"/>
            <w:r w:rsidRPr="00CE73B9">
              <w:rPr>
                <w:rFonts w:ascii="Arial" w:eastAsia="Calibri" w:hAnsi="Arial" w:cs="Times New Roman"/>
                <w:sz w:val="24"/>
              </w:rPr>
              <w:t>)</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Male to female rate ratio = </w:t>
            </w:r>
            <w:r w:rsidRPr="00CE73B9">
              <w:rPr>
                <w:rFonts w:ascii="Arial" w:eastAsia="Calibri" w:hAnsi="Arial" w:cs="Times New Roman"/>
                <w:sz w:val="24"/>
              </w:rPr>
              <w:br/>
              <w:t>ASR (male)/ASR (female)</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Test positivity rate</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Number of positive test results (i.e. statutory notifications) from laboratories providing testing data divided by the number of tests conducted by these laboratories. Expressed per 1,000 tests and as a percentage</w:t>
            </w:r>
          </w:p>
        </w:tc>
      </w:tr>
      <w:tr w:rsidR="00CE73B9" w:rsidRPr="00CE73B9" w:rsidTr="00CE73B9">
        <w:tc>
          <w:tcPr>
            <w:tcW w:w="4173"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Testing rate</w:t>
            </w:r>
          </w:p>
        </w:tc>
        <w:tc>
          <w:tcPr>
            <w:tcW w:w="4961" w:type="dxa"/>
          </w:tcPr>
          <w:p w:rsidR="00CE73B9" w:rsidRPr="00CE73B9" w:rsidRDefault="00CE73B9" w:rsidP="00CE73B9">
            <w:pPr>
              <w:spacing w:before="120" w:after="120" w:line="240" w:lineRule="auto"/>
              <w:rPr>
                <w:rFonts w:ascii="Arial" w:eastAsia="Calibri" w:hAnsi="Arial" w:cs="Times New Roman"/>
                <w:sz w:val="24"/>
              </w:rPr>
            </w:pPr>
            <w:r w:rsidRPr="00CE73B9">
              <w:rPr>
                <w:rFonts w:ascii="Arial" w:eastAsia="Calibri" w:hAnsi="Arial" w:cs="Times New Roman"/>
                <w:sz w:val="24"/>
              </w:rPr>
              <w:t>Crude population rate or age-specific testing rate per 1,000 population</w:t>
            </w:r>
          </w:p>
        </w:tc>
      </w:tr>
    </w:tbl>
    <w:p w:rsidR="00CE73B9" w:rsidRDefault="00CE73B9"/>
    <w:p w:rsidR="00CE73B9" w:rsidRDefault="00CE73B9"/>
    <w:p w:rsidR="006A563E" w:rsidRDefault="006A563E" w:rsidP="006A563E">
      <w:pPr>
        <w:pStyle w:val="Heading1"/>
      </w:pPr>
      <w:bookmarkStart w:id="2" w:name="_Toc377988968"/>
      <w:r>
        <w:t>Chlamydia</w:t>
      </w:r>
      <w:bookmarkEnd w:id="2"/>
    </w:p>
    <w:p w:rsidR="006A563E" w:rsidRDefault="006A563E" w:rsidP="006A563E">
      <w:r>
        <w:rPr>
          <w:noProof/>
          <w:lang w:eastAsia="en-AU"/>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140335</wp:posOffset>
                </wp:positionV>
                <wp:extent cx="2886075" cy="4486275"/>
                <wp:effectExtent l="0" t="0" r="28575" b="2857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6075" cy="4486275"/>
                        </a:xfrm>
                        <a:prstGeom prst="rect">
                          <a:avLst/>
                        </a:prstGeom>
                        <a:solidFill>
                          <a:srgbClr val="DBE5F1"/>
                        </a:solidFill>
                        <a:ln w="9525">
                          <a:solidFill>
                            <a:srgbClr val="000000"/>
                          </a:solidFill>
                          <a:miter lim="800000"/>
                          <a:headEnd/>
                          <a:tailEnd/>
                        </a:ln>
                      </wps:spPr>
                      <wps:txbx>
                        <w:txbxContent>
                          <w:p w:rsidR="006A563E" w:rsidRDefault="006A563E" w:rsidP="006A563E">
                            <w:pPr>
                              <w:rPr>
                                <w:b/>
                                <w:color w:val="4F81BD"/>
                              </w:rPr>
                            </w:pPr>
                            <w:r>
                              <w:rPr>
                                <w:b/>
                                <w:color w:val="4F81BD"/>
                              </w:rPr>
                              <w:t>Key points</w:t>
                            </w:r>
                          </w:p>
                          <w:p w:rsidR="006A563E" w:rsidRDefault="006A563E" w:rsidP="006A563E">
                            <w:pPr>
                              <w:numPr>
                                <w:ilvl w:val="0"/>
                                <w:numId w:val="4"/>
                              </w:numPr>
                              <w:spacing w:after="0" w:line="240" w:lineRule="auto"/>
                              <w:ind w:left="284" w:hanging="284"/>
                              <w:rPr>
                                <w:rFonts w:cs="Arial"/>
                                <w:lang w:val="en-US"/>
                              </w:rPr>
                            </w:pPr>
                            <w:r>
                              <w:rPr>
                                <w:rFonts w:cs="Arial"/>
                                <w:lang w:val="en-US"/>
                              </w:rPr>
                              <w:t>Chlamydia is the most commonly notified disease in WA.</w:t>
                            </w:r>
                          </w:p>
                          <w:p w:rsidR="006A563E" w:rsidRDefault="006A563E" w:rsidP="006A563E">
                            <w:pPr>
                              <w:spacing w:after="0"/>
                              <w:ind w:left="284" w:hanging="284"/>
                              <w:rPr>
                                <w:rFonts w:cs="Arial"/>
                                <w:lang w:val="en-US"/>
                              </w:rPr>
                            </w:pPr>
                          </w:p>
                          <w:p w:rsidR="006A563E" w:rsidRDefault="006A563E" w:rsidP="006A563E">
                            <w:pPr>
                              <w:numPr>
                                <w:ilvl w:val="0"/>
                                <w:numId w:val="4"/>
                              </w:numPr>
                              <w:spacing w:after="0" w:line="240" w:lineRule="auto"/>
                              <w:ind w:left="284" w:hanging="284"/>
                              <w:rPr>
                                <w:rFonts w:cs="Arial"/>
                                <w:lang w:val="en-US"/>
                              </w:rPr>
                            </w:pPr>
                            <w:r>
                              <w:rPr>
                                <w:rFonts w:cs="Arial"/>
                                <w:lang w:val="en-US"/>
                              </w:rPr>
                              <w:t>Notification and testing rates were highest in females aged 15 to 24 years.</w:t>
                            </w:r>
                          </w:p>
                          <w:p w:rsidR="006A563E" w:rsidRDefault="006A563E" w:rsidP="006A563E">
                            <w:pPr>
                              <w:pStyle w:val="ListParagraph"/>
                              <w:spacing w:before="0" w:after="0"/>
                              <w:ind w:left="284" w:hanging="284"/>
                              <w:rPr>
                                <w:rFonts w:cs="Arial"/>
                                <w:szCs w:val="24"/>
                                <w:lang w:val="en-US"/>
                              </w:rPr>
                            </w:pPr>
                          </w:p>
                          <w:p w:rsidR="006A563E" w:rsidRDefault="006A563E" w:rsidP="006A563E">
                            <w:pPr>
                              <w:numPr>
                                <w:ilvl w:val="0"/>
                                <w:numId w:val="4"/>
                              </w:numPr>
                              <w:spacing w:after="0" w:line="240" w:lineRule="auto"/>
                              <w:ind w:left="284" w:hanging="284"/>
                              <w:rPr>
                                <w:rFonts w:cs="Arial"/>
                                <w:lang w:val="en-US"/>
                              </w:rPr>
                            </w:pPr>
                            <w:r>
                              <w:rPr>
                                <w:rFonts w:cs="Arial"/>
                                <w:lang w:val="en-US"/>
                              </w:rPr>
                              <w:t>Notification and testing rates were higher in the Kimberley region than in other parts of the state.</w:t>
                            </w:r>
                          </w:p>
                          <w:p w:rsidR="006A563E" w:rsidRDefault="006A563E" w:rsidP="006A563E">
                            <w:pPr>
                              <w:pStyle w:val="ListParagraph"/>
                              <w:spacing w:before="0" w:after="0"/>
                              <w:ind w:left="284" w:hanging="284"/>
                              <w:rPr>
                                <w:rFonts w:cs="Arial"/>
                                <w:szCs w:val="24"/>
                                <w:lang w:val="en-US"/>
                              </w:rPr>
                            </w:pPr>
                          </w:p>
                          <w:p w:rsidR="006A563E" w:rsidRDefault="006A563E" w:rsidP="006A563E">
                            <w:pPr>
                              <w:numPr>
                                <w:ilvl w:val="0"/>
                                <w:numId w:val="4"/>
                              </w:numPr>
                              <w:spacing w:after="0" w:line="240" w:lineRule="auto"/>
                              <w:ind w:left="284" w:hanging="284"/>
                              <w:rPr>
                                <w:rFonts w:cs="Arial"/>
                                <w:lang w:val="en-US"/>
                              </w:rPr>
                            </w:pPr>
                            <w:r>
                              <w:rPr>
                                <w:rFonts w:cs="Arial"/>
                                <w:lang w:val="en-US"/>
                              </w:rPr>
                              <w:t>Notification rates were almost four-times higher among Aboriginal people compared to non-Aboriginal people.</w:t>
                            </w:r>
                          </w:p>
                          <w:p w:rsidR="006A563E" w:rsidRDefault="006A563E" w:rsidP="006A563E">
                            <w:pPr>
                              <w:pStyle w:val="ListParagraph"/>
                              <w:spacing w:before="0" w:after="0"/>
                              <w:ind w:left="284" w:hanging="284"/>
                              <w:rPr>
                                <w:rFonts w:cs="Arial"/>
                                <w:szCs w:val="24"/>
                                <w:lang w:val="en-US"/>
                              </w:rPr>
                            </w:pPr>
                          </w:p>
                          <w:p w:rsidR="006A563E" w:rsidRDefault="006A563E" w:rsidP="006A563E">
                            <w:pPr>
                              <w:numPr>
                                <w:ilvl w:val="0"/>
                                <w:numId w:val="4"/>
                              </w:numPr>
                              <w:spacing w:after="0" w:line="240" w:lineRule="auto"/>
                              <w:ind w:left="284" w:hanging="284"/>
                              <w:rPr>
                                <w:rFonts w:cs="Arial"/>
                                <w:lang w:val="en-US"/>
                              </w:rPr>
                            </w:pPr>
                            <w:r>
                              <w:rPr>
                                <w:rFonts w:cs="Arial"/>
                                <w:lang w:val="en-US"/>
                              </w:rPr>
                              <w:t>The vast majority of infections were acquired in WA although more males acquired infection overseas than females.</w:t>
                            </w:r>
                          </w:p>
                          <w:p w:rsidR="006A563E" w:rsidRDefault="006A563E" w:rsidP="006A563E">
                            <w:pPr>
                              <w:pStyle w:val="ListParagraph"/>
                              <w:spacing w:before="0" w:after="0"/>
                              <w:ind w:left="284" w:hanging="284"/>
                              <w:rPr>
                                <w:rFonts w:cs="Arial"/>
                                <w:szCs w:val="24"/>
                                <w:lang w:val="en-US"/>
                              </w:rPr>
                            </w:pPr>
                          </w:p>
                          <w:p w:rsidR="006A563E" w:rsidRDefault="006A563E" w:rsidP="006A563E">
                            <w:pPr>
                              <w:numPr>
                                <w:ilvl w:val="0"/>
                                <w:numId w:val="4"/>
                              </w:numPr>
                              <w:spacing w:after="0" w:line="240" w:lineRule="auto"/>
                              <w:ind w:left="284" w:hanging="284"/>
                              <w:rPr>
                                <w:rFonts w:cs="Times New Roman"/>
                              </w:rPr>
                            </w:pPr>
                            <w:r>
                              <w:rPr>
                                <w:rFonts w:cs="Arial"/>
                                <w:lang w:val="en-US"/>
                              </w:rPr>
                              <w:t>The WA notification rate was 38% higher than the national rate.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0;margin-top:11.05pt;width:227.25pt;height:3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" fillcolor="#dbe5f1">
                <v:textbox>
                  <w:txbxContent>
                    <w:p w:rsidR="006A563E" w:rsidRDefault="006A563E" w:rsidP="006A563E">
                      <w:pPr>
                        <w:rPr>
                          <w:b/>
                          <w:color w:val="4F81BD"/>
                        </w:rPr>
                      </w:pPr>
                      <w:r>
                        <w:rPr>
                          <w:b/>
                          <w:color w:val="4F81BD"/>
                        </w:rPr>
                        <w:t>Key points</w:t>
                      </w:r>
                    </w:p>
                    <w:p w:rsidR="006A563E" w:rsidRDefault="006A563E" w:rsidP="006A563E">
                      <w:pPr>
                        <w:numPr>
                          <w:ilvl w:val="0"/>
                          <w:numId w:val="4"/>
                        </w:numPr>
                        <w:spacing w:after="0" w:line="240" w:lineRule="auto"/>
                        <w:ind w:left="284" w:hanging="284"/>
                        <w:rPr>
                          <w:rFonts w:cs="Arial"/>
                          <w:lang w:val="en-US"/>
                        </w:rPr>
                      </w:pPr>
                      <w:r>
                        <w:rPr>
                          <w:rFonts w:cs="Arial"/>
                          <w:lang w:val="en-US"/>
                        </w:rPr>
                        <w:t>Chlamydia is the most commonly notified disease in WA.</w:t>
                      </w:r>
                    </w:p>
                    <w:p w:rsidR="006A563E" w:rsidRDefault="006A563E" w:rsidP="006A563E">
                      <w:pPr>
                        <w:spacing w:after="0"/>
                        <w:ind w:left="284" w:hanging="284"/>
                        <w:rPr>
                          <w:rFonts w:cs="Arial"/>
                          <w:lang w:val="en-US"/>
                        </w:rPr>
                      </w:pPr>
                    </w:p>
                    <w:p w:rsidR="006A563E" w:rsidRDefault="006A563E" w:rsidP="006A563E">
                      <w:pPr>
                        <w:numPr>
                          <w:ilvl w:val="0"/>
                          <w:numId w:val="4"/>
                        </w:numPr>
                        <w:spacing w:after="0" w:line="240" w:lineRule="auto"/>
                        <w:ind w:left="284" w:hanging="284"/>
                        <w:rPr>
                          <w:rFonts w:cs="Arial"/>
                          <w:lang w:val="en-US"/>
                        </w:rPr>
                      </w:pPr>
                      <w:r>
                        <w:rPr>
                          <w:rFonts w:cs="Arial"/>
                          <w:lang w:val="en-US"/>
                        </w:rPr>
                        <w:t>Notification and testing rates were highest in females aged 15 to 24 years.</w:t>
                      </w:r>
                    </w:p>
                    <w:p w:rsidR="006A563E" w:rsidRDefault="006A563E" w:rsidP="006A563E">
                      <w:pPr>
                        <w:pStyle w:val="ListParagraph"/>
                        <w:spacing w:before="0" w:after="0"/>
                        <w:ind w:left="284" w:hanging="284"/>
                        <w:rPr>
                          <w:rFonts w:cs="Arial"/>
                          <w:szCs w:val="24"/>
                          <w:lang w:val="en-US"/>
                        </w:rPr>
                      </w:pPr>
                    </w:p>
                    <w:p w:rsidR="006A563E" w:rsidRDefault="006A563E" w:rsidP="006A563E">
                      <w:pPr>
                        <w:numPr>
                          <w:ilvl w:val="0"/>
                          <w:numId w:val="4"/>
                        </w:numPr>
                        <w:spacing w:after="0" w:line="240" w:lineRule="auto"/>
                        <w:ind w:left="284" w:hanging="284"/>
                        <w:rPr>
                          <w:rFonts w:cs="Arial"/>
                          <w:lang w:val="en-US"/>
                        </w:rPr>
                      </w:pPr>
                      <w:r>
                        <w:rPr>
                          <w:rFonts w:cs="Arial"/>
                          <w:lang w:val="en-US"/>
                        </w:rPr>
                        <w:t>Notification and testing rates were higher in the Kimberley region than in other parts of the state.</w:t>
                      </w:r>
                    </w:p>
                    <w:p w:rsidR="006A563E" w:rsidRDefault="006A563E" w:rsidP="006A563E">
                      <w:pPr>
                        <w:pStyle w:val="ListParagraph"/>
                        <w:spacing w:before="0" w:after="0"/>
                        <w:ind w:left="284" w:hanging="284"/>
                        <w:rPr>
                          <w:rFonts w:cs="Arial"/>
                          <w:szCs w:val="24"/>
                          <w:lang w:val="en-US"/>
                        </w:rPr>
                      </w:pPr>
                    </w:p>
                    <w:p w:rsidR="006A563E" w:rsidRDefault="006A563E" w:rsidP="006A563E">
                      <w:pPr>
                        <w:numPr>
                          <w:ilvl w:val="0"/>
                          <w:numId w:val="4"/>
                        </w:numPr>
                        <w:spacing w:after="0" w:line="240" w:lineRule="auto"/>
                        <w:ind w:left="284" w:hanging="284"/>
                        <w:rPr>
                          <w:rFonts w:cs="Arial"/>
                          <w:lang w:val="en-US"/>
                        </w:rPr>
                      </w:pPr>
                      <w:r>
                        <w:rPr>
                          <w:rFonts w:cs="Arial"/>
                          <w:lang w:val="en-US"/>
                        </w:rPr>
                        <w:t>Notification rates were almost four-times higher among Aboriginal people compared to non-Aboriginal people.</w:t>
                      </w:r>
                    </w:p>
                    <w:p w:rsidR="006A563E" w:rsidRDefault="006A563E" w:rsidP="006A563E">
                      <w:pPr>
                        <w:pStyle w:val="ListParagraph"/>
                        <w:spacing w:before="0" w:after="0"/>
                        <w:ind w:left="284" w:hanging="284"/>
                        <w:rPr>
                          <w:rFonts w:cs="Arial"/>
                          <w:szCs w:val="24"/>
                          <w:lang w:val="en-US"/>
                        </w:rPr>
                      </w:pPr>
                    </w:p>
                    <w:p w:rsidR="006A563E" w:rsidRDefault="006A563E" w:rsidP="006A563E">
                      <w:pPr>
                        <w:numPr>
                          <w:ilvl w:val="0"/>
                          <w:numId w:val="4"/>
                        </w:numPr>
                        <w:spacing w:after="0" w:line="240" w:lineRule="auto"/>
                        <w:ind w:left="284" w:hanging="284"/>
                        <w:rPr>
                          <w:rFonts w:cs="Arial"/>
                          <w:lang w:val="en-US"/>
                        </w:rPr>
                      </w:pPr>
                      <w:r>
                        <w:rPr>
                          <w:rFonts w:cs="Arial"/>
                          <w:lang w:val="en-US"/>
                        </w:rPr>
                        <w:t>The vast majority of infections were acquired in WA although more males acquired infection overseas than females.</w:t>
                      </w:r>
                    </w:p>
                    <w:p w:rsidR="006A563E" w:rsidRDefault="006A563E" w:rsidP="006A563E">
                      <w:pPr>
                        <w:pStyle w:val="ListParagraph"/>
                        <w:spacing w:before="0" w:after="0"/>
                        <w:ind w:left="284" w:hanging="284"/>
                        <w:rPr>
                          <w:rFonts w:cs="Arial"/>
                          <w:szCs w:val="24"/>
                          <w:lang w:val="en-US"/>
                        </w:rPr>
                      </w:pPr>
                    </w:p>
                    <w:p w:rsidR="006A563E" w:rsidRDefault="006A563E" w:rsidP="006A563E">
                      <w:pPr>
                        <w:numPr>
                          <w:ilvl w:val="0"/>
                          <w:numId w:val="4"/>
                        </w:numPr>
                        <w:spacing w:after="0" w:line="240" w:lineRule="auto"/>
                        <w:ind w:left="284" w:hanging="284"/>
                        <w:rPr>
                          <w:rFonts w:cs="Times New Roman"/>
                        </w:rPr>
                      </w:pPr>
                      <w:r>
                        <w:rPr>
                          <w:rFonts w:cs="Arial"/>
                          <w:lang w:val="en-US"/>
                        </w:rPr>
                        <w:t>The WA notification rate was 38% higher than the national rate.</w:t>
                      </w:r>
                    </w:p>
                  </w:txbxContent>
                </v:textbox>
                <w10:wrap type="topAndBottom"/>
              </v:shape>
            </w:pict>
          </mc:Fallback>
        </mc:AlternateContent>
      </w:r>
    </w:p>
    <w:p w:rsidR="006A563E" w:rsidRDefault="006A563E" w:rsidP="006A563E">
      <w:bookmarkStart w:id="3" w:name="_GoBack"/>
      <w:bookmarkEnd w:id="3"/>
    </w:p>
    <w:p w:rsidR="006A563E" w:rsidRDefault="006A563E" w:rsidP="006A563E">
      <w:pPr>
        <w:pStyle w:val="Heading2"/>
      </w:pPr>
      <w:bookmarkStart w:id="4" w:name="_Toc377988969"/>
      <w:r>
        <w:t>Trends over time</w:t>
      </w:r>
      <w:bookmarkEnd w:id="4"/>
      <w:r>
        <w:t xml:space="preserve"> </w:t>
      </w:r>
    </w:p>
    <w:p w:rsidR="006A563E" w:rsidRDefault="006A563E" w:rsidP="006A563E">
      <w:r>
        <w:t xml:space="preserve">Between 2003 and 2012, the number of chlamydia infections reported to the </w:t>
      </w:r>
      <w:proofErr w:type="spellStart"/>
      <w:r>
        <w:t>DoH</w:t>
      </w:r>
      <w:proofErr w:type="spellEnd"/>
      <w:r>
        <w:t xml:space="preserve"> increased more than three-fold, from 3,761 notifications in 2003 to 11,845 in 2012. The number of notifications in 2012 was comparable to the number in 2011 (n=11,744) and 26% greater than the 2007 to 2011 five-year average of 9,437 notifications (Figure 2.1)</w:t>
      </w:r>
    </w:p>
    <w:p w:rsidR="006A563E" w:rsidRDefault="006A563E" w:rsidP="006A563E">
      <w:r>
        <w:t xml:space="preserve"> </w:t>
      </w:r>
    </w:p>
    <w:p w:rsidR="006A563E" w:rsidRDefault="006A563E" w:rsidP="006A563E">
      <w:pPr>
        <w:pStyle w:val="Caption"/>
        <w:spacing w:before="0"/>
      </w:pPr>
      <w:bookmarkStart w:id="5" w:name="_Toc377988807"/>
      <w:proofErr w:type="gramStart"/>
      <w:r>
        <w:t xml:space="preserve">Figure </w:t>
      </w:r>
      <w:r>
        <w:fldChar w:fldCharType="begin"/>
      </w:r>
      <w:r>
        <w:instrText xml:space="preserve"> STYLEREF 1 \s </w:instrText>
      </w:r>
      <w:r>
        <w:fldChar w:fldCharType="separate"/>
      </w:r>
      <w:r>
        <w:rPr>
          <w:noProof/>
        </w:rPr>
        <w:t>2</w:t>
      </w:r>
      <w:r>
        <w:fldChar w:fldCharType="end"/>
      </w:r>
      <w:r>
        <w:t>.</w:t>
      </w:r>
      <w:proofErr w:type="gramEnd"/>
      <w:r>
        <w:fldChar w:fldCharType="begin"/>
      </w:r>
      <w:r>
        <w:instrText xml:space="preserve"> SEQ Figure \* ARABIC \s 1 </w:instrText>
      </w:r>
      <w:r>
        <w:fldChar w:fldCharType="separate"/>
      </w:r>
      <w:r>
        <w:rPr>
          <w:noProof/>
        </w:rPr>
        <w:t>1</w:t>
      </w:r>
      <w:r>
        <w:fldChar w:fldCharType="end"/>
      </w:r>
      <w:r>
        <w:t>Number and ASR of chlamydia notifications, WA, 2003 to 2012</w:t>
      </w:r>
      <w:bookmarkEnd w:id="5"/>
    </w:p>
    <w:p w:rsidR="006A563E" w:rsidRDefault="006A563E" w:rsidP="006A563E">
      <w:r>
        <w:lastRenderedPageBreak/>
        <w:t xml:space="preserve"> </w:t>
      </w:r>
      <w:r>
        <w:rPr>
          <w:noProof/>
          <w:lang w:eastAsia="en-AU"/>
        </w:rPr>
        <w:drawing>
          <wp:inline distT="0" distB="0" distL="0" distR="0">
            <wp:extent cx="29146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14650" cy="1905000"/>
                    </a:xfrm>
                    <a:prstGeom prst="rect">
                      <a:avLst/>
                    </a:prstGeom>
                    <a:noFill/>
                    <a:ln>
                      <a:noFill/>
                    </a:ln>
                  </pic:spPr>
                </pic:pic>
              </a:graphicData>
            </a:graphic>
          </wp:inline>
        </w:drawing>
      </w:r>
    </w:p>
    <w:p w:rsidR="006A563E" w:rsidRDefault="006A563E" w:rsidP="006A563E">
      <w:r>
        <w:t>Between 2009 and 2011, the chlamydia testing rate increased 6% (54 to 57/1,000 population) while the test positivity rate increased 20% (5.1 to 6.1%). From 2011 to 2012, the testing rate increased 5% (to 60/1,000 population) while the test positivity rate decreased 7% (to 5.7%).</w:t>
      </w:r>
    </w:p>
    <w:p w:rsidR="006A563E" w:rsidRDefault="006A563E" w:rsidP="006A563E">
      <w:r>
        <w:t xml:space="preserve">The total number and rate of chlamydia notifications plateaued between 2011 and 2012, despite testing rates increasing. This indicates that the decrease in notifications is not due to reduced testing and decreased disease transmission may be a contributing factor. </w:t>
      </w:r>
    </w:p>
    <w:p w:rsidR="006A563E" w:rsidRDefault="006A563E" w:rsidP="006A563E">
      <w:pPr>
        <w:pStyle w:val="Heading2"/>
      </w:pPr>
      <w:bookmarkStart w:id="6" w:name="_Toc377988970"/>
      <w:r>
        <w:t>Distribution by sex and age</w:t>
      </w:r>
      <w:bookmarkEnd w:id="6"/>
    </w:p>
    <w:p w:rsidR="006A563E" w:rsidRDefault="006A563E" w:rsidP="006A563E">
      <w:r>
        <w:t xml:space="preserve">As in previous years, 83% of chlamydia notifications in 2012 occurred in people aged </w:t>
      </w:r>
      <w:proofErr w:type="gramStart"/>
      <w:r>
        <w:t>under</w:t>
      </w:r>
      <w:proofErr w:type="gramEnd"/>
      <w:r>
        <w:t xml:space="preserve"> 30 years, with the highest incidence in those aged 20 to 24 and 15 to 19 years (37% and 26% of notifications respectively). From 2003 to 2012, more females than males were notified with chlamydia each year (Figure 10.1). The predominance of females was evident in people aged </w:t>
      </w:r>
      <w:proofErr w:type="gramStart"/>
      <w:r>
        <w:t>under</w:t>
      </w:r>
      <w:proofErr w:type="gramEnd"/>
      <w:r>
        <w:t xml:space="preserve"> 25 years, but the opposite was observed in those aged 25 years and over (Figure 2.2 and Table 10.2).</w:t>
      </w:r>
    </w:p>
    <w:p w:rsidR="006A563E" w:rsidRDefault="006A563E" w:rsidP="006A563E">
      <w:r>
        <w:t xml:space="preserve"> </w:t>
      </w:r>
    </w:p>
    <w:p w:rsidR="006A563E" w:rsidRDefault="006A563E" w:rsidP="006A563E">
      <w:pPr>
        <w:pStyle w:val="Heading2"/>
      </w:pPr>
      <w:bookmarkStart w:id="7" w:name="_Toc377988971"/>
      <w:r>
        <w:t>Notifications by Aboriginality</w:t>
      </w:r>
      <w:bookmarkEnd w:id="7"/>
    </w:p>
    <w:p w:rsidR="006A563E" w:rsidRDefault="006A563E" w:rsidP="006A563E">
      <w:r>
        <w:t xml:space="preserve">In 2012, 14% of chlamydia notifications were reported in Aboriginal people, 79% in non-Aboriginal people and 8% of notifications were of unknown Aboriginal status. The Aboriginal to non-Aboriginal rate ratio declined steadily between 2003 (21.0:1) and 2011 (4.9:1) and was lower still in 2012 (3.9:1) (Figure 2.4). The highest chlamydia rates in 2012 were reported in both Aboriginal and non-Aboriginal people from the Kimberley region (2,679 and 602/100,000 population respectively) (Table 10.5). </w:t>
      </w:r>
    </w:p>
    <w:p w:rsidR="006A563E" w:rsidRDefault="006A563E" w:rsidP="006A563E">
      <w:r>
        <w:t xml:space="preserve"> </w:t>
      </w:r>
    </w:p>
    <w:p w:rsidR="006A563E" w:rsidRDefault="006A563E" w:rsidP="006A563E">
      <w:pPr>
        <w:pStyle w:val="Caption"/>
        <w:spacing w:before="0"/>
      </w:pPr>
      <w:r>
        <w:t xml:space="preserve"> </w:t>
      </w:r>
      <w:bookmarkStart w:id="8" w:name="_Toc377988810"/>
      <w:proofErr w:type="gramStart"/>
      <w:r>
        <w:t xml:space="preserve">Figure </w:t>
      </w:r>
      <w:r>
        <w:fldChar w:fldCharType="begin"/>
      </w:r>
      <w:r>
        <w:instrText xml:space="preserve"> STYLEREF 1 \s </w:instrText>
      </w:r>
      <w:r>
        <w:fldChar w:fldCharType="separate"/>
      </w:r>
      <w:r>
        <w:rPr>
          <w:noProof/>
        </w:rPr>
        <w:t>2</w:t>
      </w:r>
      <w:r>
        <w:fldChar w:fldCharType="end"/>
      </w:r>
      <w:r>
        <w:t>.</w:t>
      </w:r>
      <w:proofErr w:type="gramEnd"/>
      <w:r>
        <w:fldChar w:fldCharType="begin"/>
      </w:r>
      <w:r>
        <w:instrText xml:space="preserve"> SEQ Figure \* ARABIC \s 1 </w:instrText>
      </w:r>
      <w:r>
        <w:fldChar w:fldCharType="separate"/>
      </w:r>
      <w:r>
        <w:rPr>
          <w:noProof/>
        </w:rPr>
        <w:t>4</w:t>
      </w:r>
      <w:r>
        <w:fldChar w:fldCharType="end"/>
      </w:r>
      <w:r>
        <w:t xml:space="preserve"> ASR of chlamydia notifications by Aboriginality, WA, 2003 to 2012</w:t>
      </w:r>
      <w:bookmarkEnd w:id="8"/>
    </w:p>
    <w:p w:rsidR="006A563E" w:rsidRDefault="006A563E" w:rsidP="006A563E">
      <w:r>
        <w:lastRenderedPageBreak/>
        <w:t xml:space="preserve"> </w:t>
      </w:r>
      <w:r>
        <w:rPr>
          <w:noProof/>
          <w:lang w:eastAsia="en-AU"/>
        </w:rPr>
        <w:drawing>
          <wp:inline distT="0" distB="0" distL="0" distR="0">
            <wp:extent cx="291465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1905000"/>
                    </a:xfrm>
                    <a:prstGeom prst="rect">
                      <a:avLst/>
                    </a:prstGeom>
                    <a:noFill/>
                    <a:ln>
                      <a:noFill/>
                    </a:ln>
                  </pic:spPr>
                </pic:pic>
              </a:graphicData>
            </a:graphic>
          </wp:inline>
        </w:drawing>
      </w:r>
    </w:p>
    <w:p w:rsidR="006A563E" w:rsidRDefault="006A563E" w:rsidP="006A563E">
      <w:pPr>
        <w:pStyle w:val="Heading2"/>
      </w:pPr>
      <w:bookmarkStart w:id="9" w:name="_Toc377988972"/>
      <w:r>
        <w:rPr>
          <w:rFonts w:eastAsia="Calibri"/>
        </w:rPr>
        <w:t>Regional distribution</w:t>
      </w:r>
      <w:bookmarkEnd w:id="9"/>
    </w:p>
    <w:p w:rsidR="006A563E" w:rsidRDefault="006A563E" w:rsidP="006A563E">
      <w:r>
        <w:t>The highest chlamydia notification rate in 2012 was reported from the Kimberley region, where the rate was almost four-times greater than the WA rate (1,752 vs. 472/100,000 population) (Map 2.1 and Table 10.4). Although chlamydia rates in the Kimberley were the highest in the state, they have not increased as rapidly as those in the rest of WA; the average increase for the Kimberley region from 2003 to 2012 was 4% per year, compared with 11% per year for WA (Table 10.4).</w:t>
      </w:r>
    </w:p>
    <w:p w:rsidR="006A563E" w:rsidRDefault="006A563E" w:rsidP="006A563E"/>
    <w:p w:rsidR="006A563E" w:rsidRDefault="006A563E" w:rsidP="006A563E">
      <w:pPr>
        <w:pStyle w:val="Caption"/>
        <w:spacing w:before="0"/>
      </w:pPr>
      <w:r>
        <w:t xml:space="preserve"> </w:t>
      </w:r>
      <w:bookmarkStart w:id="10" w:name="_Toc377988808"/>
      <w:proofErr w:type="gramStart"/>
      <w:r>
        <w:t xml:space="preserve">Figure </w:t>
      </w:r>
      <w:r>
        <w:fldChar w:fldCharType="begin"/>
      </w:r>
      <w:r>
        <w:instrText xml:space="preserve"> STYLEREF 1 \s </w:instrText>
      </w:r>
      <w:r>
        <w:fldChar w:fldCharType="separate"/>
      </w:r>
      <w:r>
        <w:rPr>
          <w:noProof/>
        </w:rPr>
        <w:t>2</w:t>
      </w:r>
      <w:r>
        <w:fldChar w:fldCharType="end"/>
      </w:r>
      <w:r>
        <w:t>.</w:t>
      </w:r>
      <w:proofErr w:type="gramEnd"/>
      <w:r>
        <w:fldChar w:fldCharType="begin"/>
      </w:r>
      <w:r>
        <w:instrText xml:space="preserve"> SEQ Figure \* ARABIC \s 1 </w:instrText>
      </w:r>
      <w:r>
        <w:fldChar w:fldCharType="separate"/>
      </w:r>
      <w:r>
        <w:rPr>
          <w:noProof/>
        </w:rPr>
        <w:t>2</w:t>
      </w:r>
      <w:r>
        <w:fldChar w:fldCharType="end"/>
      </w:r>
      <w:r>
        <w:t xml:space="preserve"> Number of chlamydia notifications by sex and overall age-specific rate, WA, 2012</w:t>
      </w:r>
      <w:bookmarkEnd w:id="10"/>
    </w:p>
    <w:p w:rsidR="006A563E" w:rsidRDefault="006A563E" w:rsidP="006A563E">
      <w:r>
        <w:t xml:space="preserve"> </w:t>
      </w:r>
      <w:r>
        <w:rPr>
          <w:noProof/>
          <w:lang w:eastAsia="en-AU"/>
        </w:rPr>
        <w:drawing>
          <wp:inline distT="0" distB="0" distL="0" distR="0">
            <wp:extent cx="291465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650" cy="1905000"/>
                    </a:xfrm>
                    <a:prstGeom prst="rect">
                      <a:avLst/>
                    </a:prstGeom>
                    <a:noFill/>
                    <a:ln>
                      <a:noFill/>
                    </a:ln>
                  </pic:spPr>
                </pic:pic>
              </a:graphicData>
            </a:graphic>
          </wp:inline>
        </w:drawing>
      </w:r>
    </w:p>
    <w:p w:rsidR="006A563E" w:rsidRDefault="006A563E" w:rsidP="006A563E">
      <w:r>
        <w:t xml:space="preserve">In 2012, the highest testing and test positivity rates were observed in people aged 15 to 24 years (159/1,000 population and 9.8% respectively) (Figure 2.3). </w:t>
      </w:r>
    </w:p>
    <w:p w:rsidR="006A563E" w:rsidRDefault="006A563E" w:rsidP="006A563E">
      <w:pPr>
        <w:pStyle w:val="Caption"/>
      </w:pPr>
      <w:bookmarkStart w:id="11" w:name="_Toc377988809"/>
      <w:proofErr w:type="gramStart"/>
      <w:r>
        <w:t xml:space="preserve">Figure </w:t>
      </w:r>
      <w:r>
        <w:fldChar w:fldCharType="begin"/>
      </w:r>
      <w:r>
        <w:instrText xml:space="preserve"> STYLEREF 1 \s </w:instrText>
      </w:r>
      <w:r>
        <w:fldChar w:fldCharType="separate"/>
      </w:r>
      <w:r>
        <w:rPr>
          <w:noProof/>
        </w:rPr>
        <w:t>2</w:t>
      </w:r>
      <w:r>
        <w:fldChar w:fldCharType="end"/>
      </w:r>
      <w:r>
        <w:t>.</w:t>
      </w:r>
      <w:proofErr w:type="gramEnd"/>
      <w:r>
        <w:fldChar w:fldCharType="begin"/>
      </w:r>
      <w:r>
        <w:instrText xml:space="preserve"> SEQ Figure \* ARABIC \s 1 </w:instrText>
      </w:r>
      <w:r>
        <w:fldChar w:fldCharType="separate"/>
      </w:r>
      <w:r>
        <w:rPr>
          <w:noProof/>
        </w:rPr>
        <w:t>3</w:t>
      </w:r>
      <w:r>
        <w:fldChar w:fldCharType="end"/>
      </w:r>
      <w:r>
        <w:t xml:space="preserve"> Chlamydia testing rate and test positivity rate by age group, WA, 2009 to 2012</w:t>
      </w:r>
      <w:bookmarkEnd w:id="11"/>
    </w:p>
    <w:p w:rsidR="006A563E" w:rsidRDefault="006A563E" w:rsidP="006A563E">
      <w:r>
        <w:t xml:space="preserve"> </w:t>
      </w:r>
      <w:r>
        <w:rPr>
          <w:noProof/>
          <w:lang w:eastAsia="en-AU"/>
        </w:rPr>
        <w:drawing>
          <wp:inline distT="0" distB="0" distL="0" distR="0">
            <wp:extent cx="29146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4650" cy="1905000"/>
                    </a:xfrm>
                    <a:prstGeom prst="rect">
                      <a:avLst/>
                    </a:prstGeom>
                    <a:noFill/>
                    <a:ln>
                      <a:noFill/>
                    </a:ln>
                  </pic:spPr>
                </pic:pic>
              </a:graphicData>
            </a:graphic>
          </wp:inline>
        </w:drawing>
      </w:r>
    </w:p>
    <w:p w:rsidR="006A563E" w:rsidRDefault="006A563E" w:rsidP="006A563E"/>
    <w:sectPr w:rsidR="006A5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808BA"/>
    <w:multiLevelType w:val="hybridMultilevel"/>
    <w:tmpl w:val="FC4CADAA"/>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
    <w:nsid w:val="19947F3C"/>
    <w:multiLevelType w:val="hybridMultilevel"/>
    <w:tmpl w:val="C972B490"/>
    <w:lvl w:ilvl="0" w:tplc="8726379E">
      <w:start w:val="1"/>
      <w:numFmt w:val="bullet"/>
      <w:lvlText w:val=""/>
      <w:lvlJc w:val="left"/>
      <w:pPr>
        <w:tabs>
          <w:tab w:val="num" w:pos="720"/>
        </w:tabs>
        <w:ind w:left="720" w:hanging="360"/>
      </w:pPr>
      <w:rPr>
        <w:rFonts w:ascii="Symbol" w:hAnsi="Symbol" w:hint="default"/>
        <w:color w:val="auto"/>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
    <w:nsid w:val="5A38551A"/>
    <w:multiLevelType w:val="multilevel"/>
    <w:tmpl w:val="85E2BFAC"/>
    <w:lvl w:ilvl="0">
      <w:start w:val="1"/>
      <w:numFmt w:val="decimal"/>
      <w:pStyle w:val="Heading1"/>
      <w:suff w:val="space"/>
      <w:lvlText w:val="%1"/>
      <w:lvlJc w:val="left"/>
      <w:pPr>
        <w:ind w:left="944" w:hanging="944"/>
      </w:pPr>
    </w:lvl>
    <w:lvl w:ilvl="1">
      <w:start w:val="1"/>
      <w:numFmt w:val="decimal"/>
      <w:pStyle w:val="Heading2"/>
      <w:suff w:val="space"/>
      <w:lvlText w:val="%1.%2"/>
      <w:lvlJc w:val="left"/>
      <w:pPr>
        <w:ind w:left="658" w:hanging="658"/>
      </w:pPr>
    </w:lvl>
    <w:lvl w:ilvl="2">
      <w:start w:val="1"/>
      <w:numFmt w:val="decimal"/>
      <w:pStyle w:val="Heading3"/>
      <w:suff w:val="space"/>
      <w:lvlText w:val="%1.%2.%3"/>
      <w:lvlJc w:val="left"/>
      <w:pPr>
        <w:ind w:left="658" w:hanging="658"/>
      </w:pPr>
      <w:rPr>
        <w:rFonts w:ascii="Arial" w:hAnsi="Arial" w:cs="Times New Roman" w:hint="default"/>
        <w:sz w:val="24"/>
        <w:szCs w:val="22"/>
      </w:rPr>
    </w:lvl>
    <w:lvl w:ilvl="3">
      <w:start w:val="1"/>
      <w:numFmt w:val="decimal"/>
      <w:lvlRestart w:val="1"/>
      <w:pStyle w:val="Heading4"/>
      <w:suff w:val="space"/>
      <w:lvlText w:val="%1.%2.%3.%4"/>
      <w:lvlJc w:val="left"/>
      <w:pPr>
        <w:ind w:left="658" w:hanging="658"/>
      </w:pPr>
    </w:lvl>
    <w:lvl w:ilvl="4">
      <w:start w:val="1"/>
      <w:numFmt w:val="decimal"/>
      <w:lvlText w:val="%1.%2.%3.%4.%5"/>
      <w:lvlJc w:val="left"/>
      <w:pPr>
        <w:tabs>
          <w:tab w:val="num" w:pos="2160"/>
        </w:tabs>
        <w:ind w:left="2160" w:hanging="1440"/>
      </w:pPr>
    </w:lvl>
    <w:lvl w:ilvl="5">
      <w:start w:val="1"/>
      <w:numFmt w:val="decimal"/>
      <w:lvlText w:val="%1.%2.%3.%4.%5.%6"/>
      <w:lvlJc w:val="left"/>
      <w:pPr>
        <w:tabs>
          <w:tab w:val="num" w:pos="2340"/>
        </w:tabs>
        <w:ind w:left="2340" w:hanging="1440"/>
      </w:pPr>
    </w:lvl>
    <w:lvl w:ilvl="6">
      <w:start w:val="1"/>
      <w:numFmt w:val="decimal"/>
      <w:lvlText w:val="%1.%2.%3.%4.%5.%6.%7"/>
      <w:lvlJc w:val="left"/>
      <w:pPr>
        <w:tabs>
          <w:tab w:val="num" w:pos="2880"/>
        </w:tabs>
        <w:ind w:left="2880" w:hanging="1800"/>
      </w:pPr>
    </w:lvl>
    <w:lvl w:ilvl="7">
      <w:start w:val="1"/>
      <w:numFmt w:val="decimal"/>
      <w:lvlText w:val="%1.%2.%3.%4.%5.%6.%7.%8"/>
      <w:lvlJc w:val="left"/>
      <w:pPr>
        <w:tabs>
          <w:tab w:val="num" w:pos="3420"/>
        </w:tabs>
        <w:ind w:left="3420" w:hanging="2160"/>
      </w:pPr>
    </w:lvl>
    <w:lvl w:ilvl="8">
      <w:start w:val="1"/>
      <w:numFmt w:val="decimal"/>
      <w:lvlText w:val="%1.%2.%3.%4.%5.%6.%7.%8.%9"/>
      <w:lvlJc w:val="left"/>
      <w:pPr>
        <w:tabs>
          <w:tab w:val="num" w:pos="3600"/>
        </w:tabs>
        <w:ind w:left="3600" w:hanging="2160"/>
      </w:pPr>
    </w:lvl>
  </w:abstractNum>
  <w:abstractNum w:abstractNumId="3">
    <w:nsid w:val="5CF14523"/>
    <w:multiLevelType w:val="hybridMultilevel"/>
    <w:tmpl w:val="5532D484"/>
    <w:lvl w:ilvl="0" w:tplc="FFFFFFFF">
      <w:start w:val="2"/>
      <w:numFmt w:val="bullet"/>
      <w:lvlText w:val=""/>
      <w:lvlJc w:val="left"/>
      <w:pPr>
        <w:ind w:left="720" w:hanging="360"/>
      </w:pPr>
      <w:rPr>
        <w:rFonts w:ascii="Symbol" w:eastAsia="Calibri" w:hAnsi="Symbol" w:cs="Times New Roman" w:hint="default"/>
      </w:rPr>
    </w:lvl>
    <w:lvl w:ilvl="1" w:tplc="FFFFFFFF">
      <w:start w:val="1"/>
      <w:numFmt w:val="bullet"/>
      <w:lvlText w:val="o"/>
      <w:lvlJc w:val="left"/>
      <w:pPr>
        <w:ind w:left="1440" w:hanging="360"/>
      </w:pPr>
      <w:rPr>
        <w:rFonts w:ascii="Courier New" w:hAnsi="Courier New" w:cs="Aria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Arial"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Arial" w:hint="default"/>
      </w:rPr>
    </w:lvl>
    <w:lvl w:ilvl="8" w:tplc="FFFFFFFF">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C40"/>
    <w:rsid w:val="006A563E"/>
    <w:rsid w:val="00731EB7"/>
    <w:rsid w:val="009B0AB2"/>
    <w:rsid w:val="00A73C40"/>
    <w:rsid w:val="00B97BE7"/>
    <w:rsid w:val="00CE73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563E"/>
    <w:pPr>
      <w:keepNext/>
      <w:keepLines/>
      <w:numPr>
        <w:numId w:val="3"/>
      </w:numPr>
      <w:spacing w:before="120" w:after="120" w:line="240" w:lineRule="auto"/>
      <w:outlineLvl w:val="0"/>
    </w:pPr>
    <w:rPr>
      <w:rFonts w:ascii="Arial" w:eastAsia="Times New Roman" w:hAnsi="Arial" w:cs="Times New Roman"/>
      <w:b/>
      <w:bCs/>
      <w:color w:val="1F497D"/>
      <w:sz w:val="24"/>
      <w:szCs w:val="28"/>
      <w:lang w:val="x-none"/>
    </w:rPr>
  </w:style>
  <w:style w:type="paragraph" w:styleId="Heading2">
    <w:name w:val="heading 2"/>
    <w:basedOn w:val="Normal"/>
    <w:next w:val="Normal"/>
    <w:link w:val="Heading2Char"/>
    <w:uiPriority w:val="9"/>
    <w:semiHidden/>
    <w:unhideWhenUsed/>
    <w:qFormat/>
    <w:rsid w:val="006A563E"/>
    <w:pPr>
      <w:keepNext/>
      <w:keepLines/>
      <w:numPr>
        <w:ilvl w:val="1"/>
        <w:numId w:val="3"/>
      </w:numPr>
      <w:spacing w:before="240" w:after="0" w:line="240" w:lineRule="auto"/>
      <w:outlineLvl w:val="1"/>
    </w:pPr>
    <w:rPr>
      <w:rFonts w:ascii="Arial" w:eastAsia="Times New Roman" w:hAnsi="Arial" w:cs="Times New Roman"/>
      <w:b/>
      <w:bCs/>
      <w:color w:val="4F81BD"/>
      <w:sz w:val="24"/>
      <w:szCs w:val="26"/>
      <w:lang w:val="x-none"/>
    </w:rPr>
  </w:style>
  <w:style w:type="paragraph" w:styleId="Heading3">
    <w:name w:val="heading 3"/>
    <w:basedOn w:val="Normal"/>
    <w:next w:val="Normal"/>
    <w:link w:val="Heading3Char"/>
    <w:semiHidden/>
    <w:unhideWhenUsed/>
    <w:qFormat/>
    <w:rsid w:val="006A563E"/>
    <w:pPr>
      <w:keepNext/>
      <w:keepLines/>
      <w:numPr>
        <w:ilvl w:val="2"/>
        <w:numId w:val="3"/>
      </w:numPr>
      <w:spacing w:before="240" w:after="60" w:line="240" w:lineRule="auto"/>
      <w:outlineLvl w:val="2"/>
    </w:pPr>
    <w:rPr>
      <w:rFonts w:ascii="Arial" w:eastAsia="Times New Roman" w:hAnsi="Arial" w:cs="Times New Roman"/>
      <w:b/>
      <w:bCs/>
      <w:color w:val="7F7F7F"/>
      <w:sz w:val="24"/>
      <w:lang w:val="x-none"/>
    </w:rPr>
  </w:style>
  <w:style w:type="paragraph" w:styleId="Heading4">
    <w:name w:val="heading 4"/>
    <w:basedOn w:val="Normal"/>
    <w:next w:val="Normal"/>
    <w:link w:val="Heading4Char"/>
    <w:semiHidden/>
    <w:unhideWhenUsed/>
    <w:qFormat/>
    <w:rsid w:val="006A563E"/>
    <w:pPr>
      <w:keepNext/>
      <w:keepLines/>
      <w:numPr>
        <w:ilvl w:val="3"/>
        <w:numId w:val="3"/>
      </w:numPr>
      <w:spacing w:before="240" w:after="60" w:line="240" w:lineRule="auto"/>
      <w:outlineLvl w:val="3"/>
    </w:pPr>
    <w:rPr>
      <w:rFonts w:ascii="Arial" w:eastAsia="Times New Roman" w:hAnsi="Arial" w:cs="Times New Roman"/>
      <w:b/>
      <w:bCs/>
      <w:iCs/>
      <w:color w:val="757477"/>
      <w:sz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C40"/>
    <w:rPr>
      <w:rFonts w:ascii="Tahoma" w:hAnsi="Tahoma" w:cs="Tahoma"/>
      <w:sz w:val="16"/>
      <w:szCs w:val="16"/>
    </w:rPr>
  </w:style>
  <w:style w:type="paragraph" w:styleId="Caption">
    <w:name w:val="caption"/>
    <w:basedOn w:val="Normal"/>
    <w:next w:val="Normal"/>
    <w:semiHidden/>
    <w:unhideWhenUsed/>
    <w:qFormat/>
    <w:rsid w:val="00A73C40"/>
    <w:pPr>
      <w:spacing w:before="120" w:after="120" w:line="240" w:lineRule="auto"/>
    </w:pPr>
    <w:rPr>
      <w:rFonts w:ascii="Arial" w:eastAsia="Times" w:hAnsi="Arial" w:cs="Times New Roman"/>
      <w:b/>
      <w:bCs/>
      <w:sz w:val="20"/>
      <w:szCs w:val="20"/>
    </w:rPr>
  </w:style>
  <w:style w:type="paragraph" w:customStyle="1" w:styleId="Copy">
    <w:name w:val="Copy"/>
    <w:basedOn w:val="Normal"/>
    <w:qFormat/>
    <w:rsid w:val="00A73C40"/>
    <w:pPr>
      <w:spacing w:before="120" w:after="120" w:line="300" w:lineRule="exact"/>
    </w:pPr>
    <w:rPr>
      <w:rFonts w:ascii="Arial" w:eastAsia="Times New Roman" w:hAnsi="Arial" w:cs="Times New Roman"/>
      <w:sz w:val="24"/>
      <w:szCs w:val="24"/>
    </w:rPr>
  </w:style>
  <w:style w:type="character" w:customStyle="1" w:styleId="NotesChar">
    <w:name w:val="Notes Char"/>
    <w:basedOn w:val="DefaultParagraphFont"/>
    <w:link w:val="Notes"/>
    <w:locked/>
    <w:rsid w:val="00A73C40"/>
    <w:rPr>
      <w:rFonts w:ascii="Arial" w:eastAsia="Times New Roman" w:hAnsi="Arial" w:cs="Arial"/>
      <w:sz w:val="16"/>
    </w:rPr>
  </w:style>
  <w:style w:type="paragraph" w:customStyle="1" w:styleId="Notes">
    <w:name w:val="Notes"/>
    <w:basedOn w:val="Normal"/>
    <w:link w:val="NotesChar"/>
    <w:rsid w:val="00A73C40"/>
    <w:pPr>
      <w:spacing w:after="0" w:line="240" w:lineRule="auto"/>
      <w:ind w:left="567" w:hanging="567"/>
    </w:pPr>
    <w:rPr>
      <w:rFonts w:ascii="Arial" w:eastAsia="Times New Roman" w:hAnsi="Arial" w:cs="Arial"/>
      <w:sz w:val="16"/>
    </w:rPr>
  </w:style>
  <w:style w:type="character" w:customStyle="1" w:styleId="StyleCaptionLatinArialChar">
    <w:name w:val="Style Caption + (Latin) Arial Char"/>
    <w:basedOn w:val="DefaultParagraphFont"/>
    <w:link w:val="StyleCaptionLatinArial"/>
    <w:locked/>
    <w:rsid w:val="00A73C40"/>
    <w:rPr>
      <w:rFonts w:ascii="Arial" w:eastAsia="Times" w:hAnsi="Arial" w:cs="Arial"/>
      <w:b/>
      <w:bCs/>
    </w:rPr>
  </w:style>
  <w:style w:type="paragraph" w:customStyle="1" w:styleId="StyleCaptionLatinArial">
    <w:name w:val="Style Caption + (Latin) Arial"/>
    <w:basedOn w:val="Caption"/>
    <w:link w:val="StyleCaptionLatinArialChar"/>
    <w:rsid w:val="00A73C40"/>
    <w:pPr>
      <w:spacing w:before="240"/>
    </w:pPr>
    <w:rPr>
      <w:rFonts w:cs="Arial"/>
      <w:sz w:val="22"/>
      <w:szCs w:val="22"/>
    </w:rPr>
  </w:style>
  <w:style w:type="paragraph" w:customStyle="1" w:styleId="BodyText1">
    <w:name w:val="BodyText 1"/>
    <w:basedOn w:val="Normal"/>
    <w:rsid w:val="00A73C40"/>
    <w:pPr>
      <w:spacing w:after="0" w:line="240" w:lineRule="auto"/>
      <w:jc w:val="both"/>
    </w:pPr>
    <w:rPr>
      <w:rFonts w:ascii="Arial" w:eastAsia="Times New Roman" w:hAnsi="Arial" w:cs="Times New Roman"/>
      <w:sz w:val="24"/>
      <w:szCs w:val="24"/>
      <w:lang w:eastAsia="en-AU"/>
    </w:rPr>
  </w:style>
  <w:style w:type="character" w:customStyle="1" w:styleId="Heading1Char">
    <w:name w:val="Heading 1 Char"/>
    <w:basedOn w:val="DefaultParagraphFont"/>
    <w:link w:val="Heading1"/>
    <w:rsid w:val="006A563E"/>
    <w:rPr>
      <w:rFonts w:ascii="Arial" w:eastAsia="Times New Roman" w:hAnsi="Arial" w:cs="Times New Roman"/>
      <w:b/>
      <w:bCs/>
      <w:color w:val="1F497D"/>
      <w:sz w:val="24"/>
      <w:szCs w:val="28"/>
      <w:lang w:val="x-none"/>
    </w:rPr>
  </w:style>
  <w:style w:type="character" w:customStyle="1" w:styleId="Heading2Char">
    <w:name w:val="Heading 2 Char"/>
    <w:basedOn w:val="DefaultParagraphFont"/>
    <w:link w:val="Heading2"/>
    <w:uiPriority w:val="9"/>
    <w:semiHidden/>
    <w:rsid w:val="006A563E"/>
    <w:rPr>
      <w:rFonts w:ascii="Arial" w:eastAsia="Times New Roman" w:hAnsi="Arial" w:cs="Times New Roman"/>
      <w:b/>
      <w:bCs/>
      <w:color w:val="4F81BD"/>
      <w:sz w:val="24"/>
      <w:szCs w:val="26"/>
      <w:lang w:val="x-none"/>
    </w:rPr>
  </w:style>
  <w:style w:type="character" w:customStyle="1" w:styleId="Heading3Char">
    <w:name w:val="Heading 3 Char"/>
    <w:basedOn w:val="DefaultParagraphFont"/>
    <w:link w:val="Heading3"/>
    <w:semiHidden/>
    <w:rsid w:val="006A563E"/>
    <w:rPr>
      <w:rFonts w:ascii="Arial" w:eastAsia="Times New Roman" w:hAnsi="Arial" w:cs="Times New Roman"/>
      <w:b/>
      <w:bCs/>
      <w:color w:val="7F7F7F"/>
      <w:sz w:val="24"/>
      <w:lang w:val="x-none"/>
    </w:rPr>
  </w:style>
  <w:style w:type="character" w:customStyle="1" w:styleId="Heading4Char">
    <w:name w:val="Heading 4 Char"/>
    <w:basedOn w:val="DefaultParagraphFont"/>
    <w:link w:val="Heading4"/>
    <w:semiHidden/>
    <w:rsid w:val="006A563E"/>
    <w:rPr>
      <w:rFonts w:ascii="Arial" w:eastAsia="Times New Roman" w:hAnsi="Arial" w:cs="Times New Roman"/>
      <w:b/>
      <w:bCs/>
      <w:iCs/>
      <w:color w:val="757477"/>
      <w:sz w:val="24"/>
      <w:lang w:val="x-none"/>
    </w:rPr>
  </w:style>
  <w:style w:type="paragraph" w:styleId="ListParagraph">
    <w:name w:val="List Paragraph"/>
    <w:basedOn w:val="Normal"/>
    <w:uiPriority w:val="34"/>
    <w:qFormat/>
    <w:rsid w:val="006A563E"/>
    <w:pPr>
      <w:spacing w:before="120" w:after="120" w:line="240" w:lineRule="auto"/>
      <w:ind w:left="720"/>
      <w:contextualSpacing/>
    </w:pPr>
    <w:rPr>
      <w:rFonts w:ascii="Arial" w:eastAsia="Calibri" w:hAnsi="Arial" w:cs="Times New Roman"/>
      <w:sz w:val="24"/>
    </w:rPr>
  </w:style>
  <w:style w:type="paragraph" w:customStyle="1" w:styleId="Headlines">
    <w:name w:val="Headlines"/>
    <w:basedOn w:val="Normal"/>
    <w:next w:val="Normal"/>
    <w:qFormat/>
    <w:rsid w:val="006A563E"/>
    <w:pPr>
      <w:spacing w:before="240" w:after="660" w:line="240" w:lineRule="auto"/>
    </w:pPr>
    <w:rPr>
      <w:rFonts w:ascii="Arial" w:eastAsia="Calibri" w:hAnsi="Arial" w:cs="Times New Roman"/>
      <w:b/>
      <w:color w:val="004B8D"/>
      <w:sz w:val="6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A563E"/>
    <w:pPr>
      <w:keepNext/>
      <w:keepLines/>
      <w:numPr>
        <w:numId w:val="3"/>
      </w:numPr>
      <w:spacing w:before="120" w:after="120" w:line="240" w:lineRule="auto"/>
      <w:outlineLvl w:val="0"/>
    </w:pPr>
    <w:rPr>
      <w:rFonts w:ascii="Arial" w:eastAsia="Times New Roman" w:hAnsi="Arial" w:cs="Times New Roman"/>
      <w:b/>
      <w:bCs/>
      <w:color w:val="1F497D"/>
      <w:sz w:val="24"/>
      <w:szCs w:val="28"/>
      <w:lang w:val="x-none"/>
    </w:rPr>
  </w:style>
  <w:style w:type="paragraph" w:styleId="Heading2">
    <w:name w:val="heading 2"/>
    <w:basedOn w:val="Normal"/>
    <w:next w:val="Normal"/>
    <w:link w:val="Heading2Char"/>
    <w:uiPriority w:val="9"/>
    <w:semiHidden/>
    <w:unhideWhenUsed/>
    <w:qFormat/>
    <w:rsid w:val="006A563E"/>
    <w:pPr>
      <w:keepNext/>
      <w:keepLines/>
      <w:numPr>
        <w:ilvl w:val="1"/>
        <w:numId w:val="3"/>
      </w:numPr>
      <w:spacing w:before="240" w:after="0" w:line="240" w:lineRule="auto"/>
      <w:outlineLvl w:val="1"/>
    </w:pPr>
    <w:rPr>
      <w:rFonts w:ascii="Arial" w:eastAsia="Times New Roman" w:hAnsi="Arial" w:cs="Times New Roman"/>
      <w:b/>
      <w:bCs/>
      <w:color w:val="4F81BD"/>
      <w:sz w:val="24"/>
      <w:szCs w:val="26"/>
      <w:lang w:val="x-none"/>
    </w:rPr>
  </w:style>
  <w:style w:type="paragraph" w:styleId="Heading3">
    <w:name w:val="heading 3"/>
    <w:basedOn w:val="Normal"/>
    <w:next w:val="Normal"/>
    <w:link w:val="Heading3Char"/>
    <w:semiHidden/>
    <w:unhideWhenUsed/>
    <w:qFormat/>
    <w:rsid w:val="006A563E"/>
    <w:pPr>
      <w:keepNext/>
      <w:keepLines/>
      <w:numPr>
        <w:ilvl w:val="2"/>
        <w:numId w:val="3"/>
      </w:numPr>
      <w:spacing w:before="240" w:after="60" w:line="240" w:lineRule="auto"/>
      <w:outlineLvl w:val="2"/>
    </w:pPr>
    <w:rPr>
      <w:rFonts w:ascii="Arial" w:eastAsia="Times New Roman" w:hAnsi="Arial" w:cs="Times New Roman"/>
      <w:b/>
      <w:bCs/>
      <w:color w:val="7F7F7F"/>
      <w:sz w:val="24"/>
      <w:lang w:val="x-none"/>
    </w:rPr>
  </w:style>
  <w:style w:type="paragraph" w:styleId="Heading4">
    <w:name w:val="heading 4"/>
    <w:basedOn w:val="Normal"/>
    <w:next w:val="Normal"/>
    <w:link w:val="Heading4Char"/>
    <w:semiHidden/>
    <w:unhideWhenUsed/>
    <w:qFormat/>
    <w:rsid w:val="006A563E"/>
    <w:pPr>
      <w:keepNext/>
      <w:keepLines/>
      <w:numPr>
        <w:ilvl w:val="3"/>
        <w:numId w:val="3"/>
      </w:numPr>
      <w:spacing w:before="240" w:after="60" w:line="240" w:lineRule="auto"/>
      <w:outlineLvl w:val="3"/>
    </w:pPr>
    <w:rPr>
      <w:rFonts w:ascii="Arial" w:eastAsia="Times New Roman" w:hAnsi="Arial" w:cs="Times New Roman"/>
      <w:b/>
      <w:bCs/>
      <w:iCs/>
      <w:color w:val="757477"/>
      <w:sz w:val="24"/>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3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C40"/>
    <w:rPr>
      <w:rFonts w:ascii="Tahoma" w:hAnsi="Tahoma" w:cs="Tahoma"/>
      <w:sz w:val="16"/>
      <w:szCs w:val="16"/>
    </w:rPr>
  </w:style>
  <w:style w:type="paragraph" w:styleId="Caption">
    <w:name w:val="caption"/>
    <w:basedOn w:val="Normal"/>
    <w:next w:val="Normal"/>
    <w:semiHidden/>
    <w:unhideWhenUsed/>
    <w:qFormat/>
    <w:rsid w:val="00A73C40"/>
    <w:pPr>
      <w:spacing w:before="120" w:after="120" w:line="240" w:lineRule="auto"/>
    </w:pPr>
    <w:rPr>
      <w:rFonts w:ascii="Arial" w:eastAsia="Times" w:hAnsi="Arial" w:cs="Times New Roman"/>
      <w:b/>
      <w:bCs/>
      <w:sz w:val="20"/>
      <w:szCs w:val="20"/>
    </w:rPr>
  </w:style>
  <w:style w:type="paragraph" w:customStyle="1" w:styleId="Copy">
    <w:name w:val="Copy"/>
    <w:basedOn w:val="Normal"/>
    <w:qFormat/>
    <w:rsid w:val="00A73C40"/>
    <w:pPr>
      <w:spacing w:before="120" w:after="120" w:line="300" w:lineRule="exact"/>
    </w:pPr>
    <w:rPr>
      <w:rFonts w:ascii="Arial" w:eastAsia="Times New Roman" w:hAnsi="Arial" w:cs="Times New Roman"/>
      <w:sz w:val="24"/>
      <w:szCs w:val="24"/>
    </w:rPr>
  </w:style>
  <w:style w:type="character" w:customStyle="1" w:styleId="NotesChar">
    <w:name w:val="Notes Char"/>
    <w:basedOn w:val="DefaultParagraphFont"/>
    <w:link w:val="Notes"/>
    <w:locked/>
    <w:rsid w:val="00A73C40"/>
    <w:rPr>
      <w:rFonts w:ascii="Arial" w:eastAsia="Times New Roman" w:hAnsi="Arial" w:cs="Arial"/>
      <w:sz w:val="16"/>
    </w:rPr>
  </w:style>
  <w:style w:type="paragraph" w:customStyle="1" w:styleId="Notes">
    <w:name w:val="Notes"/>
    <w:basedOn w:val="Normal"/>
    <w:link w:val="NotesChar"/>
    <w:rsid w:val="00A73C40"/>
    <w:pPr>
      <w:spacing w:after="0" w:line="240" w:lineRule="auto"/>
      <w:ind w:left="567" w:hanging="567"/>
    </w:pPr>
    <w:rPr>
      <w:rFonts w:ascii="Arial" w:eastAsia="Times New Roman" w:hAnsi="Arial" w:cs="Arial"/>
      <w:sz w:val="16"/>
    </w:rPr>
  </w:style>
  <w:style w:type="character" w:customStyle="1" w:styleId="StyleCaptionLatinArialChar">
    <w:name w:val="Style Caption + (Latin) Arial Char"/>
    <w:basedOn w:val="DefaultParagraphFont"/>
    <w:link w:val="StyleCaptionLatinArial"/>
    <w:locked/>
    <w:rsid w:val="00A73C40"/>
    <w:rPr>
      <w:rFonts w:ascii="Arial" w:eastAsia="Times" w:hAnsi="Arial" w:cs="Arial"/>
      <w:b/>
      <w:bCs/>
    </w:rPr>
  </w:style>
  <w:style w:type="paragraph" w:customStyle="1" w:styleId="StyleCaptionLatinArial">
    <w:name w:val="Style Caption + (Latin) Arial"/>
    <w:basedOn w:val="Caption"/>
    <w:link w:val="StyleCaptionLatinArialChar"/>
    <w:rsid w:val="00A73C40"/>
    <w:pPr>
      <w:spacing w:before="240"/>
    </w:pPr>
    <w:rPr>
      <w:rFonts w:cs="Arial"/>
      <w:sz w:val="22"/>
      <w:szCs w:val="22"/>
    </w:rPr>
  </w:style>
  <w:style w:type="paragraph" w:customStyle="1" w:styleId="BodyText1">
    <w:name w:val="BodyText 1"/>
    <w:basedOn w:val="Normal"/>
    <w:rsid w:val="00A73C40"/>
    <w:pPr>
      <w:spacing w:after="0" w:line="240" w:lineRule="auto"/>
      <w:jc w:val="both"/>
    </w:pPr>
    <w:rPr>
      <w:rFonts w:ascii="Arial" w:eastAsia="Times New Roman" w:hAnsi="Arial" w:cs="Times New Roman"/>
      <w:sz w:val="24"/>
      <w:szCs w:val="24"/>
      <w:lang w:eastAsia="en-AU"/>
    </w:rPr>
  </w:style>
  <w:style w:type="character" w:customStyle="1" w:styleId="Heading1Char">
    <w:name w:val="Heading 1 Char"/>
    <w:basedOn w:val="DefaultParagraphFont"/>
    <w:link w:val="Heading1"/>
    <w:rsid w:val="006A563E"/>
    <w:rPr>
      <w:rFonts w:ascii="Arial" w:eastAsia="Times New Roman" w:hAnsi="Arial" w:cs="Times New Roman"/>
      <w:b/>
      <w:bCs/>
      <w:color w:val="1F497D"/>
      <w:sz w:val="24"/>
      <w:szCs w:val="28"/>
      <w:lang w:val="x-none"/>
    </w:rPr>
  </w:style>
  <w:style w:type="character" w:customStyle="1" w:styleId="Heading2Char">
    <w:name w:val="Heading 2 Char"/>
    <w:basedOn w:val="DefaultParagraphFont"/>
    <w:link w:val="Heading2"/>
    <w:uiPriority w:val="9"/>
    <w:semiHidden/>
    <w:rsid w:val="006A563E"/>
    <w:rPr>
      <w:rFonts w:ascii="Arial" w:eastAsia="Times New Roman" w:hAnsi="Arial" w:cs="Times New Roman"/>
      <w:b/>
      <w:bCs/>
      <w:color w:val="4F81BD"/>
      <w:sz w:val="24"/>
      <w:szCs w:val="26"/>
      <w:lang w:val="x-none"/>
    </w:rPr>
  </w:style>
  <w:style w:type="character" w:customStyle="1" w:styleId="Heading3Char">
    <w:name w:val="Heading 3 Char"/>
    <w:basedOn w:val="DefaultParagraphFont"/>
    <w:link w:val="Heading3"/>
    <w:semiHidden/>
    <w:rsid w:val="006A563E"/>
    <w:rPr>
      <w:rFonts w:ascii="Arial" w:eastAsia="Times New Roman" w:hAnsi="Arial" w:cs="Times New Roman"/>
      <w:b/>
      <w:bCs/>
      <w:color w:val="7F7F7F"/>
      <w:sz w:val="24"/>
      <w:lang w:val="x-none"/>
    </w:rPr>
  </w:style>
  <w:style w:type="character" w:customStyle="1" w:styleId="Heading4Char">
    <w:name w:val="Heading 4 Char"/>
    <w:basedOn w:val="DefaultParagraphFont"/>
    <w:link w:val="Heading4"/>
    <w:semiHidden/>
    <w:rsid w:val="006A563E"/>
    <w:rPr>
      <w:rFonts w:ascii="Arial" w:eastAsia="Times New Roman" w:hAnsi="Arial" w:cs="Times New Roman"/>
      <w:b/>
      <w:bCs/>
      <w:iCs/>
      <w:color w:val="757477"/>
      <w:sz w:val="24"/>
      <w:lang w:val="x-none"/>
    </w:rPr>
  </w:style>
  <w:style w:type="paragraph" w:styleId="ListParagraph">
    <w:name w:val="List Paragraph"/>
    <w:basedOn w:val="Normal"/>
    <w:uiPriority w:val="34"/>
    <w:qFormat/>
    <w:rsid w:val="006A563E"/>
    <w:pPr>
      <w:spacing w:before="120" w:after="120" w:line="240" w:lineRule="auto"/>
      <w:ind w:left="720"/>
      <w:contextualSpacing/>
    </w:pPr>
    <w:rPr>
      <w:rFonts w:ascii="Arial" w:eastAsia="Calibri" w:hAnsi="Arial" w:cs="Times New Roman"/>
      <w:sz w:val="24"/>
    </w:rPr>
  </w:style>
  <w:style w:type="paragraph" w:customStyle="1" w:styleId="Headlines">
    <w:name w:val="Headlines"/>
    <w:basedOn w:val="Normal"/>
    <w:next w:val="Normal"/>
    <w:qFormat/>
    <w:rsid w:val="006A563E"/>
    <w:pPr>
      <w:spacing w:before="240" w:after="660" w:line="240" w:lineRule="auto"/>
    </w:pPr>
    <w:rPr>
      <w:rFonts w:ascii="Arial" w:eastAsia="Calibri" w:hAnsi="Arial" w:cs="Times New Roman"/>
      <w:b/>
      <w:color w:val="004B8D"/>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565886">
      <w:bodyDiv w:val="1"/>
      <w:marLeft w:val="0"/>
      <w:marRight w:val="0"/>
      <w:marTop w:val="0"/>
      <w:marBottom w:val="0"/>
      <w:divBdr>
        <w:top w:val="none" w:sz="0" w:space="0" w:color="auto"/>
        <w:left w:val="none" w:sz="0" w:space="0" w:color="auto"/>
        <w:bottom w:val="none" w:sz="0" w:space="0" w:color="auto"/>
        <w:right w:val="none" w:sz="0" w:space="0" w:color="auto"/>
      </w:divBdr>
    </w:div>
    <w:div w:id="545868999">
      <w:bodyDiv w:val="1"/>
      <w:marLeft w:val="0"/>
      <w:marRight w:val="0"/>
      <w:marTop w:val="0"/>
      <w:marBottom w:val="0"/>
      <w:divBdr>
        <w:top w:val="none" w:sz="0" w:space="0" w:color="auto"/>
        <w:left w:val="none" w:sz="0" w:space="0" w:color="auto"/>
        <w:bottom w:val="none" w:sz="0" w:space="0" w:color="auto"/>
        <w:right w:val="none" w:sz="0" w:space="0" w:color="auto"/>
      </w:divBdr>
    </w:div>
    <w:div w:id="918054901">
      <w:bodyDiv w:val="1"/>
      <w:marLeft w:val="0"/>
      <w:marRight w:val="0"/>
      <w:marTop w:val="0"/>
      <w:marBottom w:val="0"/>
      <w:divBdr>
        <w:top w:val="none" w:sz="0" w:space="0" w:color="auto"/>
        <w:left w:val="none" w:sz="0" w:space="0" w:color="auto"/>
        <w:bottom w:val="none" w:sz="0" w:space="0" w:color="auto"/>
        <w:right w:val="none" w:sz="0" w:space="0" w:color="auto"/>
      </w:divBdr>
    </w:div>
    <w:div w:id="967055323">
      <w:bodyDiv w:val="1"/>
      <w:marLeft w:val="0"/>
      <w:marRight w:val="0"/>
      <w:marTop w:val="0"/>
      <w:marBottom w:val="0"/>
      <w:divBdr>
        <w:top w:val="none" w:sz="0" w:space="0" w:color="auto"/>
        <w:left w:val="none" w:sz="0" w:space="0" w:color="auto"/>
        <w:bottom w:val="none" w:sz="0" w:space="0" w:color="auto"/>
        <w:right w:val="none" w:sz="0" w:space="0" w:color="auto"/>
      </w:divBdr>
    </w:div>
    <w:div w:id="1047071543">
      <w:bodyDiv w:val="1"/>
      <w:marLeft w:val="0"/>
      <w:marRight w:val="0"/>
      <w:marTop w:val="0"/>
      <w:marBottom w:val="0"/>
      <w:divBdr>
        <w:top w:val="none" w:sz="0" w:space="0" w:color="auto"/>
        <w:left w:val="none" w:sz="0" w:space="0" w:color="auto"/>
        <w:bottom w:val="none" w:sz="0" w:space="0" w:color="auto"/>
        <w:right w:val="none" w:sz="0" w:space="0" w:color="auto"/>
      </w:divBdr>
    </w:div>
    <w:div w:id="1740057566">
      <w:bodyDiv w:val="1"/>
      <w:marLeft w:val="0"/>
      <w:marRight w:val="0"/>
      <w:marTop w:val="0"/>
      <w:marBottom w:val="0"/>
      <w:divBdr>
        <w:top w:val="none" w:sz="0" w:space="0" w:color="auto"/>
        <w:left w:val="none" w:sz="0" w:space="0" w:color="auto"/>
        <w:bottom w:val="none" w:sz="0" w:space="0" w:color="auto"/>
        <w:right w:val="none" w:sz="0" w:space="0" w:color="auto"/>
      </w:divBdr>
    </w:div>
    <w:div w:id="190691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3</cp:revision>
  <dcterms:created xsi:type="dcterms:W3CDTF">2014-11-17T05:42:00Z</dcterms:created>
  <dcterms:modified xsi:type="dcterms:W3CDTF">2014-11-17T06:23:00Z</dcterms:modified>
</cp:coreProperties>
</file>