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114" w:rsidRPr="006C5359" w:rsidRDefault="00543114" w:rsidP="00543114">
      <w:pPr>
        <w:tabs>
          <w:tab w:val="left" w:pos="142"/>
        </w:tabs>
        <w:spacing w:line="360" w:lineRule="auto"/>
        <w:rPr>
          <w:rFonts w:ascii="Arial" w:hAnsi="Arial" w:cs="Arial"/>
          <w:b/>
          <w:sz w:val="20"/>
          <w:szCs w:val="20"/>
        </w:rPr>
      </w:pPr>
      <w:r w:rsidRPr="006C5359">
        <w:rPr>
          <w:rFonts w:ascii="Arial" w:hAnsi="Arial" w:cs="Arial"/>
          <w:b/>
          <w:sz w:val="20"/>
          <w:szCs w:val="20"/>
        </w:rPr>
        <w:t xml:space="preserve">Mark Scheme for Human Biology Unit 1  </w:t>
      </w:r>
      <w:r w:rsidRPr="006C5359">
        <w:rPr>
          <w:rFonts w:ascii="Arial" w:hAnsi="Arial" w:cs="Arial"/>
          <w:b/>
          <w:sz w:val="20"/>
          <w:szCs w:val="20"/>
        </w:rPr>
        <w:tab/>
        <w:t>Science Inquiry – Enzymes</w:t>
      </w:r>
      <w:r w:rsidRPr="006C5359">
        <w:rPr>
          <w:rFonts w:ascii="Arial" w:hAnsi="Arial" w:cs="Arial"/>
          <w:b/>
          <w:sz w:val="20"/>
          <w:szCs w:val="20"/>
        </w:rPr>
        <w:tab/>
        <w:t>Weighting 6%</w:t>
      </w:r>
      <w:r w:rsidRPr="006C5359">
        <w:rPr>
          <w:rFonts w:ascii="Arial" w:hAnsi="Arial" w:cs="Arial"/>
          <w:b/>
          <w:sz w:val="20"/>
          <w:szCs w:val="20"/>
        </w:rPr>
        <w:tab/>
      </w:r>
      <w:r w:rsidRPr="006C5359">
        <w:rPr>
          <w:rFonts w:ascii="Arial" w:hAnsi="Arial" w:cs="Arial"/>
          <w:b/>
          <w:sz w:val="20"/>
          <w:szCs w:val="20"/>
        </w:rPr>
        <w:tab/>
        <w:t xml:space="preserve">Total </w:t>
      </w:r>
      <w:r w:rsidRPr="006C5359">
        <w:rPr>
          <w:rFonts w:ascii="Arial" w:hAnsi="Arial" w:cs="Arial"/>
          <w:b/>
          <w:sz w:val="20"/>
          <w:szCs w:val="20"/>
        </w:rPr>
        <w:tab/>
        <w:t>____/36</w:t>
      </w:r>
      <w:r>
        <w:rPr>
          <w:rFonts w:ascii="Arial" w:hAnsi="Arial" w:cs="Arial"/>
          <w:b/>
          <w:sz w:val="20"/>
          <w:szCs w:val="20"/>
        </w:rPr>
        <w:tab/>
        <w:t>Name ______________________</w:t>
      </w:r>
    </w:p>
    <w:tbl>
      <w:tblPr>
        <w:tblStyle w:val="TableGrid"/>
        <w:tblpPr w:leftFromText="180" w:rightFromText="180" w:vertAnchor="page" w:horzAnchor="margin" w:tblpY="1351"/>
        <w:tblW w:w="0" w:type="auto"/>
        <w:tblLook w:val="04A0" w:firstRow="1" w:lastRow="0" w:firstColumn="1" w:lastColumn="0" w:noHBand="0" w:noVBand="1"/>
      </w:tblPr>
      <w:tblGrid>
        <w:gridCol w:w="1395"/>
        <w:gridCol w:w="668"/>
        <w:gridCol w:w="12605"/>
      </w:tblGrid>
      <w:tr w:rsidR="00543114" w:rsidTr="00B13E3C">
        <w:tc>
          <w:tcPr>
            <w:tcW w:w="1395" w:type="dxa"/>
          </w:tcPr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Question</w:t>
            </w:r>
          </w:p>
        </w:tc>
        <w:tc>
          <w:tcPr>
            <w:tcW w:w="668" w:type="dxa"/>
          </w:tcPr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Mark</w:t>
            </w:r>
          </w:p>
        </w:tc>
        <w:tc>
          <w:tcPr>
            <w:tcW w:w="12605" w:type="dxa"/>
          </w:tcPr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Description</w:t>
            </w:r>
          </w:p>
        </w:tc>
      </w:tr>
      <w:tr w:rsidR="00543114" w:rsidTr="00B13E3C">
        <w:tc>
          <w:tcPr>
            <w:tcW w:w="1395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Carrying out</w:t>
            </w:r>
          </w:p>
        </w:tc>
        <w:tc>
          <w:tcPr>
            <w:tcW w:w="668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/3</w:t>
            </w:r>
          </w:p>
        </w:tc>
        <w:tc>
          <w:tcPr>
            <w:tcW w:w="12605" w:type="dxa"/>
          </w:tcPr>
          <w:p w:rsidR="00543114" w:rsidRPr="006C5359" w:rsidRDefault="00B13E3C" w:rsidP="00B13E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Answers to questions 2, 3, 4 correct, one mark each</w:t>
            </w:r>
            <w:bookmarkStart w:id="0" w:name="_GoBack"/>
            <w:bookmarkEnd w:id="0"/>
          </w:p>
        </w:tc>
      </w:tr>
      <w:tr w:rsidR="00543114" w:rsidTr="00B13E3C">
        <w:tc>
          <w:tcPr>
            <w:tcW w:w="1395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Observations</w:t>
            </w:r>
          </w:p>
        </w:tc>
        <w:tc>
          <w:tcPr>
            <w:tcW w:w="668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/2</w:t>
            </w:r>
          </w:p>
        </w:tc>
        <w:tc>
          <w:tcPr>
            <w:tcW w:w="12605" w:type="dxa"/>
          </w:tcPr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Appropriate observation for each (1)</w:t>
            </w:r>
          </w:p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Accurate and detailed observations for all (2)</w:t>
            </w:r>
          </w:p>
        </w:tc>
      </w:tr>
      <w:tr w:rsidR="00543114" w:rsidTr="00B13E3C">
        <w:tc>
          <w:tcPr>
            <w:tcW w:w="1395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Planning own investigation</w:t>
            </w:r>
          </w:p>
        </w:tc>
        <w:tc>
          <w:tcPr>
            <w:tcW w:w="668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/4</w:t>
            </w:r>
          </w:p>
        </w:tc>
        <w:tc>
          <w:tcPr>
            <w:tcW w:w="12605" w:type="dxa"/>
          </w:tcPr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Equipment list (1)</w:t>
            </w:r>
          </w:p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 xml:space="preserve">Method is feasible (1) </w:t>
            </w:r>
            <w:proofErr w:type="spellStart"/>
            <w:r w:rsidRPr="006C5359">
              <w:rPr>
                <w:rFonts w:ascii="Arial" w:hAnsi="Arial" w:cs="Arial"/>
                <w:sz w:val="16"/>
                <w:szCs w:val="16"/>
              </w:rPr>
              <w:t>eg</w:t>
            </w:r>
            <w:proofErr w:type="spellEnd"/>
            <w:r w:rsidRPr="006C5359">
              <w:rPr>
                <w:rFonts w:ascii="Arial" w:hAnsi="Arial" w:cs="Arial"/>
                <w:sz w:val="16"/>
                <w:szCs w:val="16"/>
              </w:rPr>
              <w:t xml:space="preserve"> if temperature must be suitable 10 degrees, 30 degrees, 50 degrees</w:t>
            </w:r>
          </w:p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All main variables controlled and details on how (1)</w:t>
            </w:r>
          </w:p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Suitable table given to record results (1)</w:t>
            </w:r>
          </w:p>
        </w:tc>
      </w:tr>
      <w:tr w:rsidR="00543114" w:rsidTr="00B13E3C">
        <w:tc>
          <w:tcPr>
            <w:tcW w:w="1395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Q5</w:t>
            </w:r>
          </w:p>
        </w:tc>
        <w:tc>
          <w:tcPr>
            <w:tcW w:w="668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/2</w:t>
            </w:r>
          </w:p>
        </w:tc>
        <w:tc>
          <w:tcPr>
            <w:tcW w:w="12605" w:type="dxa"/>
          </w:tcPr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Catalase is an enzyme (1)</w:t>
            </w:r>
          </w:p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It lowers the activation energy required for the decomposition to take place (1)</w:t>
            </w:r>
          </w:p>
        </w:tc>
      </w:tr>
      <w:tr w:rsidR="00543114" w:rsidTr="00B13E3C">
        <w:tc>
          <w:tcPr>
            <w:tcW w:w="1395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Q6</w:t>
            </w:r>
          </w:p>
        </w:tc>
        <w:tc>
          <w:tcPr>
            <w:tcW w:w="668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/2</w:t>
            </w:r>
          </w:p>
        </w:tc>
        <w:tc>
          <w:tcPr>
            <w:tcW w:w="12605" w:type="dxa"/>
          </w:tcPr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 xml:space="preserve">Simple statement of how factor affected the experiment </w:t>
            </w:r>
            <w:proofErr w:type="spellStart"/>
            <w:r w:rsidRPr="006C5359">
              <w:rPr>
                <w:rFonts w:ascii="Arial" w:hAnsi="Arial" w:cs="Arial"/>
                <w:sz w:val="16"/>
                <w:szCs w:val="16"/>
              </w:rPr>
              <w:t>eg</w:t>
            </w:r>
            <w:proofErr w:type="spellEnd"/>
            <w:r w:rsidRPr="006C5359">
              <w:rPr>
                <w:rFonts w:ascii="Arial" w:hAnsi="Arial" w:cs="Arial"/>
                <w:sz w:val="16"/>
                <w:szCs w:val="16"/>
              </w:rPr>
              <w:t xml:space="preserve"> as the temperature increased the time taken for the decomposition decreased.</w:t>
            </w:r>
          </w:p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 xml:space="preserve">Detailed explanation including all aspects </w:t>
            </w:r>
            <w:proofErr w:type="spellStart"/>
            <w:r w:rsidRPr="006C5359">
              <w:rPr>
                <w:rFonts w:ascii="Arial" w:hAnsi="Arial" w:cs="Arial"/>
                <w:sz w:val="16"/>
                <w:szCs w:val="16"/>
              </w:rPr>
              <w:t>eg</w:t>
            </w:r>
            <w:proofErr w:type="spellEnd"/>
            <w:r w:rsidRPr="006C5359">
              <w:rPr>
                <w:rFonts w:ascii="Arial" w:hAnsi="Arial" w:cs="Arial"/>
                <w:sz w:val="16"/>
                <w:szCs w:val="16"/>
              </w:rPr>
              <w:t xml:space="preserve"> at low temperatures the decomposition was very slow, as temperature increased it took less time, however there was an optimum temperature after which the decomposition went slower/ until it stopped</w:t>
            </w:r>
          </w:p>
        </w:tc>
      </w:tr>
      <w:tr w:rsidR="00543114" w:rsidTr="00B13E3C">
        <w:tc>
          <w:tcPr>
            <w:tcW w:w="1395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Q7</w:t>
            </w:r>
          </w:p>
        </w:tc>
        <w:tc>
          <w:tcPr>
            <w:tcW w:w="668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/3</w:t>
            </w:r>
          </w:p>
        </w:tc>
        <w:tc>
          <w:tcPr>
            <w:tcW w:w="12605" w:type="dxa"/>
          </w:tcPr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noProof/>
                <w:sz w:val="16"/>
                <w:szCs w:val="16"/>
                <w:lang w:val="en-AU" w:eastAsia="en-AU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495E36EC" wp14:editId="3E6DCDA2">
                      <wp:simplePos x="0" y="0"/>
                      <wp:positionH relativeFrom="column">
                        <wp:posOffset>1300205</wp:posOffset>
                      </wp:positionH>
                      <wp:positionV relativeFrom="paragraph">
                        <wp:posOffset>53487</wp:posOffset>
                      </wp:positionV>
                      <wp:extent cx="945515" cy="253365"/>
                      <wp:effectExtent l="0" t="0" r="6985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5515" cy="2533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3E3C" w:rsidRDefault="00B13E3C" w:rsidP="0054311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02.4pt;margin-top:4.2pt;width:74.45pt;height:19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" stroked="f">
                      <v:textbox>
                        <w:txbxContent>
                          <w:p w:rsidR="00B13E3C" w:rsidRDefault="00B13E3C" w:rsidP="00543114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C5359">
              <w:rPr>
                <w:noProof/>
                <w:sz w:val="16"/>
                <w:szCs w:val="16"/>
                <w:lang w:val="en-AU" w:eastAsia="en-AU"/>
              </w:rPr>
              <w:drawing>
                <wp:anchor distT="0" distB="0" distL="114300" distR="114300" simplePos="0" relativeHeight="251659264" behindDoc="1" locked="0" layoutInCell="1" allowOverlap="1" wp14:anchorId="157687C9" wp14:editId="7F43EBE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1270</wp:posOffset>
                  </wp:positionV>
                  <wp:extent cx="3472180" cy="1355725"/>
                  <wp:effectExtent l="0" t="0" r="0" b="0"/>
                  <wp:wrapTight wrapText="bothSides">
                    <wp:wrapPolygon edited="0">
                      <wp:start x="711" y="304"/>
                      <wp:lineTo x="711" y="2732"/>
                      <wp:lineTo x="1422" y="5767"/>
                      <wp:lineTo x="1896" y="5767"/>
                      <wp:lineTo x="830" y="7284"/>
                      <wp:lineTo x="119" y="9409"/>
                      <wp:lineTo x="119" y="11837"/>
                      <wp:lineTo x="830" y="15479"/>
                      <wp:lineTo x="119" y="19121"/>
                      <wp:lineTo x="356" y="20335"/>
                      <wp:lineTo x="7703" y="20942"/>
                      <wp:lineTo x="20502" y="20942"/>
                      <wp:lineTo x="21213" y="20335"/>
                      <wp:lineTo x="21094" y="19121"/>
                      <wp:lineTo x="20265" y="15479"/>
                      <wp:lineTo x="20976" y="11533"/>
                      <wp:lineTo x="21094" y="10623"/>
                      <wp:lineTo x="20383" y="7284"/>
                      <wp:lineTo x="20028" y="5767"/>
                      <wp:lineTo x="21094" y="4553"/>
                      <wp:lineTo x="21213" y="3339"/>
                      <wp:lineTo x="20383" y="304"/>
                      <wp:lineTo x="711" y="304"/>
                    </wp:wrapPolygon>
                  </wp:wrapTight>
                  <wp:docPr id="1" name="Picture 1" descr="https://upload.wikimedia.org/wikipedia/commons/thumb/2/24/Induced_fit_diagram.svg/2000px-Induced_fit_diagram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2/24/Induced_fit_diagram.svg/2000px-Induced_fit_diagram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2180" cy="135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Diagram must be labelled with enzyme as catalase, substrate as hydrogen peroxide, products should be labelled water and oxygen, a full explanation must accompany the diagram (3)</w:t>
            </w:r>
          </w:p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If products not labelled but rest correct (2)</w:t>
            </w:r>
          </w:p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Diagram basic, explanation has enzymes catalase and substrate hydrogen peroxide and enzymes decomposing the substrate (1).</w:t>
            </w:r>
          </w:p>
        </w:tc>
      </w:tr>
      <w:tr w:rsidR="00543114" w:rsidTr="00B13E3C">
        <w:tc>
          <w:tcPr>
            <w:tcW w:w="1395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Q8</w:t>
            </w:r>
          </w:p>
        </w:tc>
        <w:tc>
          <w:tcPr>
            <w:tcW w:w="668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/4</w:t>
            </w:r>
          </w:p>
        </w:tc>
        <w:tc>
          <w:tcPr>
            <w:tcW w:w="12605" w:type="dxa"/>
          </w:tcPr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Temperature – at lower temperatures the decomposition would be slow, as temp increased decomposition would increase until reached optimum, then slow until enzymes denatured and no more decomposition take place – difference between.(1)</w:t>
            </w:r>
          </w:p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Enzymes are more tolerable to temperature variations below 37 degrees (</w:t>
            </w:r>
            <w:proofErr w:type="spellStart"/>
            <w:r w:rsidRPr="006C5359">
              <w:rPr>
                <w:rFonts w:ascii="Arial" w:hAnsi="Arial" w:cs="Arial"/>
                <w:sz w:val="16"/>
                <w:szCs w:val="16"/>
              </w:rPr>
              <w:t>ie</w:t>
            </w:r>
            <w:proofErr w:type="spellEnd"/>
            <w:r w:rsidRPr="006C5359">
              <w:rPr>
                <w:rFonts w:ascii="Arial" w:hAnsi="Arial" w:cs="Arial"/>
                <w:sz w:val="16"/>
                <w:szCs w:val="16"/>
              </w:rPr>
              <w:t>. Enzymes still work at 10 degrees) but are less tolerable to temps over 37 degrees (</w:t>
            </w:r>
            <w:proofErr w:type="spellStart"/>
            <w:r w:rsidRPr="006C5359">
              <w:rPr>
                <w:rFonts w:ascii="Arial" w:hAnsi="Arial" w:cs="Arial"/>
                <w:sz w:val="16"/>
                <w:szCs w:val="16"/>
              </w:rPr>
              <w:t>ie</w:t>
            </w:r>
            <w:proofErr w:type="spellEnd"/>
            <w:r w:rsidRPr="006C5359">
              <w:rPr>
                <w:rFonts w:ascii="Arial" w:hAnsi="Arial" w:cs="Arial"/>
                <w:sz w:val="16"/>
                <w:szCs w:val="16"/>
              </w:rPr>
              <w:t>. Most enzymes denature between 40-50 degrees)(2)</w:t>
            </w:r>
          </w:p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Enzyme function best at optimum pH 7, will decompose hydrogen peroxide, at either side the rate of decomposition will decrease.(1)</w:t>
            </w:r>
          </w:p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Enzyme is able to function between pH 7-11, in acidic conditions enzyme will not function and no decomposition will occur.(2)</w:t>
            </w:r>
          </w:p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 xml:space="preserve">As the substrate </w:t>
            </w:r>
            <w:proofErr w:type="spellStart"/>
            <w:r w:rsidRPr="006C5359">
              <w:rPr>
                <w:rFonts w:ascii="Arial" w:hAnsi="Arial" w:cs="Arial"/>
                <w:sz w:val="16"/>
                <w:szCs w:val="16"/>
              </w:rPr>
              <w:t>conc</w:t>
            </w:r>
            <w:proofErr w:type="spellEnd"/>
            <w:r w:rsidRPr="006C5359">
              <w:rPr>
                <w:rFonts w:ascii="Arial" w:hAnsi="Arial" w:cs="Arial"/>
                <w:sz w:val="16"/>
                <w:szCs w:val="16"/>
              </w:rPr>
              <w:t xml:space="preserve"> increases the rate of decomposition will also increase to a point where no further increase will take place.(1)</w:t>
            </w:r>
          </w:p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Because enzymes have a maximum rate of reaction (top speed)(2)</w:t>
            </w:r>
          </w:p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As the enzyme concentration increases so does the rate of decomposition, more enzyme, and more substrate can be decomposed.(1)</w:t>
            </w:r>
          </w:p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Substrate is in excess in the body, as more enzyme is added, this dramatically increases the rate of reaction.(2)</w:t>
            </w:r>
          </w:p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 xml:space="preserve">Or any other reasonable answer </w:t>
            </w:r>
            <w:proofErr w:type="spellStart"/>
            <w:r w:rsidRPr="006C5359">
              <w:rPr>
                <w:rFonts w:ascii="Arial" w:hAnsi="Arial" w:cs="Arial"/>
                <w:sz w:val="16"/>
                <w:szCs w:val="16"/>
              </w:rPr>
              <w:t>eg</w:t>
            </w:r>
            <w:proofErr w:type="spellEnd"/>
            <w:r w:rsidRPr="006C5359">
              <w:rPr>
                <w:rFonts w:ascii="Arial" w:hAnsi="Arial" w:cs="Arial"/>
                <w:sz w:val="16"/>
                <w:szCs w:val="16"/>
              </w:rPr>
              <w:t xml:space="preserve"> co-factor/co-enzyme/removal of products</w:t>
            </w:r>
          </w:p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r w:rsidRPr="006C5359">
              <w:rPr>
                <w:rFonts w:ascii="Arial" w:hAnsi="Arial" w:cs="Arial"/>
                <w:i/>
                <w:sz w:val="16"/>
                <w:szCs w:val="16"/>
              </w:rPr>
              <w:t>1- brief outline of what happens, 2 – detailed outline of what happens (2 per factor)</w:t>
            </w:r>
          </w:p>
        </w:tc>
      </w:tr>
      <w:tr w:rsidR="00543114" w:rsidTr="00B13E3C">
        <w:tc>
          <w:tcPr>
            <w:tcW w:w="1395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Q9</w:t>
            </w:r>
          </w:p>
        </w:tc>
        <w:tc>
          <w:tcPr>
            <w:tcW w:w="668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/2</w:t>
            </w:r>
          </w:p>
        </w:tc>
        <w:tc>
          <w:tcPr>
            <w:tcW w:w="12605" w:type="dxa"/>
          </w:tcPr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There is a pause in the reaction/decomposition – transition chemical made, then decomposition resumes.(1), once decomposition complete, more hydrogen peroxide can be added and it will be decomposed – enzyme not used up (1)</w:t>
            </w:r>
          </w:p>
        </w:tc>
      </w:tr>
      <w:tr w:rsidR="00543114" w:rsidTr="00B13E3C">
        <w:tc>
          <w:tcPr>
            <w:tcW w:w="1395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Q10</w:t>
            </w:r>
          </w:p>
        </w:tc>
        <w:tc>
          <w:tcPr>
            <w:tcW w:w="668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/5</w:t>
            </w:r>
          </w:p>
        </w:tc>
        <w:tc>
          <w:tcPr>
            <w:tcW w:w="12605" w:type="dxa"/>
          </w:tcPr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Graph – 1 for title including independent and dependent, 1 for accurate scales, 1 for accurate label of axis with units, 1 for plotting points and 1 for correct graph</w:t>
            </w:r>
          </w:p>
        </w:tc>
      </w:tr>
      <w:tr w:rsidR="00543114" w:rsidTr="00B13E3C">
        <w:tc>
          <w:tcPr>
            <w:tcW w:w="1395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Q11</w:t>
            </w:r>
          </w:p>
        </w:tc>
        <w:tc>
          <w:tcPr>
            <w:tcW w:w="668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/1</w:t>
            </w:r>
          </w:p>
        </w:tc>
        <w:tc>
          <w:tcPr>
            <w:tcW w:w="12605" w:type="dxa"/>
          </w:tcPr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the rate of decomposition of starch will be reduced the further from the optimum enzyme pH level the solution gets or feasible hypothesis</w:t>
            </w:r>
          </w:p>
        </w:tc>
      </w:tr>
      <w:tr w:rsidR="00543114" w:rsidTr="00B13E3C">
        <w:tc>
          <w:tcPr>
            <w:tcW w:w="1395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Q12</w:t>
            </w:r>
          </w:p>
        </w:tc>
        <w:tc>
          <w:tcPr>
            <w:tcW w:w="668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/3</w:t>
            </w:r>
          </w:p>
        </w:tc>
        <w:tc>
          <w:tcPr>
            <w:tcW w:w="12605" w:type="dxa"/>
          </w:tcPr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From pH 4.5 to pH 6 there is a gradual increase in the rate of decomposition, (1)</w:t>
            </w:r>
          </w:p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pH 6 appears to be the optimum pH level for amylase to work at as this had the largest level of activity (1)</w:t>
            </w:r>
          </w:p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gramStart"/>
            <w:r w:rsidRPr="006C5359">
              <w:rPr>
                <w:rFonts w:ascii="Arial" w:hAnsi="Arial" w:cs="Arial"/>
                <w:sz w:val="16"/>
                <w:szCs w:val="16"/>
              </w:rPr>
              <w:t>from</w:t>
            </w:r>
            <w:proofErr w:type="gramEnd"/>
            <w:r w:rsidRPr="006C5359">
              <w:rPr>
                <w:rFonts w:ascii="Arial" w:hAnsi="Arial" w:cs="Arial"/>
                <w:sz w:val="16"/>
                <w:szCs w:val="16"/>
              </w:rPr>
              <w:t xml:space="preserve"> pH6 up to pH 7 there is a rapid decline in the relative activity levels, declining at a much faster rate than when the pH levels dropped below pH 6. (1) </w:t>
            </w:r>
            <w:r w:rsidRPr="006C5359">
              <w:rPr>
                <w:rFonts w:ascii="Arial" w:hAnsi="Arial" w:cs="Arial"/>
                <w:i/>
                <w:sz w:val="16"/>
                <w:szCs w:val="16"/>
              </w:rPr>
              <w:t>some comparison of rate of decomposition before and after is needed to get full marks</w:t>
            </w:r>
          </w:p>
        </w:tc>
      </w:tr>
      <w:tr w:rsidR="00543114" w:rsidTr="00B13E3C">
        <w:tc>
          <w:tcPr>
            <w:tcW w:w="1395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Q13</w:t>
            </w:r>
          </w:p>
        </w:tc>
        <w:tc>
          <w:tcPr>
            <w:tcW w:w="668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/2</w:t>
            </w:r>
          </w:p>
        </w:tc>
        <w:tc>
          <w:tcPr>
            <w:tcW w:w="12605" w:type="dxa"/>
          </w:tcPr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The activity level will be 16-18  (1) as conditions become too acidic for the enzyme to function the relative activity decreases (1)</w:t>
            </w:r>
          </w:p>
        </w:tc>
      </w:tr>
      <w:tr w:rsidR="00543114" w:rsidTr="00B13E3C">
        <w:tc>
          <w:tcPr>
            <w:tcW w:w="1395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Q14</w:t>
            </w:r>
          </w:p>
        </w:tc>
        <w:tc>
          <w:tcPr>
            <w:tcW w:w="668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/2</w:t>
            </w:r>
          </w:p>
        </w:tc>
        <w:tc>
          <w:tcPr>
            <w:tcW w:w="12605" w:type="dxa"/>
          </w:tcPr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Frogs are cold blooded so body temp is colder 37 degrees (1), its enzymes will function at a lower temperature so could have been denatured at 37 degrees (1)</w:t>
            </w:r>
          </w:p>
        </w:tc>
      </w:tr>
      <w:tr w:rsidR="00543114" w:rsidTr="00B13E3C">
        <w:tc>
          <w:tcPr>
            <w:tcW w:w="1395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Q15</w:t>
            </w:r>
          </w:p>
        </w:tc>
        <w:tc>
          <w:tcPr>
            <w:tcW w:w="668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/1</w:t>
            </w:r>
          </w:p>
        </w:tc>
        <w:tc>
          <w:tcPr>
            <w:tcW w:w="12605" w:type="dxa"/>
          </w:tcPr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Without them would never have enough energy to get chemical reactions started/would not be able to create enough energy to have all vital reactions happening/reactions would be too slow for the bodies requirements</w:t>
            </w:r>
          </w:p>
        </w:tc>
      </w:tr>
    </w:tbl>
    <w:p w:rsidR="00785549" w:rsidRDefault="00785549"/>
    <w:p w:rsidR="00543114" w:rsidRDefault="00543114"/>
    <w:p w:rsidR="00543114" w:rsidRDefault="00543114"/>
    <w:p w:rsidR="00543114" w:rsidRDefault="00543114"/>
    <w:sectPr w:rsidR="00543114" w:rsidSect="0054311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114"/>
    <w:rsid w:val="00543114"/>
    <w:rsid w:val="00577DEA"/>
    <w:rsid w:val="00785549"/>
    <w:rsid w:val="007E3CEC"/>
    <w:rsid w:val="00B1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3114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NZ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114"/>
    <w:rPr>
      <w:rFonts w:asciiTheme="minorHAnsi" w:eastAsiaTheme="minorHAnsi" w:hAnsiTheme="minorHAnsi" w:cstheme="minorBidi"/>
      <w:sz w:val="22"/>
      <w:szCs w:val="22"/>
      <w:lang w:val="en-NZ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3114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NZ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114"/>
    <w:rPr>
      <w:rFonts w:asciiTheme="minorHAnsi" w:eastAsiaTheme="minorHAnsi" w:hAnsiTheme="minorHAnsi" w:cstheme="minorBidi"/>
      <w:sz w:val="22"/>
      <w:szCs w:val="22"/>
      <w:lang w:val="en-NZ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609AF33E</Template>
  <TotalTime>24</TotalTime>
  <Pages>1</Pages>
  <Words>685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 Christina</dc:creator>
  <cp:lastModifiedBy>COOPER Sandra</cp:lastModifiedBy>
  <cp:revision>2</cp:revision>
  <dcterms:created xsi:type="dcterms:W3CDTF">2018-01-30T04:29:00Z</dcterms:created>
  <dcterms:modified xsi:type="dcterms:W3CDTF">2019-03-08T07:21:00Z</dcterms:modified>
</cp:coreProperties>
</file>