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2E2EF" w14:textId="77777777" w:rsidR="001D280D" w:rsidRPr="00E502D8" w:rsidRDefault="001D280D" w:rsidP="001D280D">
      <w:pPr>
        <w:rPr>
          <w:b/>
          <w:color w:val="000000" w:themeColor="text1"/>
          <w:sz w:val="36"/>
          <w:szCs w:val="36"/>
          <w:lang w:val="en-AU"/>
        </w:rPr>
      </w:pPr>
      <w:r w:rsidRPr="00E502D8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291410A" wp14:editId="1CA3B065">
            <wp:simplePos x="0" y="0"/>
            <wp:positionH relativeFrom="column">
              <wp:posOffset>5095875</wp:posOffset>
            </wp:positionH>
            <wp:positionV relativeFrom="paragraph">
              <wp:posOffset>-171450</wp:posOffset>
            </wp:positionV>
            <wp:extent cx="1419225" cy="1598952"/>
            <wp:effectExtent l="0" t="0" r="317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98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2D8">
        <w:rPr>
          <w:b/>
          <w:color w:val="000000" w:themeColor="text1"/>
          <w:sz w:val="36"/>
          <w:szCs w:val="36"/>
          <w:lang w:val="en-AU"/>
        </w:rPr>
        <w:t xml:space="preserve">ATAR HUMAN BIOLOGY </w:t>
      </w:r>
    </w:p>
    <w:p w14:paraId="1038DB12" w14:textId="77777777" w:rsidR="001D280D" w:rsidRPr="00E502D8" w:rsidRDefault="001D280D" w:rsidP="001D280D">
      <w:pPr>
        <w:rPr>
          <w:b/>
          <w:color w:val="000000" w:themeColor="text1"/>
          <w:sz w:val="36"/>
          <w:szCs w:val="36"/>
          <w:lang w:val="en-AU"/>
        </w:rPr>
      </w:pPr>
      <w:r w:rsidRPr="00E502D8">
        <w:rPr>
          <w:b/>
          <w:color w:val="000000" w:themeColor="text1"/>
          <w:sz w:val="36"/>
          <w:szCs w:val="36"/>
          <w:lang w:val="en-AU"/>
        </w:rPr>
        <w:t>UNIT 1</w:t>
      </w:r>
    </w:p>
    <w:p w14:paraId="7038F8C2" w14:textId="78D22156" w:rsidR="001D280D" w:rsidRPr="0008652D" w:rsidRDefault="001D280D" w:rsidP="001D280D">
      <w:pPr>
        <w:rPr>
          <w:b/>
          <w:color w:val="ED7D31" w:themeColor="accent2"/>
          <w:sz w:val="28"/>
          <w:lang w:val="en-AU"/>
        </w:rPr>
      </w:pPr>
      <w:r w:rsidRPr="0008652D">
        <w:rPr>
          <w:b/>
          <w:color w:val="ED7D31" w:themeColor="accent2"/>
          <w:sz w:val="28"/>
          <w:lang w:val="en-AU"/>
        </w:rPr>
        <w:t>Task 4 – Bone Practical Marking Key</w:t>
      </w:r>
    </w:p>
    <w:p w14:paraId="3BA2B5B9" w14:textId="3055D701" w:rsidR="001D280D" w:rsidRPr="00B0290C" w:rsidRDefault="001D280D" w:rsidP="001D280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000000" w:themeColor="text1"/>
          <w:lang w:val="en-AU"/>
        </w:rPr>
        <w:sectPr w:rsidR="001D280D" w:rsidRPr="00B0290C" w:rsidSect="001D280D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C2243EF" w14:textId="77777777" w:rsidR="001D280D" w:rsidRDefault="001D280D" w:rsidP="001D280D">
      <w:pPr>
        <w:spacing w:after="0" w:line="240" w:lineRule="auto"/>
        <w:jc w:val="both"/>
        <w:rPr>
          <w:rFonts w:ascii="Calibri" w:eastAsia="Times New Roman" w:hAnsi="Calibri" w:cs="Calibri"/>
          <w:bCs/>
          <w:color w:val="000000" w:themeColor="text1"/>
          <w:lang w:val="en-AU"/>
        </w:rPr>
        <w:sectPr w:rsidR="001D280D" w:rsidSect="001D280D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9951DD5" w14:textId="77777777" w:rsidR="001D280D" w:rsidRPr="00B0290C" w:rsidRDefault="001D280D" w:rsidP="001D280D">
      <w:pPr>
        <w:spacing w:after="0" w:line="240" w:lineRule="auto"/>
        <w:jc w:val="both"/>
        <w:rPr>
          <w:rFonts w:ascii="Calibri" w:eastAsia="Times New Roman" w:hAnsi="Calibri" w:cs="Calibri"/>
          <w:bCs/>
          <w:color w:val="000000" w:themeColor="text1"/>
          <w:sz w:val="2"/>
          <w:lang w:val="en-AU"/>
        </w:rPr>
      </w:pPr>
    </w:p>
    <w:p w14:paraId="2DC76184" w14:textId="7ED2CACE" w:rsidR="001D280D" w:rsidRPr="0014559F" w:rsidRDefault="001D280D" w:rsidP="0008652D">
      <w:pPr>
        <w:pStyle w:val="NormalWeb"/>
        <w:spacing w:before="0" w:beforeAutospacing="0" w:after="150" w:afterAutospacing="0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14559F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Introduction.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1099"/>
      </w:tblGrid>
      <w:tr w:rsidR="0008652D" w14:paraId="1E4DC5F3" w14:textId="77777777" w:rsidTr="00D70941">
        <w:tc>
          <w:tcPr>
            <w:tcW w:w="9351" w:type="dxa"/>
            <w:shd w:val="clear" w:color="auto" w:fill="ED7D31" w:themeFill="accent2"/>
            <w:vAlign w:val="center"/>
          </w:tcPr>
          <w:p w14:paraId="3CBB56B8" w14:textId="7716C678" w:rsidR="0008652D" w:rsidRPr="0008652D" w:rsidRDefault="0008652D" w:rsidP="00D70941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08652D">
              <w:rPr>
                <w:rFonts w:ascii="Calibri" w:hAnsi="Calibri" w:cs="Calibri"/>
                <w:b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099" w:type="dxa"/>
            <w:shd w:val="clear" w:color="auto" w:fill="ED7D31" w:themeFill="accent2"/>
            <w:vAlign w:val="center"/>
          </w:tcPr>
          <w:p w14:paraId="79FA9C5E" w14:textId="70E5BBDB" w:rsidR="0008652D" w:rsidRPr="0008652D" w:rsidRDefault="0008652D" w:rsidP="00D70941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08652D">
              <w:rPr>
                <w:rFonts w:ascii="Calibri" w:hAnsi="Calibri" w:cs="Calibri"/>
                <w:b/>
                <w:color w:val="FFFFFF" w:themeColor="background1"/>
                <w:szCs w:val="22"/>
              </w:rPr>
              <w:t>Marks</w:t>
            </w:r>
          </w:p>
        </w:tc>
      </w:tr>
      <w:tr w:rsidR="0008652D" w14:paraId="224BCAFC" w14:textId="77777777" w:rsidTr="00D70941">
        <w:trPr>
          <w:trHeight w:val="300"/>
        </w:trPr>
        <w:tc>
          <w:tcPr>
            <w:tcW w:w="9351" w:type="dxa"/>
            <w:vAlign w:val="center"/>
          </w:tcPr>
          <w:p w14:paraId="7F26453F" w14:textId="12AA9571" w:rsidR="0008652D" w:rsidRPr="00A57E13" w:rsidRDefault="0008652D" w:rsidP="008525CB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240" w:hanging="27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A57E1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Hypothesis</w:t>
            </w:r>
          </w:p>
          <w:p w14:paraId="390D36DF" w14:textId="77777777" w:rsidR="00D70941" w:rsidRDefault="00D70941" w:rsidP="008525C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Is testable</w:t>
            </w:r>
          </w:p>
          <w:p w14:paraId="28AFC23C" w14:textId="3B0A9B0F" w:rsidR="00D70941" w:rsidRDefault="00D70941" w:rsidP="008525C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Includes a define relationship between the dependent and independent variable</w:t>
            </w:r>
          </w:p>
        </w:tc>
        <w:tc>
          <w:tcPr>
            <w:tcW w:w="1099" w:type="dxa"/>
            <w:vAlign w:val="center"/>
          </w:tcPr>
          <w:p w14:paraId="79BB5228" w14:textId="719501EC" w:rsidR="0008652D" w:rsidRPr="00D70941" w:rsidRDefault="0008652D" w:rsidP="00D70941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70941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1-2</w:t>
            </w:r>
          </w:p>
        </w:tc>
      </w:tr>
      <w:tr w:rsidR="0008652D" w14:paraId="4AA6D73F" w14:textId="77777777" w:rsidTr="00D70941">
        <w:tc>
          <w:tcPr>
            <w:tcW w:w="9351" w:type="dxa"/>
            <w:vAlign w:val="center"/>
          </w:tcPr>
          <w:p w14:paraId="006668BE" w14:textId="2761AD97" w:rsidR="0008652D" w:rsidRPr="00A57E13" w:rsidRDefault="0008652D" w:rsidP="008525CB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240" w:hanging="27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A57E1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Independent and Dependent Variables</w:t>
            </w:r>
          </w:p>
          <w:p w14:paraId="467BBC69" w14:textId="670B6559" w:rsidR="00A57E13" w:rsidRDefault="00A57E13" w:rsidP="008525C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Correctly identifies independent variable</w:t>
            </w:r>
            <w:r w:rsidR="008525C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– the density of the bone</w:t>
            </w:r>
          </w:p>
          <w:p w14:paraId="50B6E22A" w14:textId="6DFAF7A1" w:rsidR="00A57E13" w:rsidRDefault="00A57E13" w:rsidP="008525C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Correctly identifies dependent variable</w:t>
            </w:r>
            <w:r w:rsidR="008525C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– the force to break </w:t>
            </w:r>
          </w:p>
        </w:tc>
        <w:tc>
          <w:tcPr>
            <w:tcW w:w="1099" w:type="dxa"/>
            <w:vAlign w:val="center"/>
          </w:tcPr>
          <w:p w14:paraId="130F3D14" w14:textId="2E04CA93" w:rsidR="0008652D" w:rsidRPr="00D70941" w:rsidRDefault="00A57E13" w:rsidP="00A57E13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1-2</w:t>
            </w:r>
          </w:p>
        </w:tc>
      </w:tr>
      <w:tr w:rsidR="0008652D" w14:paraId="66D32A38" w14:textId="77777777" w:rsidTr="00D70941">
        <w:tc>
          <w:tcPr>
            <w:tcW w:w="9351" w:type="dxa"/>
            <w:vAlign w:val="center"/>
          </w:tcPr>
          <w:p w14:paraId="3853BACA" w14:textId="5B529EDA" w:rsidR="0008652D" w:rsidRPr="00A57E13" w:rsidRDefault="0008652D" w:rsidP="008525CB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240" w:hanging="27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A57E1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Controlled Variable</w:t>
            </w:r>
            <w:r w:rsidR="00A57E1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s</w:t>
            </w:r>
          </w:p>
          <w:p w14:paraId="241DF940" w14:textId="77777777" w:rsidR="00A57E13" w:rsidRDefault="00A57E13" w:rsidP="008525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Correctly identifies two appropriate controlled variables</w:t>
            </w:r>
          </w:p>
          <w:p w14:paraId="7D9C6174" w14:textId="308D0A11" w:rsidR="00A57E13" w:rsidRDefault="00A57E13" w:rsidP="008525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Explains that </w:t>
            </w:r>
            <w:r w:rsidR="0014559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these must be controlled to ensure accurate representation of the relationship between the independent and dependent variable/to ensure a fair test</w:t>
            </w:r>
            <w:r w:rsidR="008525C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/reliable</w:t>
            </w:r>
          </w:p>
        </w:tc>
        <w:tc>
          <w:tcPr>
            <w:tcW w:w="1099" w:type="dxa"/>
            <w:vAlign w:val="center"/>
          </w:tcPr>
          <w:p w14:paraId="7353899C" w14:textId="4DC570AC" w:rsidR="0008652D" w:rsidRPr="00D70941" w:rsidRDefault="00A57E13" w:rsidP="00A57E13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1-3</w:t>
            </w:r>
          </w:p>
        </w:tc>
      </w:tr>
      <w:tr w:rsidR="0008652D" w14:paraId="01C20492" w14:textId="77777777" w:rsidTr="00D70941">
        <w:tc>
          <w:tcPr>
            <w:tcW w:w="9351" w:type="dxa"/>
            <w:vAlign w:val="center"/>
          </w:tcPr>
          <w:p w14:paraId="008E1A6D" w14:textId="0E6874CF" w:rsidR="0008652D" w:rsidRPr="00D70941" w:rsidRDefault="00D70941" w:rsidP="00D70941">
            <w:pPr>
              <w:pStyle w:val="NormalWeb"/>
              <w:spacing w:before="0" w:beforeAutospacing="0" w:after="150" w:afterAutospacing="0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70941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Total </w:t>
            </w:r>
          </w:p>
        </w:tc>
        <w:tc>
          <w:tcPr>
            <w:tcW w:w="1099" w:type="dxa"/>
            <w:vAlign w:val="center"/>
          </w:tcPr>
          <w:p w14:paraId="669874B4" w14:textId="72DCD50C" w:rsidR="0008652D" w:rsidRPr="00D70941" w:rsidRDefault="00D70941" w:rsidP="00D70941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70941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/7</w:t>
            </w:r>
          </w:p>
        </w:tc>
      </w:tr>
    </w:tbl>
    <w:p w14:paraId="5D622EA3" w14:textId="29B2E237" w:rsidR="001D280D" w:rsidRPr="00820CC6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16"/>
          <w:szCs w:val="22"/>
        </w:rPr>
      </w:pPr>
    </w:p>
    <w:p w14:paraId="4E9D271B" w14:textId="7DF20973" w:rsidR="00820CC6" w:rsidRPr="00820CC6" w:rsidRDefault="00820CC6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49618E64" w14:textId="3EA077DB" w:rsidR="00820CC6" w:rsidRDefault="00820CC6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1099"/>
      </w:tblGrid>
      <w:tr w:rsidR="00820CC6" w14:paraId="71BC76D0" w14:textId="77777777" w:rsidTr="008525CB">
        <w:tc>
          <w:tcPr>
            <w:tcW w:w="9351" w:type="dxa"/>
            <w:shd w:val="clear" w:color="auto" w:fill="ED7D31" w:themeFill="accent2"/>
            <w:vAlign w:val="center"/>
          </w:tcPr>
          <w:p w14:paraId="7DDE018B" w14:textId="77777777" w:rsidR="00820CC6" w:rsidRPr="0008652D" w:rsidRDefault="00820CC6" w:rsidP="008525CB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08652D">
              <w:rPr>
                <w:rFonts w:ascii="Calibri" w:hAnsi="Calibri" w:cs="Calibri"/>
                <w:b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099" w:type="dxa"/>
            <w:shd w:val="clear" w:color="auto" w:fill="ED7D31" w:themeFill="accent2"/>
            <w:vAlign w:val="center"/>
          </w:tcPr>
          <w:p w14:paraId="48EE1C32" w14:textId="77777777" w:rsidR="00820CC6" w:rsidRPr="0008652D" w:rsidRDefault="00820CC6" w:rsidP="008525CB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08652D">
              <w:rPr>
                <w:rFonts w:ascii="Calibri" w:hAnsi="Calibri" w:cs="Calibri"/>
                <w:b/>
                <w:color w:val="FFFFFF" w:themeColor="background1"/>
                <w:szCs w:val="22"/>
              </w:rPr>
              <w:t>Marks</w:t>
            </w:r>
          </w:p>
        </w:tc>
      </w:tr>
      <w:tr w:rsidR="00820CC6" w14:paraId="53CB9244" w14:textId="77777777" w:rsidTr="008525CB">
        <w:trPr>
          <w:trHeight w:val="300"/>
        </w:trPr>
        <w:tc>
          <w:tcPr>
            <w:tcW w:w="9351" w:type="dxa"/>
            <w:vAlign w:val="center"/>
          </w:tcPr>
          <w:p w14:paraId="662702CB" w14:textId="2E3ABAB1" w:rsidR="00820CC6" w:rsidRPr="00A57E13" w:rsidRDefault="00820CC6" w:rsidP="008525C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Table</w:t>
            </w:r>
          </w:p>
          <w:p w14:paraId="01A3220E" w14:textId="74644400" w:rsidR="00820CC6" w:rsidRDefault="008525CB" w:rsidP="008525C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Force calculated accurately</w:t>
            </w:r>
          </w:p>
          <w:p w14:paraId="6A5E33AC" w14:textId="4AD63FCE" w:rsidR="00820CC6" w:rsidRDefault="008525CB" w:rsidP="008525C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Density calculated accurately</w:t>
            </w:r>
          </w:p>
        </w:tc>
        <w:tc>
          <w:tcPr>
            <w:tcW w:w="1099" w:type="dxa"/>
            <w:vAlign w:val="center"/>
          </w:tcPr>
          <w:p w14:paraId="3AF13D5B" w14:textId="77777777" w:rsidR="00820CC6" w:rsidRPr="00D70941" w:rsidRDefault="00820CC6" w:rsidP="008525CB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70941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1-2</w:t>
            </w:r>
          </w:p>
        </w:tc>
      </w:tr>
      <w:tr w:rsidR="00820CC6" w14:paraId="0E64F973" w14:textId="77777777" w:rsidTr="008525CB">
        <w:tc>
          <w:tcPr>
            <w:tcW w:w="9351" w:type="dxa"/>
            <w:vAlign w:val="center"/>
          </w:tcPr>
          <w:p w14:paraId="43B71C1C" w14:textId="4EA6928B" w:rsidR="00820CC6" w:rsidRPr="00A57E13" w:rsidRDefault="008525CB" w:rsidP="008525C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4. </w:t>
            </w:r>
            <w:r w:rsidR="00820CC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Graph</w:t>
            </w:r>
          </w:p>
          <w:p w14:paraId="140C70B2" w14:textId="77777777" w:rsidR="00820CC6" w:rsidRDefault="008525CB" w:rsidP="008525C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Title includes independent and dependent variables</w:t>
            </w:r>
          </w:p>
          <w:p w14:paraId="32FC220A" w14:textId="77777777" w:rsidR="008525CB" w:rsidRDefault="008525CB" w:rsidP="008525C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Axis are labelled correctly</w:t>
            </w:r>
          </w:p>
          <w:p w14:paraId="13AD174F" w14:textId="2156FD0F" w:rsidR="008525CB" w:rsidRDefault="008525CB" w:rsidP="008525C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Scales are correct</w:t>
            </w:r>
          </w:p>
          <w:p w14:paraId="084CC6CA" w14:textId="77777777" w:rsidR="008525CB" w:rsidRDefault="008525CB" w:rsidP="008525C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Points plotted accurately</w:t>
            </w:r>
          </w:p>
          <w:p w14:paraId="373B13F8" w14:textId="3078897E" w:rsidR="008525CB" w:rsidRDefault="008525CB" w:rsidP="008525C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Line graph</w:t>
            </w:r>
          </w:p>
        </w:tc>
        <w:tc>
          <w:tcPr>
            <w:tcW w:w="1099" w:type="dxa"/>
            <w:vAlign w:val="center"/>
          </w:tcPr>
          <w:p w14:paraId="7079DECB" w14:textId="283B9AA3" w:rsidR="00820CC6" w:rsidRPr="00D70941" w:rsidRDefault="00820CC6" w:rsidP="008525CB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1-5</w:t>
            </w:r>
          </w:p>
        </w:tc>
      </w:tr>
      <w:tr w:rsidR="00820CC6" w14:paraId="55A69090" w14:textId="77777777" w:rsidTr="008525CB">
        <w:tc>
          <w:tcPr>
            <w:tcW w:w="9351" w:type="dxa"/>
            <w:vAlign w:val="center"/>
          </w:tcPr>
          <w:p w14:paraId="52C2733D" w14:textId="6750CE10" w:rsidR="00820CC6" w:rsidRPr="00A57E13" w:rsidRDefault="008525CB" w:rsidP="008525C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5. </w:t>
            </w:r>
            <w:r w:rsidR="00820CC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Trend</w:t>
            </w:r>
          </w:p>
          <w:p w14:paraId="7078C64A" w14:textId="77777777" w:rsidR="00820CC6" w:rsidRDefault="008525CB" w:rsidP="008525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As the bone density increases then so does the force required to break it</w:t>
            </w:r>
          </w:p>
          <w:p w14:paraId="0CFAFB0C" w14:textId="385976CA" w:rsidR="008525CB" w:rsidRDefault="008525CB" w:rsidP="008525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One point of interest from the graph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eg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skull is way denser than anything else</w:t>
            </w:r>
          </w:p>
        </w:tc>
        <w:tc>
          <w:tcPr>
            <w:tcW w:w="1099" w:type="dxa"/>
            <w:vAlign w:val="center"/>
          </w:tcPr>
          <w:p w14:paraId="137DA16D" w14:textId="78747B60" w:rsidR="00820CC6" w:rsidRPr="00D70941" w:rsidRDefault="00820CC6" w:rsidP="008525CB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1-2</w:t>
            </w:r>
          </w:p>
        </w:tc>
      </w:tr>
      <w:tr w:rsidR="008525CB" w14:paraId="4B5D6F8D" w14:textId="77777777" w:rsidTr="008525CB">
        <w:tc>
          <w:tcPr>
            <w:tcW w:w="9351" w:type="dxa"/>
            <w:vAlign w:val="center"/>
          </w:tcPr>
          <w:p w14:paraId="689AA1E3" w14:textId="77777777" w:rsidR="008525CB" w:rsidRDefault="008525CB" w:rsidP="008525C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6. Conclusion</w:t>
            </w:r>
          </w:p>
          <w:p w14:paraId="09D4ABE6" w14:textId="77777777" w:rsidR="008525CB" w:rsidRDefault="008525CB" w:rsidP="008525C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3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525C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Comment on whether the hypothesis is supported or not quoting hypothesis</w:t>
            </w:r>
          </w:p>
          <w:p w14:paraId="20A03AEB" w14:textId="1463F293" w:rsidR="008525CB" w:rsidRPr="008525CB" w:rsidRDefault="008525CB" w:rsidP="008525C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33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Link to data/how data supports</w:t>
            </w:r>
            <w:r w:rsidR="00A93B9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the hypothesis or not</w:t>
            </w:r>
          </w:p>
        </w:tc>
        <w:tc>
          <w:tcPr>
            <w:tcW w:w="1099" w:type="dxa"/>
            <w:vAlign w:val="center"/>
          </w:tcPr>
          <w:p w14:paraId="3E011A5E" w14:textId="56E67950" w:rsidR="008525CB" w:rsidRDefault="00A93B90" w:rsidP="008525CB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1-2</w:t>
            </w:r>
          </w:p>
        </w:tc>
      </w:tr>
      <w:tr w:rsidR="00820CC6" w14:paraId="5F84262C" w14:textId="77777777" w:rsidTr="008525CB">
        <w:tc>
          <w:tcPr>
            <w:tcW w:w="9351" w:type="dxa"/>
            <w:vAlign w:val="center"/>
          </w:tcPr>
          <w:p w14:paraId="66D518FF" w14:textId="77777777" w:rsidR="00820CC6" w:rsidRDefault="00A93B90" w:rsidP="00A93B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7. </w:t>
            </w:r>
            <w:r w:rsidR="00820CC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Validity</w:t>
            </w:r>
          </w:p>
          <w:p w14:paraId="191F2D69" w14:textId="77777777" w:rsidR="00A93B90" w:rsidRDefault="00A93B90" w:rsidP="00A93B9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330" w:hanging="33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A93B9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Experiment not valid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as it is testing kangaroo bones and the hypothesis is about human bones</w:t>
            </w:r>
          </w:p>
          <w:p w14:paraId="7EEC308D" w14:textId="32956982" w:rsidR="00A93B90" w:rsidRPr="00A93B90" w:rsidRDefault="00A93B90" w:rsidP="00A93B9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330" w:hanging="33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Results imply a connection but to support hypothesis need to test human bone/bones were from a dead animal and density changes the older the bone so may not be true indication</w:t>
            </w:r>
          </w:p>
        </w:tc>
        <w:tc>
          <w:tcPr>
            <w:tcW w:w="1099" w:type="dxa"/>
            <w:vAlign w:val="center"/>
          </w:tcPr>
          <w:p w14:paraId="460F9998" w14:textId="42BBB005" w:rsidR="00820CC6" w:rsidRDefault="00820CC6" w:rsidP="00A93B9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1-2</w:t>
            </w:r>
          </w:p>
        </w:tc>
      </w:tr>
      <w:tr w:rsidR="00820CC6" w14:paraId="4E918E6F" w14:textId="77777777" w:rsidTr="008525CB">
        <w:tc>
          <w:tcPr>
            <w:tcW w:w="9351" w:type="dxa"/>
            <w:vAlign w:val="center"/>
          </w:tcPr>
          <w:p w14:paraId="7204C677" w14:textId="77777777" w:rsidR="00820CC6" w:rsidRPr="00D70941" w:rsidRDefault="00820CC6" w:rsidP="008525CB">
            <w:pPr>
              <w:pStyle w:val="NormalWeb"/>
              <w:spacing w:before="0" w:beforeAutospacing="0" w:after="150" w:afterAutospacing="0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70941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Total </w:t>
            </w:r>
          </w:p>
        </w:tc>
        <w:tc>
          <w:tcPr>
            <w:tcW w:w="1099" w:type="dxa"/>
            <w:vAlign w:val="center"/>
          </w:tcPr>
          <w:p w14:paraId="3C3EC17C" w14:textId="1C910F35" w:rsidR="00820CC6" w:rsidRPr="00D70941" w:rsidRDefault="00A93B90" w:rsidP="008525CB">
            <w:pPr>
              <w:pStyle w:val="NormalWeb"/>
              <w:spacing w:before="0" w:beforeAutospacing="0" w:after="15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/13</w:t>
            </w:r>
          </w:p>
        </w:tc>
      </w:tr>
    </w:tbl>
    <w:p w14:paraId="2D22EB1F" w14:textId="2FA2C095" w:rsidR="00820CC6" w:rsidRDefault="00820CC6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"/>
          <w:szCs w:val="22"/>
        </w:rPr>
      </w:pPr>
    </w:p>
    <w:p w14:paraId="11C2D013" w14:textId="79B5285D" w:rsidR="00820CC6" w:rsidRDefault="00820CC6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"/>
          <w:szCs w:val="22"/>
        </w:rPr>
      </w:pPr>
    </w:p>
    <w:p w14:paraId="35DA7238" w14:textId="77777777" w:rsidR="00820CC6" w:rsidRPr="00AE51DD" w:rsidRDefault="00820CC6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"/>
          <w:szCs w:val="22"/>
        </w:rPr>
      </w:pPr>
    </w:p>
    <w:p w14:paraId="1AA405AC" w14:textId="7E811B28" w:rsidR="001D280D" w:rsidRPr="00E04CE0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2366DA57" w14:textId="04011E1A" w:rsidR="001D280D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39EC879D" w14:textId="421B6668" w:rsidR="00A93B90" w:rsidRDefault="00A93B90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30346B7D" w14:textId="77777777" w:rsidR="00A93B90" w:rsidRDefault="00A93B90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2E9072E5" w14:textId="77777777" w:rsidR="001D280D" w:rsidRPr="003E4CD0" w:rsidRDefault="001D280D" w:rsidP="001D280D">
      <w:pPr>
        <w:pStyle w:val="NormalWeb"/>
        <w:spacing w:before="0" w:beforeAutospacing="0" w:after="150" w:afterAutospacing="0" w:line="360" w:lineRule="auto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3E4CD0">
        <w:rPr>
          <w:rFonts w:ascii="Calibri" w:hAnsi="Calibri" w:cs="Calibri"/>
          <w:color w:val="000000" w:themeColor="text1"/>
          <w:sz w:val="22"/>
          <w:szCs w:val="22"/>
          <w:u w:val="single"/>
        </w:rPr>
        <w:lastRenderedPageBreak/>
        <w:t>Discussion.</w:t>
      </w:r>
    </w:p>
    <w:p w14:paraId="58C6A364" w14:textId="77777777" w:rsidR="001D280D" w:rsidRPr="007230A0" w:rsidRDefault="001D280D" w:rsidP="00A93B90">
      <w:pPr>
        <w:pStyle w:val="NormalWeb"/>
        <w:numPr>
          <w:ilvl w:val="0"/>
          <w:numId w:val="12"/>
        </w:numPr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This experiment was conducted using dead bone tissue. Explain why this would have affected the amount of force required to fracture the bones compared to living tissue. </w:t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>(3 marks)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35"/>
        <w:gridCol w:w="1095"/>
      </w:tblGrid>
      <w:tr w:rsidR="00A93B90" w14:paraId="4310B90D" w14:textId="77777777" w:rsidTr="00A93B90">
        <w:tc>
          <w:tcPr>
            <w:tcW w:w="8635" w:type="dxa"/>
            <w:shd w:val="clear" w:color="auto" w:fill="ED7D31" w:themeFill="accent2"/>
          </w:tcPr>
          <w:p w14:paraId="56583941" w14:textId="42E35F9A" w:rsidR="00A93B90" w:rsidRPr="00A93B90" w:rsidRDefault="00A93B90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A93B90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95" w:type="dxa"/>
            <w:shd w:val="clear" w:color="auto" w:fill="ED7D31" w:themeFill="accent2"/>
          </w:tcPr>
          <w:p w14:paraId="119959A5" w14:textId="1755BBC4" w:rsidR="00A93B90" w:rsidRPr="00A93B90" w:rsidRDefault="00A93B90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A93B90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Marks</w:t>
            </w:r>
          </w:p>
        </w:tc>
      </w:tr>
      <w:tr w:rsidR="00A93B90" w14:paraId="63527658" w14:textId="77777777" w:rsidTr="00A93B90">
        <w:tc>
          <w:tcPr>
            <w:tcW w:w="8635" w:type="dxa"/>
          </w:tcPr>
          <w:p w14:paraId="739804B5" w14:textId="26A6E2C8" w:rsidR="00A93B90" w:rsidRDefault="00A93B90" w:rsidP="00A93B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The force required would be less</w:t>
            </w:r>
          </w:p>
        </w:tc>
        <w:tc>
          <w:tcPr>
            <w:tcW w:w="1095" w:type="dxa"/>
          </w:tcPr>
          <w:p w14:paraId="29F97D8E" w14:textId="6B56EB72" w:rsidR="00A93B90" w:rsidRDefault="00A93B90" w:rsidP="00A93B9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A93B90" w14:paraId="02E22177" w14:textId="77777777" w:rsidTr="00A93B90">
        <w:tc>
          <w:tcPr>
            <w:tcW w:w="8635" w:type="dxa"/>
          </w:tcPr>
          <w:p w14:paraId="07605B8D" w14:textId="77777777" w:rsidR="00A93B90" w:rsidRDefault="00A93B90" w:rsidP="00A93B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Reason – once bone is dead the material inside starts to break down </w:t>
            </w:r>
          </w:p>
          <w:p w14:paraId="68EBD5F1" w14:textId="77777777" w:rsidR="00A93B90" w:rsidRDefault="00A93B90" w:rsidP="00A93B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Resulting in a loss of mass/density</w:t>
            </w:r>
          </w:p>
          <w:p w14:paraId="6D92EBED" w14:textId="4D2C4536" w:rsidR="00A93B90" w:rsidRDefault="00A93B90" w:rsidP="00A93B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Bone becomes more hollow so is easier to break</w:t>
            </w:r>
          </w:p>
        </w:tc>
        <w:tc>
          <w:tcPr>
            <w:tcW w:w="1095" w:type="dxa"/>
          </w:tcPr>
          <w:p w14:paraId="3871DAC2" w14:textId="0E1FCFE5" w:rsidR="00A93B90" w:rsidRDefault="00A93B90" w:rsidP="00A93B9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1-2</w:t>
            </w:r>
          </w:p>
        </w:tc>
      </w:tr>
      <w:tr w:rsidR="00A93B90" w14:paraId="67B4359C" w14:textId="77777777" w:rsidTr="00A93B90">
        <w:tc>
          <w:tcPr>
            <w:tcW w:w="8635" w:type="dxa"/>
          </w:tcPr>
          <w:p w14:paraId="42CC4E1A" w14:textId="77777777" w:rsidR="00A93B90" w:rsidRDefault="00A93B90" w:rsidP="00A93B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95" w:type="dxa"/>
          </w:tcPr>
          <w:p w14:paraId="32DD1D27" w14:textId="3F660DFF" w:rsidR="00A93B90" w:rsidRDefault="00FF5A9F" w:rsidP="00A93B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Total</w:t>
            </w:r>
            <w:r w:rsidR="00A93B9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</w:tr>
    </w:tbl>
    <w:p w14:paraId="0F23E692" w14:textId="77777777" w:rsidR="001D280D" w:rsidRPr="00B53199" w:rsidRDefault="001D280D" w:rsidP="00A93B90">
      <w:pPr>
        <w:pStyle w:val="NormalWeb"/>
        <w:spacing w:before="0" w:beforeAutospacing="0" w:after="150" w:afterAutospacing="0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p w14:paraId="6F512044" w14:textId="77777777" w:rsidR="001D280D" w:rsidRDefault="001D280D" w:rsidP="00A93B90">
      <w:pPr>
        <w:pStyle w:val="NormalWeb"/>
        <w:numPr>
          <w:ilvl w:val="0"/>
          <w:numId w:val="12"/>
        </w:numPr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By referring to the structure of a long-bone, explain whether you believe that the direction of force would change how much force would be required to break your bone. </w:t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>(4 marks)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35"/>
        <w:gridCol w:w="1095"/>
      </w:tblGrid>
      <w:tr w:rsidR="00A93B90" w14:paraId="31011D62" w14:textId="77777777" w:rsidTr="00FF5A9F">
        <w:tc>
          <w:tcPr>
            <w:tcW w:w="8635" w:type="dxa"/>
            <w:shd w:val="clear" w:color="auto" w:fill="ED7D31" w:themeFill="accent2"/>
          </w:tcPr>
          <w:p w14:paraId="31D16888" w14:textId="77777777" w:rsidR="00A93B90" w:rsidRPr="00A93B90" w:rsidRDefault="00A93B90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A93B90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95" w:type="dxa"/>
            <w:shd w:val="clear" w:color="auto" w:fill="ED7D31" w:themeFill="accent2"/>
          </w:tcPr>
          <w:p w14:paraId="49A3EE7D" w14:textId="77777777" w:rsidR="00A93B90" w:rsidRPr="00A93B90" w:rsidRDefault="00A93B90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A93B90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Marks</w:t>
            </w:r>
          </w:p>
        </w:tc>
      </w:tr>
      <w:tr w:rsidR="00A93B90" w14:paraId="7FE044EB" w14:textId="77777777" w:rsidTr="00FF5A9F">
        <w:tc>
          <w:tcPr>
            <w:tcW w:w="8635" w:type="dxa"/>
          </w:tcPr>
          <w:p w14:paraId="12D108A1" w14:textId="7800F1D8" w:rsidR="00A93B90" w:rsidRDefault="00A93B90" w:rsidP="00FF5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The shaft of the bone is made of osteons joined to form cylinders</w:t>
            </w:r>
          </w:p>
        </w:tc>
        <w:tc>
          <w:tcPr>
            <w:tcW w:w="1095" w:type="dxa"/>
          </w:tcPr>
          <w:p w14:paraId="7844BBA9" w14:textId="3D58C567" w:rsidR="00A93B90" w:rsidRDefault="00FF5A9F" w:rsidP="00FF5A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A93B90" w14:paraId="5C7E7A86" w14:textId="77777777" w:rsidTr="00FF5A9F">
        <w:tc>
          <w:tcPr>
            <w:tcW w:w="8635" w:type="dxa"/>
          </w:tcPr>
          <w:p w14:paraId="59C0D565" w14:textId="7B2AF274" w:rsidR="00A93B90" w:rsidRDefault="00A93B90" w:rsidP="00FF5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The cylinders </w:t>
            </w:r>
            <w:r w:rsidR="00FF5A9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cannot be pushed down – require great force to break if applied at top</w:t>
            </w:r>
          </w:p>
        </w:tc>
        <w:tc>
          <w:tcPr>
            <w:tcW w:w="1095" w:type="dxa"/>
          </w:tcPr>
          <w:p w14:paraId="55C75E6E" w14:textId="1199E0C8" w:rsidR="00A93B90" w:rsidRDefault="00FF5A9F" w:rsidP="00FF5A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A93B90" w14:paraId="63437B28" w14:textId="77777777" w:rsidTr="00FF5A9F">
        <w:tc>
          <w:tcPr>
            <w:tcW w:w="8635" w:type="dxa"/>
          </w:tcPr>
          <w:p w14:paraId="7B2F5B57" w14:textId="7CF485BA" w:rsidR="00A93B90" w:rsidRDefault="00FF5A9F" w:rsidP="00FF5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 force applied from the side cylinders break easily</w:t>
            </w:r>
          </w:p>
        </w:tc>
        <w:tc>
          <w:tcPr>
            <w:tcW w:w="1095" w:type="dxa"/>
          </w:tcPr>
          <w:p w14:paraId="62D011B0" w14:textId="57511366" w:rsidR="00A93B90" w:rsidRDefault="00FF5A9F" w:rsidP="00FF5A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A93B90" w14:paraId="79E3ECA3" w14:textId="77777777" w:rsidTr="00FF5A9F">
        <w:tc>
          <w:tcPr>
            <w:tcW w:w="8635" w:type="dxa"/>
          </w:tcPr>
          <w:p w14:paraId="2ED88ECA" w14:textId="21AEA754" w:rsidR="00A93B90" w:rsidRDefault="00FF5A9F" w:rsidP="00FF5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The end of the bone – bone cells arranged randomly so force can be applied equally from any direction so direction would not affect force required to break</w:t>
            </w:r>
          </w:p>
        </w:tc>
        <w:tc>
          <w:tcPr>
            <w:tcW w:w="1095" w:type="dxa"/>
          </w:tcPr>
          <w:p w14:paraId="44EAAC61" w14:textId="5C62197A" w:rsidR="00A93B90" w:rsidRDefault="00FF5A9F" w:rsidP="00FF5A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A93B90" w14:paraId="605BCB8F" w14:textId="77777777" w:rsidTr="00FF5A9F">
        <w:tc>
          <w:tcPr>
            <w:tcW w:w="8635" w:type="dxa"/>
          </w:tcPr>
          <w:p w14:paraId="37FA1C88" w14:textId="77777777" w:rsidR="00A93B90" w:rsidRDefault="00A93B90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95" w:type="dxa"/>
          </w:tcPr>
          <w:p w14:paraId="112555DD" w14:textId="780A4460" w:rsidR="00A93B90" w:rsidRDefault="00FF5A9F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Total 4</w:t>
            </w:r>
          </w:p>
        </w:tc>
      </w:tr>
    </w:tbl>
    <w:p w14:paraId="0B3FB1CC" w14:textId="77777777" w:rsidR="001D280D" w:rsidRPr="009304FE" w:rsidRDefault="001D280D" w:rsidP="001D280D">
      <w:pPr>
        <w:pStyle w:val="NormalWeb"/>
        <w:spacing w:before="0" w:beforeAutospacing="0" w:after="150" w:afterAutospacing="0"/>
        <w:ind w:left="360"/>
        <w:rPr>
          <w:rFonts w:ascii="Calibri" w:hAnsi="Calibri" w:cs="Calibri"/>
          <w:color w:val="000000" w:themeColor="text1"/>
          <w:sz w:val="22"/>
          <w:szCs w:val="22"/>
        </w:rPr>
      </w:pPr>
    </w:p>
    <w:p w14:paraId="2594A219" w14:textId="77777777" w:rsidR="001D280D" w:rsidRDefault="001D280D" w:rsidP="00A93B90">
      <w:pPr>
        <w:pStyle w:val="NormalWeb"/>
        <w:numPr>
          <w:ilvl w:val="0"/>
          <w:numId w:val="12"/>
        </w:numPr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Evaluate the following statement:</w:t>
      </w:r>
    </w:p>
    <w:p w14:paraId="521B5B65" w14:textId="77777777" w:rsidR="001D280D" w:rsidRDefault="001D280D" w:rsidP="001D280D">
      <w:pPr>
        <w:pStyle w:val="NormalWeb"/>
        <w:spacing w:before="0" w:beforeAutospacing="0" w:after="150" w:afterAutospacing="0"/>
        <w:ind w:left="360" w:firstLine="360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“</w:t>
      </w:r>
      <w:r w:rsidRPr="000B2A40">
        <w:rPr>
          <w:rFonts w:ascii="Calibri" w:hAnsi="Calibri" w:cs="Calibri"/>
          <w:i/>
          <w:color w:val="000000" w:themeColor="text1"/>
          <w:sz w:val="22"/>
          <w:szCs w:val="22"/>
        </w:rPr>
        <w:t>It is important that the femur is stronger than the radius in a human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” </w:t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>(3 marks)</w:t>
      </w:r>
    </w:p>
    <w:p w14:paraId="28F02281" w14:textId="77777777" w:rsidR="001D280D" w:rsidRDefault="001D280D" w:rsidP="001D280D">
      <w:pPr>
        <w:pStyle w:val="NormalWeb"/>
        <w:spacing w:before="0" w:beforeAutospacing="0" w:after="150" w:afterAutospacing="0"/>
        <w:ind w:left="360"/>
        <w:rPr>
          <w:rFonts w:ascii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35"/>
        <w:gridCol w:w="1095"/>
      </w:tblGrid>
      <w:tr w:rsidR="00A93B90" w14:paraId="1A04C487" w14:textId="77777777" w:rsidTr="00FF5A9F">
        <w:tc>
          <w:tcPr>
            <w:tcW w:w="8635" w:type="dxa"/>
            <w:shd w:val="clear" w:color="auto" w:fill="ED7D31" w:themeFill="accent2"/>
          </w:tcPr>
          <w:p w14:paraId="3C9D29B5" w14:textId="77777777" w:rsidR="00A93B90" w:rsidRPr="00A93B90" w:rsidRDefault="00A93B90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A93B90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95" w:type="dxa"/>
            <w:shd w:val="clear" w:color="auto" w:fill="ED7D31" w:themeFill="accent2"/>
          </w:tcPr>
          <w:p w14:paraId="7455C8C9" w14:textId="77777777" w:rsidR="00A93B90" w:rsidRPr="00A93B90" w:rsidRDefault="00A93B90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A93B90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Marks</w:t>
            </w:r>
          </w:p>
        </w:tc>
      </w:tr>
      <w:tr w:rsidR="00FF5A9F" w14:paraId="6B6FCA4D" w14:textId="77777777" w:rsidTr="00FF5A9F">
        <w:tc>
          <w:tcPr>
            <w:tcW w:w="8635" w:type="dxa"/>
          </w:tcPr>
          <w:p w14:paraId="43F42C1C" w14:textId="04FC11CD" w:rsidR="00FF5A9F" w:rsidRDefault="00FF5A9F" w:rsidP="00FF5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Femur has the biggest “load” put on it/most weight bearing/load is constant</w:t>
            </w:r>
          </w:p>
        </w:tc>
        <w:tc>
          <w:tcPr>
            <w:tcW w:w="1095" w:type="dxa"/>
            <w:vMerge w:val="restart"/>
          </w:tcPr>
          <w:p w14:paraId="5E1C1BF6" w14:textId="77777777" w:rsidR="00FF5A9F" w:rsidRDefault="00FF5A9F" w:rsidP="00FF5A9F">
            <w:pPr>
              <w:pStyle w:val="NormalWeb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094D0970" w14:textId="46E86FF6" w:rsidR="00FF5A9F" w:rsidRDefault="00FF5A9F" w:rsidP="00FF5A9F">
            <w:pPr>
              <w:pStyle w:val="NormalWeb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1 -3</w:t>
            </w:r>
          </w:p>
        </w:tc>
      </w:tr>
      <w:tr w:rsidR="00FF5A9F" w14:paraId="7E410A28" w14:textId="77777777" w:rsidTr="00FF5A9F">
        <w:tc>
          <w:tcPr>
            <w:tcW w:w="8635" w:type="dxa"/>
          </w:tcPr>
          <w:p w14:paraId="3AB0EA27" w14:textId="1EF315FD" w:rsidR="00FF5A9F" w:rsidRDefault="00FF5A9F" w:rsidP="00FF5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Radius – load comes from what lifting/loads not constant/load smaller</w:t>
            </w:r>
          </w:p>
        </w:tc>
        <w:tc>
          <w:tcPr>
            <w:tcW w:w="1095" w:type="dxa"/>
            <w:vMerge/>
          </w:tcPr>
          <w:p w14:paraId="3013AF83" w14:textId="69F53CF4" w:rsidR="00FF5A9F" w:rsidRDefault="00FF5A9F" w:rsidP="00FF5A9F">
            <w:pPr>
              <w:pStyle w:val="NormalWeb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A9F" w14:paraId="7167780F" w14:textId="77777777" w:rsidTr="00FF5A9F">
        <w:tc>
          <w:tcPr>
            <w:tcW w:w="8635" w:type="dxa"/>
          </w:tcPr>
          <w:p w14:paraId="202F8B02" w14:textId="2DDD5F5D" w:rsidR="00FF5A9F" w:rsidRDefault="00FF5A9F" w:rsidP="00FF5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Radius also works with ulna so two bones working as one so share the force so don’t need to be as strong</w:t>
            </w:r>
          </w:p>
        </w:tc>
        <w:tc>
          <w:tcPr>
            <w:tcW w:w="1095" w:type="dxa"/>
            <w:vMerge/>
          </w:tcPr>
          <w:p w14:paraId="5AF4838C" w14:textId="0F6992D3" w:rsidR="00FF5A9F" w:rsidRDefault="00FF5A9F" w:rsidP="00FF5A9F">
            <w:pPr>
              <w:pStyle w:val="NormalWeb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A9F" w14:paraId="2211BF6D" w14:textId="77777777" w:rsidTr="00FF5A9F">
        <w:tc>
          <w:tcPr>
            <w:tcW w:w="8635" w:type="dxa"/>
          </w:tcPr>
          <w:p w14:paraId="2975CE5D" w14:textId="3574C986" w:rsidR="00FF5A9F" w:rsidRDefault="00FF5A9F" w:rsidP="00FF5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Any valid point</w:t>
            </w:r>
          </w:p>
        </w:tc>
        <w:tc>
          <w:tcPr>
            <w:tcW w:w="1095" w:type="dxa"/>
            <w:vMerge/>
          </w:tcPr>
          <w:p w14:paraId="277A8374" w14:textId="4793C6FF" w:rsidR="00FF5A9F" w:rsidRDefault="00FF5A9F" w:rsidP="00FF5A9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A93B90" w14:paraId="396DAD95" w14:textId="77777777" w:rsidTr="00FF5A9F">
        <w:tc>
          <w:tcPr>
            <w:tcW w:w="8635" w:type="dxa"/>
          </w:tcPr>
          <w:p w14:paraId="1DE97A9D" w14:textId="77777777" w:rsidR="00A93B90" w:rsidRDefault="00A93B90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95" w:type="dxa"/>
          </w:tcPr>
          <w:p w14:paraId="21118D7D" w14:textId="4E5A3FCC" w:rsidR="00A93B90" w:rsidRDefault="00FF5A9F" w:rsidP="00A93B90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Total 3</w:t>
            </w:r>
          </w:p>
        </w:tc>
      </w:tr>
    </w:tbl>
    <w:p w14:paraId="326B02C2" w14:textId="77777777" w:rsidR="001D280D" w:rsidRDefault="001D280D" w:rsidP="001D280D">
      <w:pPr>
        <w:pStyle w:val="NormalWeb"/>
        <w:spacing w:before="0" w:beforeAutospacing="0" w:after="150" w:afterAutospacing="0" w:line="360" w:lineRule="auto"/>
        <w:ind w:left="360"/>
        <w:rPr>
          <w:rFonts w:ascii="Calibri" w:hAnsi="Calibri" w:cs="Calibri"/>
          <w:color w:val="000000" w:themeColor="text1"/>
          <w:sz w:val="22"/>
          <w:szCs w:val="22"/>
        </w:rPr>
      </w:pPr>
    </w:p>
    <w:p w14:paraId="4E55A0FF" w14:textId="77777777" w:rsidR="001D280D" w:rsidRDefault="001D280D" w:rsidP="001D280D">
      <w:pPr>
        <w:pStyle w:val="NormalWeb"/>
        <w:spacing w:before="0" w:beforeAutospacing="0" w:after="150" w:afterAutospacing="0" w:line="360" w:lineRule="auto"/>
        <w:ind w:left="360"/>
        <w:rPr>
          <w:rFonts w:ascii="Calibri" w:hAnsi="Calibri" w:cs="Calibri"/>
          <w:color w:val="000000" w:themeColor="text1"/>
          <w:sz w:val="22"/>
          <w:szCs w:val="22"/>
        </w:rPr>
      </w:pPr>
    </w:p>
    <w:p w14:paraId="460E2C48" w14:textId="77777777" w:rsidR="001D280D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28C5913C" w14:textId="77777777" w:rsidR="001D280D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3E6184C9" w14:textId="77777777" w:rsidR="001D280D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3E2FF2A1" w14:textId="77777777" w:rsidR="001D280D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507BDBA3" w14:textId="77777777" w:rsidR="001D280D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3AA5CB31" w14:textId="77777777" w:rsidR="001D280D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0570DB84" w14:textId="77777777" w:rsidR="001D280D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55A1F9B8" w14:textId="77777777" w:rsidR="001D280D" w:rsidRDefault="001D280D" w:rsidP="001D280D">
      <w:pPr>
        <w:pStyle w:val="NormalWeb"/>
        <w:spacing w:before="0" w:beforeAutospacing="0" w:after="150" w:afterAutospacing="0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2CEBDB71" w14:textId="774E64C0" w:rsidR="008525CB" w:rsidRDefault="008525CB">
      <w:bookmarkStart w:id="0" w:name="_GoBack"/>
      <w:bookmarkEnd w:id="0"/>
    </w:p>
    <w:sectPr w:rsidR="008525CB" w:rsidSect="008525CB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646"/>
    <w:multiLevelType w:val="hybridMultilevel"/>
    <w:tmpl w:val="FB4653AE"/>
    <w:lvl w:ilvl="0" w:tplc="A560DD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D54"/>
    <w:multiLevelType w:val="hybridMultilevel"/>
    <w:tmpl w:val="42C8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46FCF"/>
    <w:multiLevelType w:val="hybridMultilevel"/>
    <w:tmpl w:val="F1B68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A0400E"/>
    <w:multiLevelType w:val="hybridMultilevel"/>
    <w:tmpl w:val="0F6E6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331C7C"/>
    <w:multiLevelType w:val="hybridMultilevel"/>
    <w:tmpl w:val="1372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F593F"/>
    <w:multiLevelType w:val="hybridMultilevel"/>
    <w:tmpl w:val="34AC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353A7"/>
    <w:multiLevelType w:val="hybridMultilevel"/>
    <w:tmpl w:val="F474B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280378"/>
    <w:multiLevelType w:val="hybridMultilevel"/>
    <w:tmpl w:val="171CD4B0"/>
    <w:lvl w:ilvl="0" w:tplc="A95C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42C99"/>
    <w:multiLevelType w:val="hybridMultilevel"/>
    <w:tmpl w:val="4224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B15B3"/>
    <w:multiLevelType w:val="hybridMultilevel"/>
    <w:tmpl w:val="33B06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9D0656"/>
    <w:multiLevelType w:val="hybridMultilevel"/>
    <w:tmpl w:val="92A6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2EF2"/>
    <w:multiLevelType w:val="hybridMultilevel"/>
    <w:tmpl w:val="74E86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0D"/>
    <w:rsid w:val="00071A8E"/>
    <w:rsid w:val="0008652D"/>
    <w:rsid w:val="001055BF"/>
    <w:rsid w:val="0014559F"/>
    <w:rsid w:val="0016169B"/>
    <w:rsid w:val="001D280D"/>
    <w:rsid w:val="006D3C4C"/>
    <w:rsid w:val="006D7AAF"/>
    <w:rsid w:val="007C1315"/>
    <w:rsid w:val="00820CC6"/>
    <w:rsid w:val="008525CB"/>
    <w:rsid w:val="00A50CCC"/>
    <w:rsid w:val="00A57E13"/>
    <w:rsid w:val="00A93B90"/>
    <w:rsid w:val="00AE291E"/>
    <w:rsid w:val="00D70941"/>
    <w:rsid w:val="00EC25B4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86D6"/>
  <w15:chartTrackingRefBased/>
  <w15:docId w15:val="{9B6DFAFD-B079-3245-A957-9F7AA328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80D"/>
    <w:pPr>
      <w:spacing w:after="160" w:line="259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nhideWhenUsed/>
    <w:rsid w:val="001D280D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8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1D280D"/>
    <w:rPr>
      <w:i/>
      <w:iCs/>
    </w:rPr>
  </w:style>
  <w:style w:type="paragraph" w:styleId="NoSpacing">
    <w:name w:val="No Spacing"/>
    <w:uiPriority w:val="1"/>
    <w:qFormat/>
    <w:rsid w:val="001D280D"/>
    <w:rPr>
      <w:rFonts w:ascii="Times New Roman" w:hAnsi="Times New Roman" w:cs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E11A641A</Template>
  <TotalTime>33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COOPER Sandra [Eastern Goldfields College]</cp:lastModifiedBy>
  <cp:revision>7</cp:revision>
  <dcterms:created xsi:type="dcterms:W3CDTF">2019-05-19T09:12:00Z</dcterms:created>
  <dcterms:modified xsi:type="dcterms:W3CDTF">2019-05-22T01:24:00Z</dcterms:modified>
</cp:coreProperties>
</file>