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12463F" w14:textId="27421F7E" w:rsidR="009E4D02" w:rsidRPr="00195A18" w:rsidRDefault="00160E69" w:rsidP="004A5FAB">
      <w:pPr>
        <w:spacing w:after="0"/>
        <w:jc w:val="center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Southern River</w:t>
      </w:r>
      <w:r w:rsidR="009E4D02" w:rsidRPr="00195A18">
        <w:rPr>
          <w:rFonts w:ascii="Tahoma" w:hAnsi="Tahoma" w:cs="Tahoma"/>
          <w:sz w:val="24"/>
          <w:szCs w:val="24"/>
        </w:rPr>
        <w:t xml:space="preserve"> C</w:t>
      </w:r>
      <w:r>
        <w:rPr>
          <w:rFonts w:ascii="Tahoma" w:hAnsi="Tahoma" w:cs="Tahoma"/>
          <w:sz w:val="24"/>
          <w:szCs w:val="24"/>
        </w:rPr>
        <w:t>ollege</w:t>
      </w:r>
      <w:bookmarkStart w:id="0" w:name="_GoBack"/>
      <w:bookmarkEnd w:id="0"/>
    </w:p>
    <w:p w14:paraId="641DEC93" w14:textId="77777777" w:rsidR="009E4D02" w:rsidRPr="00195A18" w:rsidRDefault="009E4D02" w:rsidP="009E4D02">
      <w:pPr>
        <w:jc w:val="center"/>
        <w:rPr>
          <w:rFonts w:ascii="Tahoma" w:hAnsi="Tahoma" w:cs="Tahoma"/>
          <w:sz w:val="24"/>
          <w:szCs w:val="24"/>
        </w:rPr>
      </w:pPr>
      <w:r w:rsidRPr="00195A18">
        <w:rPr>
          <w:rFonts w:ascii="Tahoma" w:hAnsi="Tahoma" w:cs="Tahoma"/>
          <w:sz w:val="24"/>
          <w:szCs w:val="24"/>
        </w:rPr>
        <w:t>AEHBY-1 HUMAN BIOLOGY YEAR 11</w:t>
      </w:r>
    </w:p>
    <w:p w14:paraId="6B09AFD2" w14:textId="77777777" w:rsidR="004A5FAB" w:rsidRPr="00195A18" w:rsidRDefault="004A5FAB" w:rsidP="00195A18">
      <w:pPr>
        <w:rPr>
          <w:rFonts w:ascii="Tahoma" w:hAnsi="Tahoma" w:cs="Tahoma"/>
          <w:sz w:val="24"/>
          <w:szCs w:val="24"/>
        </w:rPr>
      </w:pPr>
      <w:r w:rsidRPr="00195A18">
        <w:rPr>
          <w:rFonts w:ascii="Tahoma" w:hAnsi="Tahoma" w:cs="Tahoma"/>
          <w:sz w:val="24"/>
          <w:szCs w:val="24"/>
        </w:rPr>
        <w:t>NAME ____________________________</w:t>
      </w:r>
    </w:p>
    <w:p w14:paraId="6DAB051F" w14:textId="77777777" w:rsidR="009E4D02" w:rsidRPr="00195A18" w:rsidRDefault="009E4D02" w:rsidP="009E4D02">
      <w:pPr>
        <w:tabs>
          <w:tab w:val="left" w:pos="284"/>
          <w:tab w:val="left" w:pos="720"/>
        </w:tabs>
        <w:spacing w:after="0" w:line="240" w:lineRule="auto"/>
        <w:rPr>
          <w:rFonts w:ascii="Arial" w:eastAsia="Times New Roman" w:hAnsi="Arial" w:cs="Arial"/>
          <w:sz w:val="24"/>
          <w:szCs w:val="24"/>
        </w:rPr>
      </w:pPr>
    </w:p>
    <w:p w14:paraId="54F05D96" w14:textId="77777777" w:rsidR="005E1B40" w:rsidRPr="005B368E" w:rsidRDefault="0051439B" w:rsidP="005B3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tabs>
          <w:tab w:val="left" w:pos="-851"/>
          <w:tab w:val="right" w:pos="10773"/>
        </w:tabs>
        <w:spacing w:after="0" w:line="240" w:lineRule="auto"/>
        <w:jc w:val="both"/>
        <w:rPr>
          <w:rFonts w:ascii="Tahoma" w:eastAsia="Times New Roman" w:hAnsi="Tahoma" w:cs="Tahoma"/>
          <w:bCs/>
          <w:sz w:val="24"/>
          <w:szCs w:val="24"/>
        </w:rPr>
      </w:pPr>
      <w:r w:rsidRPr="005B368E">
        <w:rPr>
          <w:rFonts w:ascii="Tahoma" w:eastAsia="Times New Roman" w:hAnsi="Tahoma" w:cs="Tahoma"/>
          <w:bCs/>
          <w:sz w:val="24"/>
          <w:szCs w:val="24"/>
        </w:rPr>
        <w:t>TASK 8</w:t>
      </w:r>
      <w:r w:rsidR="005E1B40" w:rsidRPr="005B368E">
        <w:rPr>
          <w:rFonts w:ascii="Tahoma" w:eastAsia="Times New Roman" w:hAnsi="Tahoma" w:cs="Tahoma"/>
          <w:bCs/>
          <w:sz w:val="24"/>
          <w:szCs w:val="24"/>
        </w:rPr>
        <w:t xml:space="preserve">: </w:t>
      </w:r>
      <w:r w:rsidR="009E4D02" w:rsidRPr="005B368E">
        <w:rPr>
          <w:rFonts w:ascii="Tahoma" w:eastAsia="Times New Roman" w:hAnsi="Tahoma" w:cs="Tahoma"/>
          <w:bCs/>
          <w:sz w:val="24"/>
          <w:szCs w:val="24"/>
        </w:rPr>
        <w:t>OSTEOPOROSIS AND OSTEOARTHRITIS EXTENDED RE</w:t>
      </w:r>
      <w:r w:rsidR="005E1B40" w:rsidRPr="005B368E">
        <w:rPr>
          <w:rFonts w:ascii="Tahoma" w:eastAsia="Times New Roman" w:hAnsi="Tahoma" w:cs="Tahoma"/>
          <w:bCs/>
          <w:sz w:val="24"/>
          <w:szCs w:val="24"/>
        </w:rPr>
        <w:t>SPONSE</w:t>
      </w:r>
      <w:r w:rsidR="009E4D02" w:rsidRPr="005B368E">
        <w:rPr>
          <w:rFonts w:ascii="Tahoma" w:eastAsia="Times New Roman" w:hAnsi="Tahoma" w:cs="Tahoma"/>
          <w:bCs/>
          <w:sz w:val="24"/>
          <w:szCs w:val="24"/>
        </w:rPr>
        <w:t>–</w:t>
      </w:r>
    </w:p>
    <w:p w14:paraId="24432FEA" w14:textId="77777777" w:rsidR="009E4D02" w:rsidRPr="005B368E" w:rsidRDefault="009E4D02" w:rsidP="005B3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tabs>
          <w:tab w:val="left" w:pos="-851"/>
          <w:tab w:val="right" w:pos="10773"/>
        </w:tabs>
        <w:spacing w:after="0" w:line="240" w:lineRule="auto"/>
        <w:jc w:val="both"/>
        <w:rPr>
          <w:rFonts w:ascii="Tahoma" w:hAnsi="Tahoma" w:cs="Tahoma"/>
          <w:bCs/>
          <w:sz w:val="24"/>
          <w:szCs w:val="24"/>
        </w:rPr>
      </w:pPr>
      <w:r w:rsidRPr="005B368E">
        <w:rPr>
          <w:rFonts w:ascii="Tahoma" w:eastAsia="Times New Roman" w:hAnsi="Tahoma" w:cs="Tahoma"/>
          <w:bCs/>
          <w:sz w:val="24"/>
          <w:szCs w:val="24"/>
        </w:rPr>
        <w:t>PART 2 IN CLASS VALIDATION ASSESSMENT</w:t>
      </w:r>
      <w:r w:rsidR="005E1B40" w:rsidRPr="005B368E">
        <w:rPr>
          <w:rFonts w:ascii="Tahoma" w:eastAsia="Times New Roman" w:hAnsi="Tahoma" w:cs="Tahoma"/>
          <w:bCs/>
          <w:sz w:val="24"/>
          <w:szCs w:val="24"/>
        </w:rPr>
        <w:t xml:space="preserve"> </w:t>
      </w:r>
      <w:r w:rsidR="00195A18" w:rsidRPr="005B368E">
        <w:rPr>
          <w:rFonts w:ascii="Tahoma" w:hAnsi="Tahoma" w:cs="Tahoma"/>
          <w:bCs/>
          <w:sz w:val="24"/>
          <w:szCs w:val="24"/>
        </w:rPr>
        <w:t>(42</w:t>
      </w:r>
      <w:r w:rsidR="005E1B40" w:rsidRPr="005B368E">
        <w:rPr>
          <w:rFonts w:ascii="Tahoma" w:hAnsi="Tahoma" w:cs="Tahoma"/>
          <w:bCs/>
          <w:sz w:val="24"/>
          <w:szCs w:val="24"/>
        </w:rPr>
        <w:t xml:space="preserve"> marks)</w:t>
      </w:r>
      <w:r w:rsidRPr="005B368E">
        <w:rPr>
          <w:rFonts w:ascii="Tahoma" w:eastAsia="Times New Roman" w:hAnsi="Tahoma" w:cs="Tahoma"/>
          <w:bCs/>
          <w:sz w:val="24"/>
          <w:szCs w:val="24"/>
        </w:rPr>
        <w:tab/>
        <w:t xml:space="preserve">  </w:t>
      </w:r>
    </w:p>
    <w:p w14:paraId="4091F77A" w14:textId="77777777" w:rsidR="005E1B40" w:rsidRPr="00195A18" w:rsidRDefault="009E4D02" w:rsidP="005B36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2F2F2" w:themeFill="background1" w:themeFillShade="F2"/>
        <w:tabs>
          <w:tab w:val="left" w:pos="-851"/>
          <w:tab w:val="left" w:pos="284"/>
          <w:tab w:val="left" w:pos="720"/>
        </w:tabs>
        <w:spacing w:after="0" w:line="240" w:lineRule="auto"/>
        <w:jc w:val="both"/>
        <w:rPr>
          <w:rFonts w:ascii="Tahoma" w:eastAsia="Times New Roman" w:hAnsi="Tahoma" w:cs="Tahoma"/>
          <w:sz w:val="24"/>
          <w:szCs w:val="24"/>
        </w:rPr>
      </w:pPr>
      <w:r w:rsidRPr="005B368E">
        <w:rPr>
          <w:rFonts w:ascii="Tahoma" w:eastAsia="Times New Roman" w:hAnsi="Tahoma" w:cs="Tahoma"/>
          <w:sz w:val="24"/>
          <w:szCs w:val="24"/>
        </w:rPr>
        <w:t>Students will ans</w:t>
      </w:r>
      <w:r w:rsidR="00FE7003" w:rsidRPr="005B368E">
        <w:rPr>
          <w:rFonts w:ascii="Tahoma" w:eastAsia="Times New Roman" w:hAnsi="Tahoma" w:cs="Tahoma"/>
          <w:sz w:val="24"/>
          <w:szCs w:val="24"/>
        </w:rPr>
        <w:t>w</w:t>
      </w:r>
      <w:r w:rsidRPr="005B368E">
        <w:rPr>
          <w:rFonts w:ascii="Tahoma" w:eastAsia="Times New Roman" w:hAnsi="Tahoma" w:cs="Tahoma"/>
          <w:sz w:val="24"/>
          <w:szCs w:val="24"/>
        </w:rPr>
        <w:t>er questions on Osteoporosis a</w:t>
      </w:r>
      <w:r w:rsidR="005E1B40" w:rsidRPr="005B368E">
        <w:rPr>
          <w:rFonts w:ascii="Tahoma" w:eastAsia="Times New Roman" w:hAnsi="Tahoma" w:cs="Tahoma"/>
          <w:sz w:val="24"/>
          <w:szCs w:val="24"/>
        </w:rPr>
        <w:t xml:space="preserve">nd Osteoarthritis based on research </w:t>
      </w:r>
      <w:r w:rsidR="00FE7003" w:rsidRPr="005B368E">
        <w:rPr>
          <w:rFonts w:ascii="Tahoma" w:eastAsia="Times New Roman" w:hAnsi="Tahoma" w:cs="Tahoma"/>
          <w:sz w:val="24"/>
          <w:szCs w:val="24"/>
        </w:rPr>
        <w:t>w</w:t>
      </w:r>
      <w:r w:rsidR="005E1B40" w:rsidRPr="005B368E">
        <w:rPr>
          <w:rFonts w:ascii="Tahoma" w:eastAsia="Times New Roman" w:hAnsi="Tahoma" w:cs="Tahoma"/>
          <w:sz w:val="24"/>
          <w:szCs w:val="24"/>
        </w:rPr>
        <w:t xml:space="preserve">ith respect </w:t>
      </w:r>
      <w:r w:rsidRPr="005B368E">
        <w:rPr>
          <w:rFonts w:ascii="Tahoma" w:eastAsia="Times New Roman" w:hAnsi="Tahoma" w:cs="Tahoma"/>
          <w:sz w:val="24"/>
          <w:szCs w:val="24"/>
        </w:rPr>
        <w:t xml:space="preserve">to the cause, effects, technology for treatments and any side effects. </w:t>
      </w:r>
      <w:r w:rsidR="005E1B40" w:rsidRPr="005B368E">
        <w:rPr>
          <w:rFonts w:ascii="Tahoma" w:eastAsia="Times New Roman" w:hAnsi="Tahoma" w:cs="Tahoma"/>
          <w:sz w:val="24"/>
          <w:szCs w:val="24"/>
        </w:rPr>
        <w:t xml:space="preserve">Students complete the </w:t>
      </w:r>
      <w:r w:rsidRPr="005B368E">
        <w:rPr>
          <w:rFonts w:ascii="Tahoma" w:eastAsia="Times New Roman" w:hAnsi="Tahoma" w:cs="Tahoma"/>
          <w:sz w:val="24"/>
          <w:szCs w:val="24"/>
        </w:rPr>
        <w:t>In-Class v</w:t>
      </w:r>
      <w:r w:rsidR="005E1B40" w:rsidRPr="005B368E">
        <w:rPr>
          <w:rFonts w:ascii="Tahoma" w:eastAsia="Times New Roman" w:hAnsi="Tahoma" w:cs="Tahoma"/>
          <w:sz w:val="24"/>
          <w:szCs w:val="24"/>
        </w:rPr>
        <w:t xml:space="preserve">alidation task </w:t>
      </w:r>
      <w:r w:rsidRPr="005B368E">
        <w:rPr>
          <w:rFonts w:ascii="Tahoma" w:eastAsia="Times New Roman" w:hAnsi="Tahoma" w:cs="Tahoma"/>
          <w:sz w:val="24"/>
          <w:szCs w:val="24"/>
        </w:rPr>
        <w:t>without using their notes</w:t>
      </w:r>
      <w:r w:rsidR="005E1B40" w:rsidRPr="005B368E">
        <w:rPr>
          <w:rFonts w:ascii="Tahoma" w:eastAsia="Times New Roman" w:hAnsi="Tahoma" w:cs="Tahoma"/>
          <w:sz w:val="24"/>
          <w:szCs w:val="24"/>
        </w:rPr>
        <w:t>.</w:t>
      </w:r>
    </w:p>
    <w:p w14:paraId="3ACFEA7F" w14:textId="77777777" w:rsidR="004A5FAB" w:rsidRPr="00195A18" w:rsidRDefault="004A5FAB" w:rsidP="005E1B40">
      <w:pPr>
        <w:pStyle w:val="Default"/>
        <w:numPr>
          <w:ilvl w:val="0"/>
          <w:numId w:val="1"/>
        </w:numPr>
        <w:jc w:val="center"/>
        <w:rPr>
          <w:rFonts w:ascii="Tahoma" w:hAnsi="Tahoma" w:cs="Tahoma"/>
        </w:rPr>
      </w:pPr>
    </w:p>
    <w:p w14:paraId="5563E88C" w14:textId="77777777" w:rsidR="003E2BC9" w:rsidRPr="003E2BC9" w:rsidRDefault="003E2BC9" w:rsidP="003E2BC9"/>
    <w:p w14:paraId="74DD179A" w14:textId="77777777" w:rsidR="003E2BC9" w:rsidRDefault="003E2BC9" w:rsidP="003E2BC9">
      <w:pPr>
        <w:ind w:firstLine="720"/>
      </w:pPr>
    </w:p>
    <w:p w14:paraId="60DF597E" w14:textId="77777777" w:rsidR="003E2BC9" w:rsidRPr="003E2BC9" w:rsidRDefault="003E2BC9" w:rsidP="003E2BC9">
      <w:pPr>
        <w:spacing w:before="120" w:after="120"/>
        <w:outlineLvl w:val="0"/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</w:pPr>
      <w:r w:rsidRPr="003E2BC9">
        <w:rPr>
          <w:rFonts w:ascii="Franklin Gothic Book" w:eastAsia="MS Mincho" w:hAnsi="Franklin Gothic Book" w:cs="Calibri"/>
          <w:color w:val="342568"/>
          <w:sz w:val="28"/>
          <w:szCs w:val="28"/>
          <w:lang w:val="en-GB" w:eastAsia="ja-JP"/>
        </w:rPr>
        <w:t>Marking key for sample assessment task 8 — Unit 1</w:t>
      </w:r>
    </w:p>
    <w:p w14:paraId="73791C00" w14:textId="77777777" w:rsidR="003E2BC9" w:rsidRPr="003E2BC9" w:rsidRDefault="003E2BC9" w:rsidP="003E2BC9">
      <w:pPr>
        <w:tabs>
          <w:tab w:val="left" w:pos="8647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Arial"/>
          <w:b/>
          <w:szCs w:val="24"/>
        </w:rPr>
      </w:pPr>
      <w:r w:rsidRPr="003E2BC9">
        <w:rPr>
          <w:rFonts w:ascii="Calibri" w:eastAsia="Times New Roman" w:hAnsi="Calibri" w:cs="Arial"/>
          <w:b/>
          <w:szCs w:val="24"/>
        </w:rPr>
        <w:t>Part 1: Research notes</w:t>
      </w:r>
      <w:r w:rsidR="003B1C77">
        <w:rPr>
          <w:rFonts w:ascii="Calibri" w:eastAsia="Times New Roman" w:hAnsi="Calibri" w:cs="Arial"/>
          <w:b/>
          <w:szCs w:val="24"/>
        </w:rPr>
        <w:t xml:space="preserve">  -  5 marks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86"/>
        <w:gridCol w:w="1616"/>
      </w:tblGrid>
      <w:tr w:rsidR="003E2BC9" w:rsidRPr="003E2BC9" w14:paraId="2F41953B" w14:textId="77777777" w:rsidTr="003E2BC9">
        <w:tc>
          <w:tcPr>
            <w:tcW w:w="4272" w:type="pct"/>
            <w:shd w:val="clear" w:color="auto" w:fill="BD9FCF"/>
          </w:tcPr>
          <w:p w14:paraId="0834150E" w14:textId="77777777" w:rsidR="003E2BC9" w:rsidRPr="003E2BC9" w:rsidRDefault="003E2BC9" w:rsidP="003E2BC9">
            <w:pPr>
              <w:tabs>
                <w:tab w:val="left" w:pos="8647"/>
              </w:tabs>
              <w:jc w:val="center"/>
              <w:rPr>
                <w:rFonts w:eastAsia="Times New Roman" w:cs="Arial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Times New Roman" w:cs="Arial"/>
                <w:b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728" w:type="pct"/>
            <w:shd w:val="clear" w:color="auto" w:fill="BD9FCF"/>
          </w:tcPr>
          <w:p w14:paraId="511860AC" w14:textId="77777777" w:rsidR="003E2BC9" w:rsidRPr="003E2BC9" w:rsidRDefault="003E2BC9" w:rsidP="003E2BC9">
            <w:pPr>
              <w:tabs>
                <w:tab w:val="left" w:pos="8647"/>
              </w:tabs>
              <w:jc w:val="center"/>
              <w:rPr>
                <w:rFonts w:eastAsia="Times New Roman" w:cs="Arial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Times New Roman" w:cs="Arial"/>
                <w:b/>
                <w:sz w:val="20"/>
                <w:szCs w:val="20"/>
                <w:lang w:val="fr-FR"/>
              </w:rPr>
              <w:t>Mark</w:t>
            </w:r>
          </w:p>
        </w:tc>
      </w:tr>
      <w:tr w:rsidR="003E2BC9" w:rsidRPr="003E2BC9" w14:paraId="2F49FDCC" w14:textId="77777777" w:rsidTr="008E30A3">
        <w:tc>
          <w:tcPr>
            <w:tcW w:w="4272" w:type="pct"/>
          </w:tcPr>
          <w:p w14:paraId="0206BDBF" w14:textId="77777777" w:rsidR="003E2BC9" w:rsidRPr="003E2BC9" w:rsidRDefault="003E2BC9" w:rsidP="003E2BC9">
            <w:pPr>
              <w:tabs>
                <w:tab w:val="left" w:pos="8647"/>
              </w:tabs>
              <w:rPr>
                <w:rFonts w:eastAsia="Times New Roman" w:cs="Arial"/>
                <w:sz w:val="20"/>
                <w:szCs w:val="20"/>
              </w:rPr>
            </w:pPr>
            <w:r w:rsidRPr="003E2BC9">
              <w:rPr>
                <w:rFonts w:eastAsia="Times New Roman" w:cs="Arial"/>
                <w:sz w:val="20"/>
                <w:szCs w:val="20"/>
              </w:rPr>
              <w:t xml:space="preserve">Causes and symptoms of osteoporosis </w:t>
            </w:r>
          </w:p>
        </w:tc>
        <w:tc>
          <w:tcPr>
            <w:tcW w:w="728" w:type="pct"/>
          </w:tcPr>
          <w:p w14:paraId="57A9FC89" w14:textId="77777777" w:rsidR="003E2BC9" w:rsidRPr="003E2BC9" w:rsidRDefault="003E2BC9" w:rsidP="003E2BC9">
            <w:pPr>
              <w:tabs>
                <w:tab w:val="left" w:pos="8647"/>
              </w:tabs>
              <w:jc w:val="center"/>
              <w:rPr>
                <w:rFonts w:eastAsia="Times New Roman" w:cs="Arial"/>
                <w:sz w:val="20"/>
                <w:szCs w:val="20"/>
                <w:lang w:val="fr-FR"/>
              </w:rPr>
            </w:pPr>
            <w:r w:rsidRPr="003E2BC9">
              <w:rPr>
                <w:rFonts w:eastAsia="Times New Roman" w:cs="Arial"/>
                <w:sz w:val="20"/>
                <w:szCs w:val="20"/>
                <w:lang w:val="fr-FR"/>
              </w:rPr>
              <w:t>1</w:t>
            </w:r>
          </w:p>
        </w:tc>
      </w:tr>
      <w:tr w:rsidR="003E2BC9" w:rsidRPr="003E2BC9" w14:paraId="32A967E1" w14:textId="77777777" w:rsidTr="008E30A3">
        <w:tc>
          <w:tcPr>
            <w:tcW w:w="4272" w:type="pct"/>
          </w:tcPr>
          <w:p w14:paraId="449A466A" w14:textId="77777777" w:rsidR="003E2BC9" w:rsidRPr="003E2BC9" w:rsidRDefault="003E2BC9" w:rsidP="003E2BC9">
            <w:pPr>
              <w:tabs>
                <w:tab w:val="left" w:pos="8647"/>
              </w:tabs>
              <w:rPr>
                <w:rFonts w:eastAsia="Times New Roman" w:cs="Arial"/>
                <w:sz w:val="20"/>
                <w:szCs w:val="20"/>
              </w:rPr>
            </w:pPr>
            <w:r w:rsidRPr="003E2BC9">
              <w:rPr>
                <w:rFonts w:eastAsia="Times New Roman" w:cs="Arial"/>
                <w:sz w:val="20"/>
                <w:szCs w:val="20"/>
              </w:rPr>
              <w:t>Causes and symptoms of osteoarthritis</w:t>
            </w:r>
          </w:p>
        </w:tc>
        <w:tc>
          <w:tcPr>
            <w:tcW w:w="728" w:type="pct"/>
          </w:tcPr>
          <w:p w14:paraId="6D8C1909" w14:textId="77777777" w:rsidR="003E2BC9" w:rsidRPr="003E2BC9" w:rsidRDefault="003E2BC9" w:rsidP="003E2BC9">
            <w:pPr>
              <w:tabs>
                <w:tab w:val="left" w:pos="8647"/>
              </w:tabs>
              <w:jc w:val="center"/>
              <w:rPr>
                <w:rFonts w:eastAsia="Times New Roman" w:cs="Arial"/>
                <w:sz w:val="20"/>
                <w:szCs w:val="20"/>
                <w:lang w:val="fr-FR"/>
              </w:rPr>
            </w:pPr>
            <w:r w:rsidRPr="003E2BC9">
              <w:rPr>
                <w:rFonts w:eastAsia="Times New Roman" w:cs="Arial"/>
                <w:sz w:val="20"/>
                <w:szCs w:val="20"/>
                <w:lang w:val="fr-FR"/>
              </w:rPr>
              <w:t>1</w:t>
            </w:r>
          </w:p>
        </w:tc>
      </w:tr>
      <w:tr w:rsidR="003E2BC9" w:rsidRPr="003E2BC9" w14:paraId="3790C403" w14:textId="77777777" w:rsidTr="008E30A3">
        <w:tc>
          <w:tcPr>
            <w:tcW w:w="4272" w:type="pct"/>
          </w:tcPr>
          <w:p w14:paraId="2802F516" w14:textId="77777777" w:rsidR="003E2BC9" w:rsidRPr="003E2BC9" w:rsidRDefault="003E2BC9" w:rsidP="003E2BC9">
            <w:pPr>
              <w:tabs>
                <w:tab w:val="left" w:pos="8647"/>
              </w:tabs>
              <w:rPr>
                <w:rFonts w:eastAsia="Times New Roman" w:cs="Arial"/>
                <w:sz w:val="20"/>
                <w:szCs w:val="20"/>
              </w:rPr>
            </w:pPr>
            <w:r w:rsidRPr="003E2BC9">
              <w:rPr>
                <w:rFonts w:eastAsia="Times New Roman" w:cs="Arial"/>
                <w:sz w:val="20"/>
                <w:szCs w:val="20"/>
              </w:rPr>
              <w:t>Effect of osteoporosis and osteoarthritis on the bones/joints</w:t>
            </w:r>
          </w:p>
        </w:tc>
        <w:tc>
          <w:tcPr>
            <w:tcW w:w="728" w:type="pct"/>
          </w:tcPr>
          <w:p w14:paraId="1481185F" w14:textId="77777777" w:rsidR="003E2BC9" w:rsidRPr="003E2BC9" w:rsidRDefault="003E2BC9" w:rsidP="003E2BC9">
            <w:pPr>
              <w:tabs>
                <w:tab w:val="left" w:pos="8647"/>
              </w:tabs>
              <w:jc w:val="center"/>
              <w:rPr>
                <w:rFonts w:eastAsia="Times New Roman" w:cs="Arial"/>
                <w:sz w:val="20"/>
                <w:szCs w:val="20"/>
                <w:lang w:val="fr-FR"/>
              </w:rPr>
            </w:pPr>
            <w:r w:rsidRPr="003E2BC9">
              <w:rPr>
                <w:rFonts w:eastAsia="Times New Roman" w:cs="Arial"/>
                <w:sz w:val="20"/>
                <w:szCs w:val="20"/>
                <w:lang w:val="fr-FR"/>
              </w:rPr>
              <w:t>1–2</w:t>
            </w:r>
          </w:p>
        </w:tc>
      </w:tr>
      <w:tr w:rsidR="003E2BC9" w:rsidRPr="003E2BC9" w14:paraId="12425761" w14:textId="77777777" w:rsidTr="008E30A3">
        <w:tc>
          <w:tcPr>
            <w:tcW w:w="4272" w:type="pct"/>
          </w:tcPr>
          <w:p w14:paraId="47BC7637" w14:textId="77777777" w:rsidR="003E2BC9" w:rsidRPr="003E2BC9" w:rsidRDefault="003E2BC9" w:rsidP="003E2BC9">
            <w:pPr>
              <w:tabs>
                <w:tab w:val="left" w:pos="8647"/>
              </w:tabs>
              <w:rPr>
                <w:rFonts w:eastAsia="Times New Roman" w:cs="Arial"/>
                <w:sz w:val="20"/>
                <w:szCs w:val="20"/>
              </w:rPr>
            </w:pPr>
            <w:r w:rsidRPr="003E2BC9">
              <w:rPr>
                <w:rFonts w:eastAsia="Times New Roman" w:cs="Arial"/>
                <w:sz w:val="20"/>
                <w:szCs w:val="20"/>
              </w:rPr>
              <w:t>Current medical technology used for treatment of osteoporosis and osteoarthritis</w:t>
            </w:r>
          </w:p>
        </w:tc>
        <w:tc>
          <w:tcPr>
            <w:tcW w:w="728" w:type="pct"/>
          </w:tcPr>
          <w:p w14:paraId="240FEEA1" w14:textId="77777777" w:rsidR="003E2BC9" w:rsidRPr="003E2BC9" w:rsidRDefault="003E2BC9" w:rsidP="003E2BC9">
            <w:pPr>
              <w:tabs>
                <w:tab w:val="left" w:pos="8647"/>
              </w:tabs>
              <w:jc w:val="center"/>
              <w:rPr>
                <w:rFonts w:eastAsia="Times New Roman" w:cs="Arial"/>
                <w:sz w:val="20"/>
                <w:szCs w:val="20"/>
                <w:lang w:val="fr-FR"/>
              </w:rPr>
            </w:pPr>
            <w:r w:rsidRPr="003E2BC9">
              <w:rPr>
                <w:rFonts w:eastAsia="Times New Roman" w:cs="Arial"/>
                <w:sz w:val="20"/>
                <w:szCs w:val="20"/>
                <w:lang w:val="fr-FR"/>
              </w:rPr>
              <w:t>1</w:t>
            </w:r>
          </w:p>
        </w:tc>
      </w:tr>
      <w:tr w:rsidR="003E2BC9" w:rsidRPr="003E2BC9" w14:paraId="5432B9B8" w14:textId="77777777" w:rsidTr="008E30A3">
        <w:tc>
          <w:tcPr>
            <w:tcW w:w="4272" w:type="pct"/>
            <w:vAlign w:val="center"/>
          </w:tcPr>
          <w:p w14:paraId="161EE342" w14:textId="77777777" w:rsidR="003E2BC9" w:rsidRPr="003E2BC9" w:rsidRDefault="003E2BC9" w:rsidP="003E2BC9">
            <w:pPr>
              <w:tabs>
                <w:tab w:val="left" w:pos="8647"/>
              </w:tabs>
              <w:jc w:val="right"/>
              <w:rPr>
                <w:rFonts w:eastAsia="Times New Roman" w:cs="Arial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Times New Roman" w:cs="Arial"/>
                <w:b/>
                <w:sz w:val="20"/>
                <w:szCs w:val="20"/>
                <w:lang w:val="fr-FR"/>
              </w:rPr>
              <w:t>Total</w:t>
            </w:r>
          </w:p>
        </w:tc>
        <w:tc>
          <w:tcPr>
            <w:tcW w:w="728" w:type="pct"/>
            <w:vAlign w:val="center"/>
          </w:tcPr>
          <w:p w14:paraId="3A01053D" w14:textId="77777777" w:rsidR="003E2BC9" w:rsidRPr="003E2BC9" w:rsidRDefault="003E2BC9" w:rsidP="003E2BC9">
            <w:pPr>
              <w:tabs>
                <w:tab w:val="left" w:pos="8647"/>
              </w:tabs>
              <w:jc w:val="right"/>
              <w:rPr>
                <w:rFonts w:eastAsia="Times New Roman" w:cs="Arial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Times New Roman" w:cs="Arial"/>
                <w:b/>
                <w:sz w:val="20"/>
                <w:szCs w:val="20"/>
                <w:lang w:val="fr-FR"/>
              </w:rPr>
              <w:t>/5</w:t>
            </w:r>
          </w:p>
        </w:tc>
      </w:tr>
    </w:tbl>
    <w:p w14:paraId="390BA967" w14:textId="77777777" w:rsidR="003E2BC9" w:rsidRPr="003E2BC9" w:rsidRDefault="003E2BC9" w:rsidP="003E2BC9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rPr>
          <w:rFonts w:ascii="Calibri" w:eastAsia="Times New Roman" w:hAnsi="Calibri" w:cs="Arial"/>
          <w:b/>
          <w:szCs w:val="24"/>
        </w:rPr>
      </w:pPr>
    </w:p>
    <w:p w14:paraId="0F6E9AEE" w14:textId="77777777" w:rsidR="003E2BC9" w:rsidRPr="003E2BC9" w:rsidRDefault="003E2BC9" w:rsidP="003E2BC9">
      <w:pPr>
        <w:tabs>
          <w:tab w:val="left" w:pos="8647"/>
        </w:tabs>
        <w:autoSpaceDE w:val="0"/>
        <w:autoSpaceDN w:val="0"/>
        <w:adjustRightInd w:val="0"/>
        <w:spacing w:after="120" w:line="240" w:lineRule="auto"/>
        <w:rPr>
          <w:rFonts w:ascii="Calibri" w:eastAsia="Times New Roman" w:hAnsi="Calibri" w:cs="Arial"/>
          <w:szCs w:val="24"/>
        </w:rPr>
      </w:pPr>
      <w:r w:rsidRPr="003E2BC9">
        <w:rPr>
          <w:rFonts w:ascii="Calibri" w:eastAsia="Times New Roman" w:hAnsi="Calibri" w:cs="Arial"/>
          <w:b/>
          <w:szCs w:val="24"/>
        </w:rPr>
        <w:t>Part 2: In-class assessment</w:t>
      </w:r>
      <w:r w:rsidR="003B1C77">
        <w:rPr>
          <w:rFonts w:ascii="Calibri" w:eastAsia="Times New Roman" w:hAnsi="Calibri" w:cs="Arial"/>
          <w:b/>
          <w:szCs w:val="24"/>
        </w:rPr>
        <w:t xml:space="preserve"> – 37 marks</w:t>
      </w:r>
    </w:p>
    <w:p w14:paraId="213A4D04" w14:textId="77777777" w:rsidR="003E2BC9" w:rsidRPr="003E2BC9" w:rsidRDefault="003E2BC9" w:rsidP="003E2BC9">
      <w:pPr>
        <w:numPr>
          <w:ilvl w:val="0"/>
          <w:numId w:val="7"/>
        </w:numPr>
        <w:spacing w:after="120"/>
        <w:ind w:left="284" w:hanging="284"/>
        <w:contextualSpacing/>
        <w:rPr>
          <w:rFonts w:ascii="Calibri" w:eastAsia="Times New Roman" w:hAnsi="Calibri" w:cs="Arial"/>
          <w:szCs w:val="24"/>
        </w:rPr>
      </w:pPr>
      <w:r w:rsidRPr="003E2BC9">
        <w:rPr>
          <w:rFonts w:ascii="Calibri" w:eastAsia="Times New Roman" w:hAnsi="Calibri" w:cs="Arial"/>
          <w:szCs w:val="24"/>
        </w:rPr>
        <w:t>Distinguish between osteoporosis and osteoarthritis.</w:t>
      </w:r>
      <w:r w:rsidRPr="003E2BC9">
        <w:rPr>
          <w:rFonts w:ascii="Calibri" w:eastAsia="Times New Roman" w:hAnsi="Calibri" w:cs="Arial"/>
          <w:szCs w:val="24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86"/>
        <w:gridCol w:w="1616"/>
      </w:tblGrid>
      <w:tr w:rsidR="003E2BC9" w:rsidRPr="003E2BC9" w14:paraId="2CF41362" w14:textId="77777777" w:rsidTr="003E2BC9">
        <w:tc>
          <w:tcPr>
            <w:tcW w:w="4272" w:type="pct"/>
            <w:shd w:val="clear" w:color="auto" w:fill="BD9FCF"/>
          </w:tcPr>
          <w:p w14:paraId="54A960E7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728" w:type="pct"/>
            <w:shd w:val="clear" w:color="auto" w:fill="BD9FCF"/>
          </w:tcPr>
          <w:p w14:paraId="00F75E94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Mark</w:t>
            </w:r>
          </w:p>
        </w:tc>
      </w:tr>
      <w:tr w:rsidR="003E2BC9" w:rsidRPr="003E2BC9" w14:paraId="54B7CCCF" w14:textId="77777777" w:rsidTr="008E30A3">
        <w:tc>
          <w:tcPr>
            <w:tcW w:w="4272" w:type="pct"/>
          </w:tcPr>
          <w:p w14:paraId="2A98523F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 xml:space="preserve">Osteoarthritis = loss/wearing </w:t>
            </w:r>
            <w:proofErr w:type="spellStart"/>
            <w:r w:rsidRPr="003E2BC9">
              <w:rPr>
                <w:rFonts w:eastAsia="Calibri" w:cs="Times New Roman"/>
                <w:sz w:val="20"/>
                <w:szCs w:val="20"/>
              </w:rPr>
              <w:t>away</w:t>
            </w:r>
            <w:proofErr w:type="spellEnd"/>
            <w:r w:rsidRPr="003E2BC9">
              <w:rPr>
                <w:rFonts w:eastAsia="Calibri" w:cs="Times New Roman"/>
                <w:sz w:val="20"/>
                <w:szCs w:val="20"/>
              </w:rPr>
              <w:t xml:space="preserve"> of cartilage at joints</w:t>
            </w:r>
          </w:p>
        </w:tc>
        <w:tc>
          <w:tcPr>
            <w:tcW w:w="728" w:type="pct"/>
          </w:tcPr>
          <w:p w14:paraId="30981058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1</w:t>
            </w:r>
          </w:p>
        </w:tc>
      </w:tr>
      <w:tr w:rsidR="003E2BC9" w:rsidRPr="003E2BC9" w14:paraId="5D544966" w14:textId="77777777" w:rsidTr="008E30A3">
        <w:tc>
          <w:tcPr>
            <w:tcW w:w="4272" w:type="pct"/>
          </w:tcPr>
          <w:p w14:paraId="2A38F250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Osteoporosis = loss of calcium/bone density/weakening of bones</w:t>
            </w:r>
          </w:p>
        </w:tc>
        <w:tc>
          <w:tcPr>
            <w:tcW w:w="728" w:type="pct"/>
          </w:tcPr>
          <w:p w14:paraId="65B49F68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1</w:t>
            </w:r>
          </w:p>
        </w:tc>
      </w:tr>
      <w:tr w:rsidR="003E2BC9" w:rsidRPr="003E2BC9" w14:paraId="080AAE5A" w14:textId="77777777" w:rsidTr="008E30A3">
        <w:tc>
          <w:tcPr>
            <w:tcW w:w="4272" w:type="pct"/>
            <w:vAlign w:val="center"/>
          </w:tcPr>
          <w:p w14:paraId="0590A81F" w14:textId="77777777" w:rsidR="003E2BC9" w:rsidRPr="003E2BC9" w:rsidRDefault="003E2BC9" w:rsidP="003E2BC9">
            <w:pPr>
              <w:jc w:val="right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Total</w:t>
            </w:r>
          </w:p>
        </w:tc>
        <w:tc>
          <w:tcPr>
            <w:tcW w:w="728" w:type="pct"/>
            <w:vAlign w:val="center"/>
          </w:tcPr>
          <w:p w14:paraId="198E6D7A" w14:textId="77777777" w:rsidR="003E2BC9" w:rsidRPr="003E2BC9" w:rsidRDefault="003E2BC9" w:rsidP="003E2BC9">
            <w:pPr>
              <w:jc w:val="right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/2</w:t>
            </w:r>
          </w:p>
        </w:tc>
      </w:tr>
    </w:tbl>
    <w:p w14:paraId="1CCF5BAF" w14:textId="77777777" w:rsidR="003E2BC9" w:rsidRPr="003E2BC9" w:rsidRDefault="003E2BC9" w:rsidP="003E2BC9">
      <w:pPr>
        <w:tabs>
          <w:tab w:val="left" w:pos="720"/>
        </w:tabs>
        <w:spacing w:after="0" w:line="240" w:lineRule="auto"/>
        <w:ind w:right="-545"/>
        <w:rPr>
          <w:rFonts w:ascii="Calibri" w:eastAsia="Times New Roman" w:hAnsi="Calibri" w:cs="Arial"/>
          <w:bCs/>
          <w:sz w:val="18"/>
          <w:szCs w:val="20"/>
          <w:lang w:val="fr-FR"/>
        </w:rPr>
      </w:pPr>
    </w:p>
    <w:p w14:paraId="59FD09C3" w14:textId="77777777" w:rsidR="003E2BC9" w:rsidRPr="003E2BC9" w:rsidRDefault="003E2BC9" w:rsidP="003E2BC9">
      <w:pPr>
        <w:numPr>
          <w:ilvl w:val="0"/>
          <w:numId w:val="7"/>
        </w:numPr>
        <w:spacing w:after="120"/>
        <w:ind w:left="284" w:hanging="284"/>
        <w:contextualSpacing/>
        <w:rPr>
          <w:rFonts w:ascii="Calibri" w:eastAsia="Times New Roman" w:hAnsi="Calibri" w:cs="Arial"/>
          <w:szCs w:val="24"/>
        </w:rPr>
      </w:pPr>
      <w:r w:rsidRPr="003E2BC9">
        <w:rPr>
          <w:rFonts w:ascii="Calibri" w:eastAsia="Times New Roman" w:hAnsi="Calibri" w:cs="Arial"/>
          <w:szCs w:val="24"/>
        </w:rPr>
        <w:t>Osteoporosis is more common among women than men. In Australia 5.5% of women, compared to 1.2% of men, have osteoporosis.</w:t>
      </w:r>
    </w:p>
    <w:p w14:paraId="5B6C58BA" w14:textId="77777777" w:rsidR="003E2BC9" w:rsidRPr="003E2BC9" w:rsidRDefault="003E2BC9" w:rsidP="003E2BC9">
      <w:pPr>
        <w:numPr>
          <w:ilvl w:val="0"/>
          <w:numId w:val="8"/>
        </w:numPr>
        <w:spacing w:after="120"/>
        <w:ind w:left="641" w:hanging="357"/>
        <w:contextualSpacing/>
        <w:rPr>
          <w:rFonts w:ascii="Calibri" w:eastAsia="Times New Roman" w:hAnsi="Calibri" w:cs="Arial"/>
          <w:szCs w:val="24"/>
        </w:rPr>
      </w:pPr>
      <w:r w:rsidRPr="003E2BC9">
        <w:rPr>
          <w:rFonts w:ascii="Calibri" w:eastAsia="Times New Roman" w:hAnsi="Calibri" w:cs="Arial"/>
          <w:szCs w:val="24"/>
        </w:rPr>
        <w:t>Describe, in terms of bone structure, how osteoporosis develops and explain why women are more likely to be affected by osteoporosis than men.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88"/>
        <w:gridCol w:w="1614"/>
      </w:tblGrid>
      <w:tr w:rsidR="003E2BC9" w:rsidRPr="003E2BC9" w14:paraId="5E6144D6" w14:textId="77777777" w:rsidTr="003E2BC9">
        <w:tc>
          <w:tcPr>
            <w:tcW w:w="4273" w:type="pct"/>
            <w:shd w:val="clear" w:color="auto" w:fill="BD9FCF"/>
          </w:tcPr>
          <w:p w14:paraId="6694BE12" w14:textId="77777777" w:rsidR="003E2BC9" w:rsidRPr="003E2BC9" w:rsidRDefault="003E2BC9" w:rsidP="003E2BC9">
            <w:pPr>
              <w:spacing w:before="40" w:after="40"/>
              <w:jc w:val="center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727" w:type="pct"/>
            <w:shd w:val="clear" w:color="auto" w:fill="BD9FCF"/>
          </w:tcPr>
          <w:p w14:paraId="734CA4F5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Mark</w:t>
            </w:r>
          </w:p>
        </w:tc>
      </w:tr>
      <w:tr w:rsidR="003E2BC9" w:rsidRPr="003E2BC9" w14:paraId="71E0291A" w14:textId="77777777" w:rsidTr="008E30A3">
        <w:trPr>
          <w:trHeight w:val="20"/>
        </w:trPr>
        <w:tc>
          <w:tcPr>
            <w:tcW w:w="4273" w:type="pct"/>
          </w:tcPr>
          <w:p w14:paraId="549AAD11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 xml:space="preserve">Bones lose minerals </w:t>
            </w:r>
          </w:p>
          <w:p w14:paraId="4CEE5186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Bone breakdown/resorption occurs faster than new bone formation</w:t>
            </w:r>
          </w:p>
          <w:p w14:paraId="6DBA4E2E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Bone density decreases</w:t>
            </w:r>
          </w:p>
          <w:p w14:paraId="1F562603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Bones become more porous and fragile</w:t>
            </w:r>
          </w:p>
        </w:tc>
        <w:tc>
          <w:tcPr>
            <w:tcW w:w="727" w:type="pct"/>
            <w:vAlign w:val="center"/>
          </w:tcPr>
          <w:p w14:paraId="46FCF8C3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1–4</w:t>
            </w:r>
          </w:p>
        </w:tc>
      </w:tr>
      <w:tr w:rsidR="003E2BC9" w:rsidRPr="003E2BC9" w14:paraId="41104C9D" w14:textId="77777777" w:rsidTr="008E30A3">
        <w:trPr>
          <w:trHeight w:val="20"/>
        </w:trPr>
        <w:tc>
          <w:tcPr>
            <w:tcW w:w="4273" w:type="pct"/>
          </w:tcPr>
          <w:p w14:paraId="3F95C999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Sex hormones oestrogen and testosterone help maintain bone formation</w:t>
            </w:r>
          </w:p>
        </w:tc>
        <w:tc>
          <w:tcPr>
            <w:tcW w:w="727" w:type="pct"/>
            <w:vAlign w:val="center"/>
          </w:tcPr>
          <w:p w14:paraId="7063D5DC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1</w:t>
            </w:r>
          </w:p>
        </w:tc>
      </w:tr>
      <w:tr w:rsidR="003E2BC9" w:rsidRPr="003E2BC9" w14:paraId="2FB7A75D" w14:textId="77777777" w:rsidTr="008E30A3">
        <w:trPr>
          <w:trHeight w:val="20"/>
        </w:trPr>
        <w:tc>
          <w:tcPr>
            <w:tcW w:w="4273" w:type="pct"/>
          </w:tcPr>
          <w:p w14:paraId="2957E7E5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Men develop greater bone density than females during development</w:t>
            </w:r>
          </w:p>
        </w:tc>
        <w:tc>
          <w:tcPr>
            <w:tcW w:w="727" w:type="pct"/>
            <w:vAlign w:val="center"/>
          </w:tcPr>
          <w:p w14:paraId="2C681342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1</w:t>
            </w:r>
          </w:p>
        </w:tc>
      </w:tr>
      <w:tr w:rsidR="003E2BC9" w:rsidRPr="003E2BC9" w14:paraId="748E8EDF" w14:textId="77777777" w:rsidTr="008E30A3">
        <w:trPr>
          <w:trHeight w:val="20"/>
        </w:trPr>
        <w:tc>
          <w:tcPr>
            <w:tcW w:w="4273" w:type="pct"/>
          </w:tcPr>
          <w:p w14:paraId="339C7334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 xml:space="preserve">Oestrogen levels decrease rapidly during menopause </w:t>
            </w:r>
          </w:p>
          <w:p w14:paraId="13FC5242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which results in rapid increase in bone loss</w:t>
            </w:r>
          </w:p>
        </w:tc>
        <w:tc>
          <w:tcPr>
            <w:tcW w:w="727" w:type="pct"/>
            <w:vAlign w:val="center"/>
          </w:tcPr>
          <w:p w14:paraId="51EC6293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1–2</w:t>
            </w:r>
          </w:p>
        </w:tc>
      </w:tr>
      <w:tr w:rsidR="003E2BC9" w:rsidRPr="003E2BC9" w14:paraId="3B9948FE" w14:textId="77777777" w:rsidTr="008E30A3">
        <w:trPr>
          <w:trHeight w:val="20"/>
        </w:trPr>
        <w:tc>
          <w:tcPr>
            <w:tcW w:w="4273" w:type="pct"/>
          </w:tcPr>
          <w:p w14:paraId="1C0BE950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 xml:space="preserve">Testosterone gradually decreases over time with age </w:t>
            </w:r>
          </w:p>
          <w:p w14:paraId="100275E9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therefore increase in bone loss is gradual over time</w:t>
            </w:r>
          </w:p>
        </w:tc>
        <w:tc>
          <w:tcPr>
            <w:tcW w:w="727" w:type="pct"/>
            <w:vAlign w:val="center"/>
          </w:tcPr>
          <w:p w14:paraId="497228F0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1–2</w:t>
            </w:r>
          </w:p>
        </w:tc>
      </w:tr>
      <w:tr w:rsidR="003E2BC9" w:rsidRPr="003E2BC9" w14:paraId="40B36559" w14:textId="77777777" w:rsidTr="008E30A3">
        <w:tc>
          <w:tcPr>
            <w:tcW w:w="4273" w:type="pct"/>
          </w:tcPr>
          <w:p w14:paraId="02920EE5" w14:textId="77777777" w:rsidR="003E2BC9" w:rsidRPr="003E2BC9" w:rsidRDefault="003E2BC9" w:rsidP="003E2BC9">
            <w:pPr>
              <w:spacing w:before="40" w:after="40"/>
              <w:jc w:val="right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Total</w:t>
            </w:r>
          </w:p>
        </w:tc>
        <w:tc>
          <w:tcPr>
            <w:tcW w:w="727" w:type="pct"/>
            <w:vAlign w:val="center"/>
          </w:tcPr>
          <w:p w14:paraId="385219C5" w14:textId="77777777" w:rsidR="003E2BC9" w:rsidRPr="003E2BC9" w:rsidRDefault="003E2BC9" w:rsidP="003E2BC9">
            <w:pPr>
              <w:spacing w:before="40" w:after="40"/>
              <w:jc w:val="right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/10</w:t>
            </w:r>
          </w:p>
        </w:tc>
      </w:tr>
    </w:tbl>
    <w:p w14:paraId="3D43DC73" w14:textId="77777777" w:rsidR="003E2BC9" w:rsidRPr="003E2BC9" w:rsidRDefault="003E2BC9" w:rsidP="003E2BC9">
      <w:pPr>
        <w:spacing w:after="0"/>
        <w:rPr>
          <w:rFonts w:ascii="Calibri" w:eastAsia="Times New Roman" w:hAnsi="Calibri" w:cs="Arial"/>
          <w:b/>
          <w:bCs/>
          <w:sz w:val="18"/>
          <w:szCs w:val="24"/>
          <w:lang w:val="fr-FR"/>
        </w:rPr>
      </w:pPr>
    </w:p>
    <w:p w14:paraId="6F6D0ECD" w14:textId="77777777" w:rsidR="003E2BC9" w:rsidRPr="003E2BC9" w:rsidRDefault="003E2BC9" w:rsidP="003E2BC9">
      <w:pPr>
        <w:numPr>
          <w:ilvl w:val="0"/>
          <w:numId w:val="8"/>
        </w:numPr>
        <w:spacing w:after="120"/>
        <w:ind w:left="641" w:hanging="357"/>
        <w:contextualSpacing/>
        <w:rPr>
          <w:rFonts w:ascii="Calibri" w:eastAsia="Times New Roman" w:hAnsi="Calibri" w:cs="Arial"/>
          <w:szCs w:val="24"/>
        </w:rPr>
      </w:pPr>
      <w:r w:rsidRPr="003E2BC9">
        <w:rPr>
          <w:rFonts w:ascii="Calibri" w:eastAsia="Times New Roman" w:hAnsi="Calibri" w:cs="Arial"/>
          <w:szCs w:val="24"/>
        </w:rPr>
        <w:t>List three risk factors for increased likelihood of being affected by osteoporosis and how it is diagnosed in Australia.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86"/>
        <w:gridCol w:w="1616"/>
      </w:tblGrid>
      <w:tr w:rsidR="003E2BC9" w:rsidRPr="003E2BC9" w14:paraId="2E48971E" w14:textId="77777777" w:rsidTr="003E2BC9">
        <w:tc>
          <w:tcPr>
            <w:tcW w:w="4272" w:type="pct"/>
            <w:shd w:val="clear" w:color="auto" w:fill="BD9FCF"/>
          </w:tcPr>
          <w:p w14:paraId="45DDC54F" w14:textId="77777777" w:rsidR="003E2BC9" w:rsidRPr="003E2BC9" w:rsidRDefault="003E2BC9" w:rsidP="003E2BC9">
            <w:pPr>
              <w:spacing w:before="40" w:after="40"/>
              <w:jc w:val="center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728" w:type="pct"/>
            <w:shd w:val="clear" w:color="auto" w:fill="BD9FCF"/>
          </w:tcPr>
          <w:p w14:paraId="67E744D5" w14:textId="77777777" w:rsidR="003E2BC9" w:rsidRPr="003E2BC9" w:rsidRDefault="003E2BC9" w:rsidP="003E2BC9">
            <w:pPr>
              <w:spacing w:before="40" w:after="40"/>
              <w:jc w:val="center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Mark</w:t>
            </w:r>
          </w:p>
        </w:tc>
      </w:tr>
      <w:tr w:rsidR="003E2BC9" w:rsidRPr="003E2BC9" w14:paraId="41275C8E" w14:textId="77777777" w:rsidTr="008E30A3">
        <w:tc>
          <w:tcPr>
            <w:tcW w:w="4272" w:type="pct"/>
          </w:tcPr>
          <w:p w14:paraId="31DA176A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Any of the following risk factors:</w:t>
            </w:r>
          </w:p>
          <w:p w14:paraId="16C11C38" w14:textId="77777777" w:rsidR="003E2BC9" w:rsidRPr="003E2BC9" w:rsidRDefault="003E2BC9" w:rsidP="003E2BC9">
            <w:pPr>
              <w:numPr>
                <w:ilvl w:val="0"/>
                <w:numId w:val="10"/>
              </w:numPr>
              <w:rPr>
                <w:rFonts w:eastAsia="Calibri" w:cs="Arial"/>
                <w:sz w:val="20"/>
                <w:szCs w:val="20"/>
              </w:rPr>
            </w:pPr>
            <w:r w:rsidRPr="003E2BC9">
              <w:rPr>
                <w:rFonts w:eastAsia="Calibri" w:cs="Arial"/>
                <w:sz w:val="20"/>
                <w:szCs w:val="20"/>
              </w:rPr>
              <w:t>low calcium intake</w:t>
            </w:r>
          </w:p>
          <w:p w14:paraId="09645A9A" w14:textId="77777777" w:rsidR="003E2BC9" w:rsidRPr="003E2BC9" w:rsidRDefault="003E2BC9" w:rsidP="003E2BC9">
            <w:pPr>
              <w:numPr>
                <w:ilvl w:val="0"/>
                <w:numId w:val="10"/>
              </w:numPr>
              <w:rPr>
                <w:rFonts w:eastAsia="Calibri" w:cs="Arial"/>
                <w:sz w:val="20"/>
                <w:szCs w:val="20"/>
              </w:rPr>
            </w:pPr>
            <w:r w:rsidRPr="003E2BC9">
              <w:rPr>
                <w:rFonts w:eastAsia="Calibri" w:cs="Arial"/>
                <w:sz w:val="20"/>
                <w:szCs w:val="20"/>
              </w:rPr>
              <w:t>low vitamin d levels</w:t>
            </w:r>
          </w:p>
          <w:p w14:paraId="69F479A5" w14:textId="77777777" w:rsidR="003E2BC9" w:rsidRPr="003E2BC9" w:rsidRDefault="003E2BC9" w:rsidP="003E2BC9">
            <w:pPr>
              <w:numPr>
                <w:ilvl w:val="0"/>
                <w:numId w:val="10"/>
              </w:numPr>
              <w:rPr>
                <w:rFonts w:eastAsia="Calibri" w:cs="Arial"/>
                <w:sz w:val="20"/>
                <w:szCs w:val="20"/>
              </w:rPr>
            </w:pPr>
            <w:r w:rsidRPr="003E2BC9">
              <w:rPr>
                <w:rFonts w:eastAsia="Calibri" w:cs="Arial"/>
                <w:sz w:val="20"/>
                <w:szCs w:val="20"/>
              </w:rPr>
              <w:t xml:space="preserve">low hormone levels/women – early menopause/men – low testosterone </w:t>
            </w:r>
          </w:p>
          <w:p w14:paraId="62EB9584" w14:textId="77777777" w:rsidR="003E2BC9" w:rsidRPr="003E2BC9" w:rsidRDefault="003E2BC9" w:rsidP="003E2BC9">
            <w:pPr>
              <w:numPr>
                <w:ilvl w:val="0"/>
                <w:numId w:val="10"/>
              </w:numPr>
              <w:rPr>
                <w:rFonts w:eastAsia="Calibri" w:cs="Arial"/>
                <w:sz w:val="20"/>
                <w:szCs w:val="20"/>
              </w:rPr>
            </w:pPr>
            <w:r w:rsidRPr="003E2BC9">
              <w:rPr>
                <w:rFonts w:eastAsia="Calibri" w:cs="Arial"/>
                <w:sz w:val="20"/>
                <w:szCs w:val="20"/>
              </w:rPr>
              <w:t>low levels of physical activity</w:t>
            </w:r>
          </w:p>
          <w:p w14:paraId="02D3DC59" w14:textId="77777777" w:rsidR="003E2BC9" w:rsidRPr="003E2BC9" w:rsidRDefault="003E2BC9" w:rsidP="003E2BC9">
            <w:pPr>
              <w:numPr>
                <w:ilvl w:val="0"/>
                <w:numId w:val="10"/>
              </w:numPr>
              <w:rPr>
                <w:rFonts w:eastAsia="Calibri" w:cs="Arial"/>
                <w:sz w:val="20"/>
                <w:szCs w:val="20"/>
              </w:rPr>
            </w:pPr>
            <w:r w:rsidRPr="003E2BC9">
              <w:rPr>
                <w:rFonts w:eastAsia="Calibri" w:cs="Arial"/>
                <w:sz w:val="20"/>
                <w:szCs w:val="20"/>
              </w:rPr>
              <w:t>smoking</w:t>
            </w:r>
          </w:p>
          <w:p w14:paraId="14B8EB52" w14:textId="77777777" w:rsidR="003E2BC9" w:rsidRPr="003E2BC9" w:rsidRDefault="003E2BC9" w:rsidP="003E2BC9">
            <w:pPr>
              <w:numPr>
                <w:ilvl w:val="0"/>
                <w:numId w:val="10"/>
              </w:numPr>
              <w:rPr>
                <w:rFonts w:eastAsia="Calibri" w:cs="Arial"/>
                <w:sz w:val="20"/>
                <w:szCs w:val="20"/>
              </w:rPr>
            </w:pPr>
            <w:r w:rsidRPr="003E2BC9">
              <w:rPr>
                <w:rFonts w:eastAsia="Calibri" w:cs="Arial"/>
                <w:sz w:val="20"/>
                <w:szCs w:val="20"/>
              </w:rPr>
              <w:lastRenderedPageBreak/>
              <w:t>excessive alcohol intake</w:t>
            </w:r>
          </w:p>
          <w:p w14:paraId="152869FB" w14:textId="77777777" w:rsidR="003E2BC9" w:rsidRPr="003E2BC9" w:rsidRDefault="003E2BC9" w:rsidP="003E2BC9">
            <w:pPr>
              <w:numPr>
                <w:ilvl w:val="0"/>
                <w:numId w:val="10"/>
              </w:num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Arial"/>
                <w:sz w:val="20"/>
                <w:szCs w:val="20"/>
              </w:rPr>
              <w:t>high intake of corticosteroids</w:t>
            </w:r>
          </w:p>
        </w:tc>
        <w:tc>
          <w:tcPr>
            <w:tcW w:w="728" w:type="pct"/>
            <w:vAlign w:val="center"/>
          </w:tcPr>
          <w:p w14:paraId="4A768DB6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lastRenderedPageBreak/>
              <w:t>1–3</w:t>
            </w:r>
          </w:p>
        </w:tc>
      </w:tr>
      <w:tr w:rsidR="003E2BC9" w:rsidRPr="003E2BC9" w14:paraId="52CFC754" w14:textId="77777777" w:rsidTr="008E30A3">
        <w:tc>
          <w:tcPr>
            <w:tcW w:w="4272" w:type="pct"/>
          </w:tcPr>
          <w:p w14:paraId="1E167A78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Any of the following:</w:t>
            </w:r>
          </w:p>
          <w:p w14:paraId="5F6520FD" w14:textId="77777777" w:rsidR="003E2BC9" w:rsidRPr="003E2BC9" w:rsidRDefault="003E2BC9" w:rsidP="003E2BC9">
            <w:pPr>
              <w:numPr>
                <w:ilvl w:val="0"/>
                <w:numId w:val="10"/>
              </w:numPr>
              <w:rPr>
                <w:rFonts w:eastAsia="Calibri" w:cs="Arial"/>
                <w:sz w:val="20"/>
                <w:szCs w:val="20"/>
              </w:rPr>
            </w:pPr>
            <w:r w:rsidRPr="003E2BC9">
              <w:rPr>
                <w:rFonts w:eastAsia="Calibri" w:cs="Arial"/>
                <w:sz w:val="20"/>
                <w:szCs w:val="20"/>
              </w:rPr>
              <w:t>bone density scan</w:t>
            </w:r>
          </w:p>
          <w:p w14:paraId="45AF6A1E" w14:textId="77777777" w:rsidR="003E2BC9" w:rsidRPr="003E2BC9" w:rsidRDefault="003E2BC9" w:rsidP="003E2BC9">
            <w:pPr>
              <w:numPr>
                <w:ilvl w:val="0"/>
                <w:numId w:val="10"/>
              </w:num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Arial"/>
                <w:sz w:val="20"/>
                <w:szCs w:val="20"/>
              </w:rPr>
              <w:t>dual-energy absorptiometry (DXA) scan</w:t>
            </w:r>
          </w:p>
        </w:tc>
        <w:tc>
          <w:tcPr>
            <w:tcW w:w="728" w:type="pct"/>
            <w:vAlign w:val="center"/>
          </w:tcPr>
          <w:p w14:paraId="7586E36D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1</w:t>
            </w:r>
          </w:p>
        </w:tc>
      </w:tr>
      <w:tr w:rsidR="003E2BC9" w:rsidRPr="003E2BC9" w14:paraId="20FD5896" w14:textId="77777777" w:rsidTr="008E30A3">
        <w:tc>
          <w:tcPr>
            <w:tcW w:w="4272" w:type="pct"/>
          </w:tcPr>
          <w:p w14:paraId="081ECFBD" w14:textId="77777777" w:rsidR="003E2BC9" w:rsidRPr="003E2BC9" w:rsidRDefault="003E2BC9" w:rsidP="003E2BC9">
            <w:pPr>
              <w:spacing w:before="40" w:after="40"/>
              <w:jc w:val="right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Total</w:t>
            </w:r>
          </w:p>
        </w:tc>
        <w:tc>
          <w:tcPr>
            <w:tcW w:w="728" w:type="pct"/>
            <w:vAlign w:val="center"/>
          </w:tcPr>
          <w:p w14:paraId="2114408E" w14:textId="77777777" w:rsidR="003E2BC9" w:rsidRPr="003E2BC9" w:rsidRDefault="003E2BC9" w:rsidP="003E2BC9">
            <w:pPr>
              <w:spacing w:before="40" w:after="40"/>
              <w:jc w:val="right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/4</w:t>
            </w:r>
          </w:p>
        </w:tc>
      </w:tr>
    </w:tbl>
    <w:p w14:paraId="323C3388" w14:textId="77777777" w:rsidR="003E2BC9" w:rsidRPr="003E2BC9" w:rsidRDefault="003E2BC9" w:rsidP="003E2BC9">
      <w:pPr>
        <w:rPr>
          <w:rFonts w:ascii="Calibri" w:eastAsia="Times New Roman" w:hAnsi="Calibri" w:cs="Arial"/>
          <w:b/>
          <w:bCs/>
          <w:sz w:val="18"/>
          <w:szCs w:val="24"/>
          <w:lang w:val="fr-FR"/>
        </w:rPr>
      </w:pPr>
    </w:p>
    <w:p w14:paraId="4A91B55B" w14:textId="77777777" w:rsidR="003E2BC9" w:rsidRPr="003E2BC9" w:rsidRDefault="003E2BC9" w:rsidP="003E2BC9">
      <w:pPr>
        <w:numPr>
          <w:ilvl w:val="0"/>
          <w:numId w:val="8"/>
        </w:numPr>
        <w:contextualSpacing/>
        <w:rPr>
          <w:rFonts w:ascii="Calibri" w:eastAsia="Times New Roman" w:hAnsi="Calibri" w:cs="Arial"/>
          <w:bCs/>
          <w:sz w:val="18"/>
          <w:szCs w:val="24"/>
          <w:lang w:val="fr-FR"/>
        </w:rPr>
      </w:pPr>
      <w:r w:rsidRPr="003E2BC9">
        <w:rPr>
          <w:rFonts w:ascii="Calibri" w:eastAsia="Times New Roman" w:hAnsi="Calibri" w:cs="Arial"/>
          <w:szCs w:val="24"/>
        </w:rPr>
        <w:t>Describe one form of treatment and any associated risks or side effects.</w:t>
      </w:r>
      <w:r w:rsidRPr="003E2BC9">
        <w:rPr>
          <w:rFonts w:ascii="Calibri" w:eastAsia="Times New Roman" w:hAnsi="Calibri" w:cs="Arial"/>
          <w:szCs w:val="24"/>
        </w:rPr>
        <w:tab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88"/>
        <w:gridCol w:w="1614"/>
      </w:tblGrid>
      <w:tr w:rsidR="003E2BC9" w:rsidRPr="003E2BC9" w14:paraId="016E5BF5" w14:textId="77777777" w:rsidTr="003E2BC9">
        <w:tc>
          <w:tcPr>
            <w:tcW w:w="4273" w:type="pct"/>
            <w:shd w:val="clear" w:color="auto" w:fill="BD9FCF"/>
            <w:vAlign w:val="center"/>
          </w:tcPr>
          <w:p w14:paraId="52E752CD" w14:textId="77777777" w:rsidR="003E2BC9" w:rsidRPr="003E2BC9" w:rsidRDefault="003E2BC9" w:rsidP="003E2BC9">
            <w:pPr>
              <w:spacing w:before="40" w:after="40"/>
              <w:jc w:val="center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727" w:type="pct"/>
            <w:shd w:val="clear" w:color="auto" w:fill="BD9FCF"/>
            <w:vAlign w:val="center"/>
          </w:tcPr>
          <w:p w14:paraId="0F606E26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Mark</w:t>
            </w:r>
          </w:p>
        </w:tc>
      </w:tr>
      <w:tr w:rsidR="003E2BC9" w:rsidRPr="003E2BC9" w14:paraId="4EAC2154" w14:textId="77777777" w:rsidTr="008E30A3">
        <w:tc>
          <w:tcPr>
            <w:tcW w:w="4273" w:type="pct"/>
          </w:tcPr>
          <w:p w14:paraId="01CA89AB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 xml:space="preserve">Treatment for osteoporosis should include safe exercise program – including modified strength training and safe weight bearing </w:t>
            </w:r>
          </w:p>
        </w:tc>
        <w:tc>
          <w:tcPr>
            <w:tcW w:w="727" w:type="pct"/>
            <w:vAlign w:val="center"/>
          </w:tcPr>
          <w:p w14:paraId="5210196C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2</w:t>
            </w:r>
          </w:p>
        </w:tc>
      </w:tr>
      <w:tr w:rsidR="003E2BC9" w:rsidRPr="003E2BC9" w14:paraId="4CDB834E" w14:textId="77777777" w:rsidTr="008E30A3">
        <w:tc>
          <w:tcPr>
            <w:tcW w:w="4273" w:type="pct"/>
          </w:tcPr>
          <w:p w14:paraId="3C8783FC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Treatment for osteoporosis should include fall prevention – including exercise to improve balance, trip proof home, wearing hip protector, wearing sturdy footwear</w:t>
            </w:r>
          </w:p>
        </w:tc>
        <w:tc>
          <w:tcPr>
            <w:tcW w:w="727" w:type="pct"/>
            <w:vAlign w:val="center"/>
          </w:tcPr>
          <w:p w14:paraId="35DF26AD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2</w:t>
            </w:r>
          </w:p>
        </w:tc>
      </w:tr>
      <w:tr w:rsidR="003E2BC9" w:rsidRPr="003E2BC9" w14:paraId="3287F3FF" w14:textId="77777777" w:rsidTr="008E30A3">
        <w:tc>
          <w:tcPr>
            <w:tcW w:w="4273" w:type="pct"/>
          </w:tcPr>
          <w:p w14:paraId="1C49139E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Treatment for osteoporosis should include a diet/supplements rich in calcium and vitamin D</w:t>
            </w:r>
          </w:p>
        </w:tc>
        <w:tc>
          <w:tcPr>
            <w:tcW w:w="727" w:type="pct"/>
            <w:vAlign w:val="center"/>
          </w:tcPr>
          <w:p w14:paraId="3A82446E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2</w:t>
            </w:r>
          </w:p>
        </w:tc>
      </w:tr>
      <w:tr w:rsidR="003E2BC9" w:rsidRPr="003E2BC9" w14:paraId="0AB5699A" w14:textId="77777777" w:rsidTr="008E30A3">
        <w:tc>
          <w:tcPr>
            <w:tcW w:w="5000" w:type="pct"/>
            <w:gridSpan w:val="2"/>
          </w:tcPr>
          <w:p w14:paraId="24A854C8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Any one of the following medication treatments with associated risk</w:t>
            </w:r>
          </w:p>
          <w:p w14:paraId="68C939A5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two marks for treatment; two marks for risks (not all risks need to be included)</w:t>
            </w:r>
          </w:p>
        </w:tc>
      </w:tr>
      <w:tr w:rsidR="003E2BC9" w:rsidRPr="003E2BC9" w14:paraId="39A52186" w14:textId="77777777" w:rsidTr="008E30A3">
        <w:tc>
          <w:tcPr>
            <w:tcW w:w="4273" w:type="pct"/>
          </w:tcPr>
          <w:p w14:paraId="6CA0F9AE" w14:textId="77777777" w:rsidR="003E2BC9" w:rsidRPr="003E2BC9" w:rsidRDefault="003E2BC9" w:rsidP="003E2BC9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Treatment</w:t>
            </w:r>
          </w:p>
          <w:p w14:paraId="76978603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 xml:space="preserve">Bisphosphonate – most commonly used for initial treatment, Bisphosphonates tablets taken regularly to help reduce bone breakdown </w:t>
            </w:r>
          </w:p>
          <w:p w14:paraId="2DFD2065" w14:textId="77777777" w:rsidR="003E2BC9" w:rsidRPr="003E2BC9" w:rsidRDefault="003E2BC9" w:rsidP="003E2BC9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Risks/side effects</w:t>
            </w:r>
          </w:p>
          <w:p w14:paraId="62D08D8B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May cause stomach upset, ulcers and rarely cancer, pain in bones and joints and can cause jawbone decay/osteonecrosis (rarely)</w:t>
            </w:r>
          </w:p>
        </w:tc>
        <w:tc>
          <w:tcPr>
            <w:tcW w:w="727" w:type="pct"/>
            <w:vMerge w:val="restart"/>
            <w:vAlign w:val="center"/>
          </w:tcPr>
          <w:p w14:paraId="75D2F8F1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1–4</w:t>
            </w:r>
          </w:p>
        </w:tc>
      </w:tr>
      <w:tr w:rsidR="003E2BC9" w:rsidRPr="003E2BC9" w14:paraId="3A6AB14C" w14:textId="77777777" w:rsidTr="008E30A3">
        <w:tc>
          <w:tcPr>
            <w:tcW w:w="4273" w:type="pct"/>
          </w:tcPr>
          <w:p w14:paraId="0F03E1C8" w14:textId="77777777" w:rsidR="003E2BC9" w:rsidRPr="003E2BC9" w:rsidRDefault="003E2BC9" w:rsidP="003E2BC9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Treatment</w:t>
            </w:r>
          </w:p>
          <w:p w14:paraId="22F96FCD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Denosumab – 6 monthly injection works differently to bisphosphonate but has same results</w:t>
            </w:r>
          </w:p>
          <w:p w14:paraId="5642E383" w14:textId="77777777" w:rsidR="003E2BC9" w:rsidRPr="003E2BC9" w:rsidRDefault="003E2BC9" w:rsidP="003E2BC9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Risks/side effects</w:t>
            </w:r>
          </w:p>
          <w:p w14:paraId="5F1F02D6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Numbness/tingling in fingers, muscle cramps/aches, seizures, skin infection/itchy dry skin, back muscle or bone pain, joint pain of knees, hips and spine, high cholesterol, stomach pain/nausea</w:t>
            </w:r>
          </w:p>
        </w:tc>
        <w:tc>
          <w:tcPr>
            <w:tcW w:w="727" w:type="pct"/>
            <w:vMerge/>
          </w:tcPr>
          <w:p w14:paraId="43BCBB4F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E2BC9" w:rsidRPr="003E2BC9" w14:paraId="4EC4A154" w14:textId="77777777" w:rsidTr="008E30A3">
        <w:tc>
          <w:tcPr>
            <w:tcW w:w="4273" w:type="pct"/>
          </w:tcPr>
          <w:p w14:paraId="2A208428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Treatment</w:t>
            </w:r>
          </w:p>
          <w:p w14:paraId="3C7ABA50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 xml:space="preserve">Strontium </w:t>
            </w:r>
            <w:proofErr w:type="spellStart"/>
            <w:r w:rsidRPr="003E2BC9">
              <w:rPr>
                <w:rFonts w:eastAsia="Calibri" w:cs="Times New Roman"/>
                <w:sz w:val="20"/>
                <w:szCs w:val="20"/>
              </w:rPr>
              <w:t>renalate</w:t>
            </w:r>
            <w:proofErr w:type="spellEnd"/>
            <w:r w:rsidRPr="003E2BC9">
              <w:rPr>
                <w:rFonts w:eastAsia="Calibri" w:cs="Times New Roman"/>
                <w:sz w:val="20"/>
                <w:szCs w:val="20"/>
              </w:rPr>
              <w:t xml:space="preserve"> – sachet dissolved in water absorbed in similar way to calcium. Helps increase bone formation and decrease bone loss. For treatment of severe established osteoporosis</w:t>
            </w:r>
          </w:p>
          <w:p w14:paraId="4B4A695A" w14:textId="77777777" w:rsidR="003E2BC9" w:rsidRPr="003E2BC9" w:rsidRDefault="003E2BC9" w:rsidP="003E2BC9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Risks/side effects</w:t>
            </w:r>
          </w:p>
          <w:p w14:paraId="00B876D1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Increased risk of cardiovascular disease, seizure, loss of consciousness, very rare life threatening rashes toxic epidermal necrolysis (TEN), Stevens-Johnson syndrome (SJS) and severe hypersensitivity reactions (DRESS)</w:t>
            </w:r>
          </w:p>
        </w:tc>
        <w:tc>
          <w:tcPr>
            <w:tcW w:w="727" w:type="pct"/>
            <w:vMerge/>
          </w:tcPr>
          <w:p w14:paraId="3FB2F097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E2BC9" w:rsidRPr="003E2BC9" w14:paraId="5A2E7D01" w14:textId="77777777" w:rsidTr="008E30A3">
        <w:tc>
          <w:tcPr>
            <w:tcW w:w="4273" w:type="pct"/>
          </w:tcPr>
          <w:p w14:paraId="686DFBF7" w14:textId="77777777" w:rsidR="003E2BC9" w:rsidRPr="003E2BC9" w:rsidRDefault="003E2BC9" w:rsidP="003E2BC9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Treatment</w:t>
            </w:r>
          </w:p>
          <w:p w14:paraId="5E681483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Selective oestrogen modulators (SERMs) – SERMS mimic oestrogen to help reduce rate of bone loss.</w:t>
            </w:r>
          </w:p>
          <w:p w14:paraId="59E7C100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Risks/side effects</w:t>
            </w:r>
          </w:p>
          <w:p w14:paraId="2AE40DEB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Potential side effects include hot flushes and a slightly increased risk of deep vein thrombosis</w:t>
            </w:r>
          </w:p>
        </w:tc>
        <w:tc>
          <w:tcPr>
            <w:tcW w:w="727" w:type="pct"/>
            <w:vMerge/>
          </w:tcPr>
          <w:p w14:paraId="09F6BFF3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E2BC9" w:rsidRPr="003E2BC9" w14:paraId="6934C33D" w14:textId="77777777" w:rsidTr="008E30A3">
        <w:tc>
          <w:tcPr>
            <w:tcW w:w="4273" w:type="pct"/>
          </w:tcPr>
          <w:p w14:paraId="447E8440" w14:textId="77777777" w:rsidR="003E2BC9" w:rsidRPr="003E2BC9" w:rsidRDefault="003E2BC9" w:rsidP="003E2BC9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Treatment</w:t>
            </w:r>
          </w:p>
          <w:p w14:paraId="44A472E0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Hormone replacement therapy (HRT)/testosterone therapy – artificial supplementation of sex hormones to reduce rate of bone loss</w:t>
            </w:r>
          </w:p>
          <w:p w14:paraId="73D7DD3A" w14:textId="77777777" w:rsidR="003E2BC9" w:rsidRPr="003E2BC9" w:rsidRDefault="003E2BC9" w:rsidP="003E2BC9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Risks/side effects</w:t>
            </w:r>
          </w:p>
          <w:p w14:paraId="3B4F02D1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Breakthrough bleeding, breast tenderness, bloating, nausea. Small chance of increased risk of cardiovascular disease/stroke/deep vein thrombosis/endometrial cancer</w:t>
            </w:r>
          </w:p>
        </w:tc>
        <w:tc>
          <w:tcPr>
            <w:tcW w:w="727" w:type="pct"/>
            <w:vMerge/>
          </w:tcPr>
          <w:p w14:paraId="612BD26E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</w:rPr>
            </w:pPr>
          </w:p>
        </w:tc>
      </w:tr>
      <w:tr w:rsidR="003E2BC9" w:rsidRPr="003E2BC9" w14:paraId="7EA53C52" w14:textId="77777777" w:rsidTr="008E30A3">
        <w:tc>
          <w:tcPr>
            <w:tcW w:w="4273" w:type="pct"/>
          </w:tcPr>
          <w:p w14:paraId="2832EFFA" w14:textId="77777777" w:rsidR="003E2BC9" w:rsidRPr="003E2BC9" w:rsidRDefault="003E2BC9" w:rsidP="003E2BC9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Treatment</w:t>
            </w:r>
          </w:p>
          <w:p w14:paraId="452D041D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Parathyroid hormone – daily injections of PTH, regulates the amount of calcium, phosphorus and magnesium. Helps increase bone density. For severe cases of osteoporosis</w:t>
            </w:r>
          </w:p>
          <w:p w14:paraId="6B03B283" w14:textId="77777777" w:rsidR="003E2BC9" w:rsidRPr="003E2BC9" w:rsidRDefault="003E2BC9" w:rsidP="003E2BC9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Risks/side effects</w:t>
            </w:r>
          </w:p>
          <w:p w14:paraId="07E42D9A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Nausea</w:t>
            </w: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 xml:space="preserve">, </w:t>
            </w:r>
            <w:r w:rsidRPr="003E2BC9">
              <w:rPr>
                <w:rFonts w:eastAsia="Calibri" w:cs="Times New Roman"/>
                <w:sz w:val="20"/>
                <w:szCs w:val="20"/>
              </w:rPr>
              <w:t>leg</w:t>
            </w: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 xml:space="preserve"> </w:t>
            </w:r>
            <w:r w:rsidRPr="003E2BC9">
              <w:rPr>
                <w:rFonts w:eastAsia="Calibri" w:cs="Times New Roman"/>
                <w:sz w:val="20"/>
                <w:szCs w:val="20"/>
              </w:rPr>
              <w:t>cramps</w:t>
            </w: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 xml:space="preserve">, </w:t>
            </w:r>
            <w:r w:rsidRPr="003E2BC9">
              <w:rPr>
                <w:rFonts w:eastAsia="Calibri" w:cs="Times New Roman"/>
                <w:sz w:val="20"/>
                <w:szCs w:val="20"/>
              </w:rPr>
              <w:t>dizziness</w:t>
            </w:r>
          </w:p>
        </w:tc>
        <w:tc>
          <w:tcPr>
            <w:tcW w:w="727" w:type="pct"/>
            <w:vMerge/>
          </w:tcPr>
          <w:p w14:paraId="57B61089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</w:p>
        </w:tc>
      </w:tr>
      <w:tr w:rsidR="003E2BC9" w:rsidRPr="003E2BC9" w14:paraId="6960C083" w14:textId="77777777" w:rsidTr="008E30A3">
        <w:tc>
          <w:tcPr>
            <w:tcW w:w="4273" w:type="pct"/>
            <w:vAlign w:val="center"/>
          </w:tcPr>
          <w:p w14:paraId="24080CDA" w14:textId="77777777" w:rsidR="003E2BC9" w:rsidRPr="003E2BC9" w:rsidRDefault="003E2BC9" w:rsidP="003E2BC9">
            <w:pPr>
              <w:spacing w:before="40" w:after="40"/>
              <w:jc w:val="right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Total</w:t>
            </w:r>
          </w:p>
        </w:tc>
        <w:tc>
          <w:tcPr>
            <w:tcW w:w="727" w:type="pct"/>
            <w:vAlign w:val="center"/>
          </w:tcPr>
          <w:p w14:paraId="63E1D2CC" w14:textId="77777777" w:rsidR="003E2BC9" w:rsidRPr="003E2BC9" w:rsidRDefault="003E2BC9" w:rsidP="003E2BC9">
            <w:pPr>
              <w:spacing w:before="40" w:after="40"/>
              <w:jc w:val="right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/10</w:t>
            </w:r>
          </w:p>
        </w:tc>
      </w:tr>
    </w:tbl>
    <w:p w14:paraId="3FC64AB7" w14:textId="77777777" w:rsidR="003E2BC9" w:rsidRPr="003E2BC9" w:rsidRDefault="003E2BC9" w:rsidP="003E2BC9">
      <w:pPr>
        <w:spacing w:after="0"/>
        <w:rPr>
          <w:rFonts w:ascii="Calibri" w:eastAsia="Times New Roman" w:hAnsi="Calibri" w:cs="Arial"/>
          <w:b/>
          <w:bCs/>
          <w:sz w:val="18"/>
          <w:szCs w:val="24"/>
          <w:lang w:val="fr-FR"/>
        </w:rPr>
      </w:pPr>
    </w:p>
    <w:p w14:paraId="352D2240" w14:textId="77777777" w:rsidR="003E2BC9" w:rsidRPr="003E2BC9" w:rsidRDefault="003E2BC9" w:rsidP="003E2BC9">
      <w:pPr>
        <w:spacing w:after="0"/>
        <w:rPr>
          <w:rFonts w:ascii="Calibri" w:eastAsia="Times New Roman" w:hAnsi="Calibri" w:cs="Arial"/>
          <w:b/>
          <w:bCs/>
          <w:sz w:val="18"/>
          <w:szCs w:val="24"/>
          <w:lang w:val="fr-FR"/>
        </w:rPr>
      </w:pPr>
    </w:p>
    <w:p w14:paraId="1F87CDF0" w14:textId="77777777" w:rsidR="003E2BC9" w:rsidRPr="003E2BC9" w:rsidRDefault="003E2BC9" w:rsidP="003E2BC9">
      <w:pPr>
        <w:spacing w:after="0"/>
        <w:rPr>
          <w:rFonts w:ascii="Calibri" w:eastAsia="Times New Roman" w:hAnsi="Calibri" w:cs="Arial"/>
          <w:b/>
          <w:bCs/>
          <w:sz w:val="18"/>
          <w:szCs w:val="24"/>
          <w:lang w:val="fr-FR"/>
        </w:rPr>
      </w:pPr>
    </w:p>
    <w:p w14:paraId="37F43E1D" w14:textId="77777777" w:rsidR="003E2BC9" w:rsidRPr="003E2BC9" w:rsidRDefault="003E2BC9" w:rsidP="003E2BC9">
      <w:pPr>
        <w:rPr>
          <w:rFonts w:ascii="Calibri" w:eastAsia="Times New Roman" w:hAnsi="Calibri" w:cs="Arial"/>
          <w:szCs w:val="24"/>
        </w:rPr>
      </w:pPr>
      <w:r w:rsidRPr="003E2BC9">
        <w:rPr>
          <w:rFonts w:ascii="Calibri" w:eastAsia="Times New Roman" w:hAnsi="Calibri" w:cs="Arial"/>
          <w:szCs w:val="24"/>
        </w:rPr>
        <w:br w:type="page"/>
      </w:r>
    </w:p>
    <w:p w14:paraId="2FFFB4C7" w14:textId="77777777" w:rsidR="003E2BC9" w:rsidRPr="003E2BC9" w:rsidRDefault="003E2BC9" w:rsidP="003E2BC9">
      <w:pPr>
        <w:numPr>
          <w:ilvl w:val="0"/>
          <w:numId w:val="7"/>
        </w:numPr>
        <w:spacing w:after="120"/>
        <w:ind w:left="284" w:hanging="284"/>
        <w:contextualSpacing/>
        <w:rPr>
          <w:rFonts w:ascii="Calibri" w:eastAsia="Times New Roman" w:hAnsi="Calibri" w:cs="Arial"/>
        </w:rPr>
      </w:pPr>
      <w:r w:rsidRPr="003E2BC9">
        <w:rPr>
          <w:rFonts w:ascii="Calibri" w:eastAsia="Times New Roman" w:hAnsi="Calibri" w:cs="Arial"/>
        </w:rPr>
        <w:lastRenderedPageBreak/>
        <w:t>In 2007–08 an estimated 7.6% of all Australians (1.6 million people) had osteoarthritis.</w:t>
      </w:r>
    </w:p>
    <w:p w14:paraId="7FC712C0" w14:textId="77777777" w:rsidR="003E2BC9" w:rsidRPr="003E2BC9" w:rsidRDefault="003E2BC9" w:rsidP="003E2BC9">
      <w:pPr>
        <w:numPr>
          <w:ilvl w:val="0"/>
          <w:numId w:val="9"/>
        </w:numPr>
        <w:spacing w:after="120"/>
        <w:contextualSpacing/>
        <w:rPr>
          <w:rFonts w:ascii="Calibri" w:eastAsia="Times New Roman" w:hAnsi="Calibri" w:cs="Arial"/>
          <w:szCs w:val="24"/>
        </w:rPr>
      </w:pPr>
      <w:r w:rsidRPr="003E2BC9">
        <w:rPr>
          <w:rFonts w:ascii="Calibri" w:eastAsia="Times New Roman" w:hAnsi="Calibri" w:cs="Arial"/>
          <w:szCs w:val="24"/>
        </w:rPr>
        <w:t>Describe the common symptoms of osteoarthritis and provide the main causes of osteoarthritis.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86"/>
        <w:gridCol w:w="1616"/>
      </w:tblGrid>
      <w:tr w:rsidR="003E2BC9" w:rsidRPr="003E2BC9" w14:paraId="3122F33C" w14:textId="77777777" w:rsidTr="003E2BC9">
        <w:tc>
          <w:tcPr>
            <w:tcW w:w="4272" w:type="pct"/>
            <w:shd w:val="clear" w:color="auto" w:fill="BD9FCF"/>
            <w:vAlign w:val="center"/>
          </w:tcPr>
          <w:p w14:paraId="13275580" w14:textId="77777777" w:rsidR="003E2BC9" w:rsidRPr="003E2BC9" w:rsidRDefault="003E2BC9" w:rsidP="003E2BC9">
            <w:pPr>
              <w:spacing w:before="40" w:after="40"/>
              <w:jc w:val="center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728" w:type="pct"/>
            <w:shd w:val="clear" w:color="auto" w:fill="BD9FCF"/>
            <w:vAlign w:val="center"/>
          </w:tcPr>
          <w:p w14:paraId="6707CBD1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Mark</w:t>
            </w:r>
          </w:p>
        </w:tc>
      </w:tr>
      <w:tr w:rsidR="003E2BC9" w:rsidRPr="003E2BC9" w14:paraId="51C9E569" w14:textId="77777777" w:rsidTr="008E30A3">
        <w:tc>
          <w:tcPr>
            <w:tcW w:w="4272" w:type="pct"/>
          </w:tcPr>
          <w:p w14:paraId="24DA0443" w14:textId="77777777" w:rsidR="003E2BC9" w:rsidRPr="003E2BC9" w:rsidRDefault="003E2BC9" w:rsidP="003E2BC9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Common symptoms</w:t>
            </w:r>
          </w:p>
          <w:p w14:paraId="5AE25268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Pain and stiffness in joints</w:t>
            </w:r>
          </w:p>
        </w:tc>
        <w:tc>
          <w:tcPr>
            <w:tcW w:w="728" w:type="pct"/>
            <w:vAlign w:val="center"/>
          </w:tcPr>
          <w:p w14:paraId="37805857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2</w:t>
            </w:r>
          </w:p>
        </w:tc>
      </w:tr>
      <w:tr w:rsidR="003E2BC9" w:rsidRPr="003E2BC9" w14:paraId="663B38D8" w14:textId="77777777" w:rsidTr="008E30A3">
        <w:tc>
          <w:tcPr>
            <w:tcW w:w="4272" w:type="pct"/>
          </w:tcPr>
          <w:p w14:paraId="4972C4E3" w14:textId="77777777" w:rsidR="003E2BC9" w:rsidRPr="003E2BC9" w:rsidRDefault="003E2BC9" w:rsidP="003E2BC9">
            <w:pPr>
              <w:rPr>
                <w:rFonts w:eastAsia="Calibri" w:cs="Times New Roman"/>
                <w:b/>
                <w:sz w:val="20"/>
                <w:szCs w:val="20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Common causes</w:t>
            </w:r>
          </w:p>
          <w:p w14:paraId="52F806D7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Previous joint injuries, overweight, occupations requiring repetitive use of joints</w:t>
            </w:r>
          </w:p>
        </w:tc>
        <w:tc>
          <w:tcPr>
            <w:tcW w:w="728" w:type="pct"/>
            <w:vAlign w:val="center"/>
          </w:tcPr>
          <w:p w14:paraId="102B3FCC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2</w:t>
            </w:r>
          </w:p>
        </w:tc>
      </w:tr>
      <w:tr w:rsidR="003E2BC9" w:rsidRPr="003E2BC9" w14:paraId="545C3287" w14:textId="77777777" w:rsidTr="008E30A3">
        <w:tc>
          <w:tcPr>
            <w:tcW w:w="4272" w:type="pct"/>
          </w:tcPr>
          <w:p w14:paraId="0900981B" w14:textId="77777777" w:rsidR="003E2BC9" w:rsidRPr="003E2BC9" w:rsidRDefault="003E2BC9" w:rsidP="003E2BC9">
            <w:pPr>
              <w:spacing w:before="40" w:after="40"/>
              <w:jc w:val="right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Total</w:t>
            </w:r>
          </w:p>
        </w:tc>
        <w:tc>
          <w:tcPr>
            <w:tcW w:w="728" w:type="pct"/>
          </w:tcPr>
          <w:p w14:paraId="76D7EAEB" w14:textId="77777777" w:rsidR="003E2BC9" w:rsidRPr="003E2BC9" w:rsidRDefault="003E2BC9" w:rsidP="003E2BC9">
            <w:pPr>
              <w:spacing w:before="40" w:after="40"/>
              <w:jc w:val="right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/4</w:t>
            </w:r>
          </w:p>
        </w:tc>
      </w:tr>
    </w:tbl>
    <w:p w14:paraId="700B5A4E" w14:textId="77777777" w:rsidR="003E2BC9" w:rsidRPr="003E2BC9" w:rsidRDefault="003E2BC9" w:rsidP="003E2BC9">
      <w:pPr>
        <w:spacing w:after="0"/>
        <w:rPr>
          <w:rFonts w:ascii="Calibri" w:eastAsia="Times New Roman" w:hAnsi="Calibri" w:cs="Arial"/>
          <w:sz w:val="18"/>
          <w:szCs w:val="24"/>
        </w:rPr>
      </w:pPr>
    </w:p>
    <w:p w14:paraId="7E944670" w14:textId="77777777" w:rsidR="003E2BC9" w:rsidRPr="003E2BC9" w:rsidRDefault="003E2BC9" w:rsidP="003E2BC9">
      <w:pPr>
        <w:numPr>
          <w:ilvl w:val="0"/>
          <w:numId w:val="9"/>
        </w:numPr>
        <w:spacing w:after="120"/>
        <w:contextualSpacing/>
        <w:rPr>
          <w:rFonts w:ascii="Calibri" w:eastAsia="Times New Roman" w:hAnsi="Calibri" w:cs="Arial"/>
          <w:bCs/>
          <w:sz w:val="24"/>
          <w:szCs w:val="24"/>
        </w:rPr>
      </w:pPr>
      <w:r w:rsidRPr="003E2BC9">
        <w:rPr>
          <w:rFonts w:ascii="Calibri" w:eastAsia="Times New Roman" w:hAnsi="Calibri" w:cs="Arial"/>
          <w:szCs w:val="24"/>
        </w:rPr>
        <w:t>Describe the process of diagnosis for osteoarthritis and the most common treatment.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488"/>
        <w:gridCol w:w="1614"/>
      </w:tblGrid>
      <w:tr w:rsidR="003E2BC9" w:rsidRPr="003E2BC9" w14:paraId="17065C22" w14:textId="77777777" w:rsidTr="003E2BC9">
        <w:tc>
          <w:tcPr>
            <w:tcW w:w="4273" w:type="pct"/>
            <w:shd w:val="clear" w:color="auto" w:fill="BD9FCF"/>
            <w:vAlign w:val="center"/>
          </w:tcPr>
          <w:p w14:paraId="195F2A4E" w14:textId="77777777" w:rsidR="003E2BC9" w:rsidRPr="003E2BC9" w:rsidRDefault="003E2BC9" w:rsidP="003E2BC9">
            <w:pPr>
              <w:spacing w:before="40" w:after="40"/>
              <w:jc w:val="center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Description</w:t>
            </w:r>
          </w:p>
        </w:tc>
        <w:tc>
          <w:tcPr>
            <w:tcW w:w="727" w:type="pct"/>
            <w:shd w:val="clear" w:color="auto" w:fill="BD9FCF"/>
            <w:vAlign w:val="center"/>
          </w:tcPr>
          <w:p w14:paraId="72E6B04D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Mark</w:t>
            </w:r>
          </w:p>
        </w:tc>
      </w:tr>
      <w:tr w:rsidR="003E2BC9" w:rsidRPr="003E2BC9" w14:paraId="59DAF8F3" w14:textId="77777777" w:rsidTr="008E30A3">
        <w:tc>
          <w:tcPr>
            <w:tcW w:w="4273" w:type="pct"/>
          </w:tcPr>
          <w:p w14:paraId="6A093607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Diagnosis</w:t>
            </w:r>
            <w:r w:rsidRPr="003E2BC9">
              <w:rPr>
                <w:rFonts w:eastAsia="Calibri" w:cs="Times New Roman"/>
                <w:sz w:val="20"/>
                <w:szCs w:val="20"/>
              </w:rPr>
              <w:t xml:space="preserve"> formed through presence of symptoms and physical examination</w:t>
            </w:r>
          </w:p>
        </w:tc>
        <w:tc>
          <w:tcPr>
            <w:tcW w:w="727" w:type="pct"/>
            <w:vAlign w:val="center"/>
          </w:tcPr>
          <w:p w14:paraId="7E6A94CA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2</w:t>
            </w:r>
          </w:p>
        </w:tc>
      </w:tr>
      <w:tr w:rsidR="003E2BC9" w:rsidRPr="003E2BC9" w14:paraId="4014CF03" w14:textId="77777777" w:rsidTr="008E30A3">
        <w:tc>
          <w:tcPr>
            <w:tcW w:w="4273" w:type="pct"/>
          </w:tcPr>
          <w:p w14:paraId="408D6DF3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Plus at least one of the following:</w:t>
            </w:r>
          </w:p>
          <w:p w14:paraId="0CBFDDCB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 xml:space="preserve">x-rays may show narrowing/disfiguring of joint but are not conclusive </w:t>
            </w:r>
          </w:p>
          <w:p w14:paraId="37AC7868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>blood test used to rule out other forms of arthritis</w:t>
            </w:r>
          </w:p>
        </w:tc>
        <w:tc>
          <w:tcPr>
            <w:tcW w:w="727" w:type="pct"/>
            <w:vAlign w:val="center"/>
          </w:tcPr>
          <w:p w14:paraId="6E940871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1</w:t>
            </w:r>
          </w:p>
        </w:tc>
      </w:tr>
      <w:tr w:rsidR="003E2BC9" w:rsidRPr="003E2BC9" w14:paraId="5882EB77" w14:textId="77777777" w:rsidTr="008E30A3">
        <w:tc>
          <w:tcPr>
            <w:tcW w:w="4273" w:type="pct"/>
          </w:tcPr>
          <w:p w14:paraId="79567895" w14:textId="77777777" w:rsidR="003E2BC9" w:rsidRPr="003E2BC9" w:rsidRDefault="003E2BC9" w:rsidP="003E2BC9">
            <w:pPr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</w:rPr>
              <w:t>Treatment</w:t>
            </w: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 xml:space="preserve"> </w:t>
            </w:r>
            <w:r w:rsidRPr="003E2BC9">
              <w:rPr>
                <w:rFonts w:eastAsia="Calibri" w:cs="Times New Roman"/>
                <w:sz w:val="20"/>
                <w:szCs w:val="20"/>
              </w:rPr>
              <w:t>usually</w:t>
            </w: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 xml:space="preserve"> </w:t>
            </w:r>
            <w:r w:rsidRPr="003E2BC9">
              <w:rPr>
                <w:rFonts w:eastAsia="Calibri" w:cs="Times New Roman"/>
                <w:sz w:val="20"/>
                <w:szCs w:val="20"/>
              </w:rPr>
              <w:t>includes:</w:t>
            </w: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 xml:space="preserve"> </w:t>
            </w:r>
          </w:p>
          <w:p w14:paraId="055CEBD0" w14:textId="77777777" w:rsidR="003E2BC9" w:rsidRPr="003E2BC9" w:rsidRDefault="003E2BC9" w:rsidP="003E2BC9">
            <w:pPr>
              <w:numPr>
                <w:ilvl w:val="0"/>
                <w:numId w:val="10"/>
              </w:numPr>
              <w:rPr>
                <w:rFonts w:eastAsia="Calibri" w:cs="Arial"/>
                <w:sz w:val="20"/>
                <w:szCs w:val="20"/>
              </w:rPr>
            </w:pPr>
            <w:r w:rsidRPr="003E2BC9">
              <w:rPr>
                <w:rFonts w:eastAsia="Calibri" w:cs="Times New Roman"/>
                <w:sz w:val="20"/>
                <w:szCs w:val="20"/>
              </w:rPr>
              <w:t xml:space="preserve">a form </w:t>
            </w:r>
            <w:r w:rsidRPr="003E2BC9">
              <w:rPr>
                <w:rFonts w:eastAsia="Calibri" w:cs="Arial"/>
                <w:sz w:val="20"/>
                <w:szCs w:val="20"/>
              </w:rPr>
              <w:t>of pain relief such as paracetamol,</w:t>
            </w:r>
          </w:p>
          <w:p w14:paraId="58CF2B74" w14:textId="77777777" w:rsidR="003E2BC9" w:rsidRPr="003E2BC9" w:rsidRDefault="003E2BC9" w:rsidP="003E2BC9">
            <w:pPr>
              <w:numPr>
                <w:ilvl w:val="0"/>
                <w:numId w:val="10"/>
              </w:numPr>
              <w:rPr>
                <w:rFonts w:eastAsia="Calibri" w:cs="Arial"/>
                <w:sz w:val="20"/>
                <w:szCs w:val="20"/>
              </w:rPr>
            </w:pPr>
            <w:r w:rsidRPr="003E2BC9">
              <w:rPr>
                <w:rFonts w:eastAsia="Calibri" w:cs="Arial"/>
                <w:sz w:val="20"/>
                <w:szCs w:val="20"/>
              </w:rPr>
              <w:t xml:space="preserve">non-steroidal anti-inflammatory drugs (NSAIDs) </w:t>
            </w:r>
          </w:p>
          <w:p w14:paraId="1EC2F761" w14:textId="77777777" w:rsidR="003E2BC9" w:rsidRPr="003E2BC9" w:rsidRDefault="003E2BC9" w:rsidP="003E2BC9">
            <w:pPr>
              <w:numPr>
                <w:ilvl w:val="0"/>
                <w:numId w:val="10"/>
              </w:numPr>
              <w:rPr>
                <w:rFonts w:eastAsia="Calibri" w:cs="Arial"/>
                <w:sz w:val="20"/>
                <w:szCs w:val="20"/>
              </w:rPr>
            </w:pPr>
            <w:r w:rsidRPr="003E2BC9">
              <w:rPr>
                <w:rFonts w:eastAsia="Calibri" w:cs="Arial"/>
                <w:sz w:val="20"/>
                <w:szCs w:val="20"/>
              </w:rPr>
              <w:t>gentle exercise program</w:t>
            </w:r>
          </w:p>
          <w:p w14:paraId="38990FD7" w14:textId="77777777" w:rsidR="003E2BC9" w:rsidRPr="003E2BC9" w:rsidRDefault="003E2BC9" w:rsidP="003E2BC9">
            <w:pPr>
              <w:numPr>
                <w:ilvl w:val="0"/>
                <w:numId w:val="10"/>
              </w:numPr>
              <w:rPr>
                <w:rFonts w:eastAsia="Calibri" w:cs="Arial"/>
                <w:sz w:val="20"/>
                <w:szCs w:val="20"/>
              </w:rPr>
            </w:pPr>
            <w:r w:rsidRPr="003E2BC9">
              <w:rPr>
                <w:rFonts w:eastAsia="Calibri" w:cs="Arial"/>
                <w:sz w:val="20"/>
                <w:szCs w:val="20"/>
              </w:rPr>
              <w:t>weight loss program if cause is from being overweight</w:t>
            </w:r>
          </w:p>
          <w:p w14:paraId="63018F82" w14:textId="77777777" w:rsidR="003E2BC9" w:rsidRPr="003E2BC9" w:rsidRDefault="003E2BC9" w:rsidP="003E2BC9">
            <w:pPr>
              <w:numPr>
                <w:ilvl w:val="0"/>
                <w:numId w:val="10"/>
              </w:numPr>
              <w:rPr>
                <w:rFonts w:eastAsia="Calibri" w:cs="Times New Roman"/>
                <w:sz w:val="20"/>
                <w:szCs w:val="20"/>
              </w:rPr>
            </w:pPr>
            <w:r w:rsidRPr="003E2BC9">
              <w:rPr>
                <w:rFonts w:eastAsia="Calibri" w:cs="Arial"/>
                <w:sz w:val="20"/>
                <w:szCs w:val="20"/>
              </w:rPr>
              <w:t>joint replacement</w:t>
            </w:r>
            <w:r w:rsidRPr="003E2BC9">
              <w:rPr>
                <w:rFonts w:eastAsia="Calibri" w:cs="Times New Roman"/>
                <w:sz w:val="20"/>
                <w:szCs w:val="20"/>
              </w:rPr>
              <w:t xml:space="preserve"> surgery if no other treatments are effective for pain management</w:t>
            </w:r>
          </w:p>
        </w:tc>
        <w:tc>
          <w:tcPr>
            <w:tcW w:w="727" w:type="pct"/>
            <w:vAlign w:val="center"/>
          </w:tcPr>
          <w:p w14:paraId="4DEB575A" w14:textId="77777777" w:rsidR="003E2BC9" w:rsidRPr="003E2BC9" w:rsidRDefault="003E2BC9" w:rsidP="003E2BC9">
            <w:pPr>
              <w:jc w:val="center"/>
              <w:rPr>
                <w:rFonts w:eastAsia="Calibri" w:cs="Times New Roman"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sz w:val="20"/>
                <w:szCs w:val="20"/>
                <w:lang w:val="fr-FR"/>
              </w:rPr>
              <w:t>1–4</w:t>
            </w:r>
          </w:p>
        </w:tc>
      </w:tr>
      <w:tr w:rsidR="003E2BC9" w:rsidRPr="003E2BC9" w14:paraId="52349ADA" w14:textId="77777777" w:rsidTr="008E30A3">
        <w:tc>
          <w:tcPr>
            <w:tcW w:w="4273" w:type="pct"/>
          </w:tcPr>
          <w:p w14:paraId="319010EB" w14:textId="77777777" w:rsidR="003E2BC9" w:rsidRPr="003E2BC9" w:rsidRDefault="003E2BC9" w:rsidP="003E2BC9">
            <w:pPr>
              <w:spacing w:before="40" w:after="40"/>
              <w:jc w:val="right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Total</w:t>
            </w:r>
          </w:p>
        </w:tc>
        <w:tc>
          <w:tcPr>
            <w:tcW w:w="727" w:type="pct"/>
          </w:tcPr>
          <w:p w14:paraId="7EE5D54B" w14:textId="77777777" w:rsidR="003E2BC9" w:rsidRPr="003E2BC9" w:rsidRDefault="003E2BC9" w:rsidP="003E2BC9">
            <w:pPr>
              <w:spacing w:before="40" w:after="40"/>
              <w:jc w:val="right"/>
              <w:rPr>
                <w:rFonts w:eastAsia="Calibri" w:cs="Times New Roman"/>
                <w:b/>
                <w:sz w:val="20"/>
                <w:szCs w:val="20"/>
                <w:lang w:val="fr-FR"/>
              </w:rPr>
            </w:pPr>
            <w:r w:rsidRPr="003E2BC9">
              <w:rPr>
                <w:rFonts w:eastAsia="Calibri" w:cs="Times New Roman"/>
                <w:b/>
                <w:sz w:val="20"/>
                <w:szCs w:val="20"/>
                <w:lang w:val="fr-FR"/>
              </w:rPr>
              <w:t>/7</w:t>
            </w:r>
          </w:p>
        </w:tc>
      </w:tr>
    </w:tbl>
    <w:p w14:paraId="472579BB" w14:textId="77777777" w:rsidR="003E2BC9" w:rsidRPr="003E2BC9" w:rsidRDefault="003E2BC9" w:rsidP="003E2BC9">
      <w:pPr>
        <w:tabs>
          <w:tab w:val="left" w:pos="8647"/>
        </w:tabs>
        <w:autoSpaceDE w:val="0"/>
        <w:autoSpaceDN w:val="0"/>
        <w:adjustRightInd w:val="0"/>
        <w:spacing w:after="0" w:line="240" w:lineRule="auto"/>
        <w:ind w:left="709"/>
        <w:contextualSpacing/>
        <w:rPr>
          <w:rFonts w:ascii="Calibri" w:eastAsia="Times New Roman" w:hAnsi="Calibri" w:cs="Arial"/>
          <w:b/>
          <w:bCs/>
          <w:sz w:val="24"/>
          <w:szCs w:val="24"/>
          <w:lang w:val="fr-FR"/>
        </w:rPr>
      </w:pPr>
    </w:p>
    <w:p w14:paraId="03BBE14A" w14:textId="77777777" w:rsidR="003E2BC9" w:rsidRPr="003E2BC9" w:rsidRDefault="003E2BC9" w:rsidP="003E2BC9">
      <w:pPr>
        <w:ind w:firstLine="720"/>
      </w:pPr>
    </w:p>
    <w:sectPr w:rsidR="003E2BC9" w:rsidRPr="003E2BC9" w:rsidSect="004A5FAB">
      <w:pgSz w:w="11906" w:h="16838"/>
      <w:pgMar w:top="397" w:right="397" w:bottom="397" w:left="39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728E0"/>
    <w:multiLevelType w:val="multilevel"/>
    <w:tmpl w:val="BCDE3AEE"/>
    <w:lvl w:ilvl="0">
      <w:start w:val="1"/>
      <w:numFmt w:val="decimal"/>
      <w:lvlText w:val="(%1"/>
      <w:lvlJc w:val="left"/>
      <w:pPr>
        <w:ind w:left="720" w:hanging="720"/>
      </w:pPr>
      <w:rPr>
        <w:rFonts w:hint="default"/>
      </w:rPr>
    </w:lvl>
    <w:lvl w:ilvl="1">
      <w:start w:val="6"/>
      <w:numFmt w:val="decimal"/>
      <w:lvlText w:val="(%1.%2"/>
      <w:lvlJc w:val="left"/>
      <w:pPr>
        <w:ind w:left="1800" w:hanging="1080"/>
      </w:pPr>
      <w:rPr>
        <w:rFonts w:hint="default"/>
      </w:rPr>
    </w:lvl>
    <w:lvl w:ilvl="2">
      <w:start w:val="1"/>
      <w:numFmt w:val="decimal"/>
      <w:lvlText w:val="(%1.%2.%3"/>
      <w:lvlJc w:val="left"/>
      <w:pPr>
        <w:ind w:left="2880" w:hanging="1440"/>
      </w:pPr>
      <w:rPr>
        <w:rFonts w:hint="default"/>
      </w:rPr>
    </w:lvl>
    <w:lvl w:ilvl="3">
      <w:start w:val="1"/>
      <w:numFmt w:val="decimal"/>
      <w:lvlText w:val="(%1.%2.%3.%4"/>
      <w:lvlJc w:val="left"/>
      <w:pPr>
        <w:ind w:left="3960" w:hanging="1800"/>
      </w:pPr>
      <w:rPr>
        <w:rFonts w:hint="default"/>
      </w:rPr>
    </w:lvl>
    <w:lvl w:ilvl="4">
      <w:start w:val="1"/>
      <w:numFmt w:val="decimal"/>
      <w:lvlText w:val="(%1.%2.%3.%4.%5"/>
      <w:lvlJc w:val="left"/>
      <w:pPr>
        <w:ind w:left="5040" w:hanging="2160"/>
      </w:pPr>
      <w:rPr>
        <w:rFonts w:hint="default"/>
      </w:rPr>
    </w:lvl>
    <w:lvl w:ilvl="5">
      <w:start w:val="1"/>
      <w:numFmt w:val="decimal"/>
      <w:lvlText w:val="(%1.%2.%3.%4.%5.%6"/>
      <w:lvlJc w:val="left"/>
      <w:pPr>
        <w:ind w:left="6120" w:hanging="2520"/>
      </w:pPr>
      <w:rPr>
        <w:rFonts w:hint="default"/>
      </w:rPr>
    </w:lvl>
    <w:lvl w:ilvl="6">
      <w:start w:val="1"/>
      <w:numFmt w:val="decimal"/>
      <w:lvlText w:val="(%1.%2.%3.%4.%5.%6.%7"/>
      <w:lvlJc w:val="left"/>
      <w:pPr>
        <w:ind w:left="7200" w:hanging="2880"/>
      </w:pPr>
      <w:rPr>
        <w:rFonts w:hint="default"/>
      </w:rPr>
    </w:lvl>
    <w:lvl w:ilvl="7">
      <w:start w:val="1"/>
      <w:numFmt w:val="decimal"/>
      <w:lvlText w:val="(%1.%2.%3.%4.%5.%6.%7.%8"/>
      <w:lvlJc w:val="left"/>
      <w:pPr>
        <w:ind w:left="8280" w:hanging="3240"/>
      </w:pPr>
      <w:rPr>
        <w:rFonts w:hint="default"/>
      </w:rPr>
    </w:lvl>
    <w:lvl w:ilvl="8">
      <w:start w:val="1"/>
      <w:numFmt w:val="decimal"/>
      <w:lvlText w:val="(%1.%2.%3.%4.%5.%6.%7.%8.%9"/>
      <w:lvlJc w:val="left"/>
      <w:pPr>
        <w:ind w:left="9360" w:hanging="3600"/>
      </w:pPr>
      <w:rPr>
        <w:rFonts w:hint="default"/>
      </w:rPr>
    </w:lvl>
  </w:abstractNum>
  <w:abstractNum w:abstractNumId="1" w15:restartNumberingAfterBreak="0">
    <w:nsid w:val="1FDD1089"/>
    <w:multiLevelType w:val="hybridMultilevel"/>
    <w:tmpl w:val="82B491DA"/>
    <w:lvl w:ilvl="0" w:tplc="D4901E3A">
      <w:start w:val="1"/>
      <w:numFmt w:val="decimal"/>
      <w:lvlText w:val="%1."/>
      <w:lvlJc w:val="left"/>
      <w:pPr>
        <w:ind w:left="928" w:hanging="360"/>
      </w:pPr>
      <w:rPr>
        <w:rFonts w:hint="default"/>
        <w:sz w:val="22"/>
      </w:rPr>
    </w:lvl>
    <w:lvl w:ilvl="1" w:tplc="498E64C8">
      <w:start w:val="1"/>
      <w:numFmt w:val="lowerLetter"/>
      <w:lvlText w:val="(%2)"/>
      <w:lvlJc w:val="left"/>
      <w:pPr>
        <w:ind w:left="1648" w:hanging="360"/>
      </w:pPr>
      <w:rPr>
        <w:rFonts w:hint="default"/>
      </w:rPr>
    </w:lvl>
    <w:lvl w:ilvl="2" w:tplc="0C09001B" w:tentative="1">
      <w:start w:val="1"/>
      <w:numFmt w:val="lowerRoman"/>
      <w:lvlText w:val="%3."/>
      <w:lvlJc w:val="right"/>
      <w:pPr>
        <w:ind w:left="2368" w:hanging="180"/>
      </w:pPr>
    </w:lvl>
    <w:lvl w:ilvl="3" w:tplc="0C09000F" w:tentative="1">
      <w:start w:val="1"/>
      <w:numFmt w:val="decimal"/>
      <w:lvlText w:val="%4."/>
      <w:lvlJc w:val="left"/>
      <w:pPr>
        <w:ind w:left="3088" w:hanging="360"/>
      </w:pPr>
    </w:lvl>
    <w:lvl w:ilvl="4" w:tplc="0C090019" w:tentative="1">
      <w:start w:val="1"/>
      <w:numFmt w:val="lowerLetter"/>
      <w:lvlText w:val="%5."/>
      <w:lvlJc w:val="left"/>
      <w:pPr>
        <w:ind w:left="3808" w:hanging="360"/>
      </w:pPr>
    </w:lvl>
    <w:lvl w:ilvl="5" w:tplc="0C09001B" w:tentative="1">
      <w:start w:val="1"/>
      <w:numFmt w:val="lowerRoman"/>
      <w:lvlText w:val="%6."/>
      <w:lvlJc w:val="right"/>
      <w:pPr>
        <w:ind w:left="4528" w:hanging="180"/>
      </w:pPr>
    </w:lvl>
    <w:lvl w:ilvl="6" w:tplc="0C09000F" w:tentative="1">
      <w:start w:val="1"/>
      <w:numFmt w:val="decimal"/>
      <w:lvlText w:val="%7."/>
      <w:lvlJc w:val="left"/>
      <w:pPr>
        <w:ind w:left="5248" w:hanging="360"/>
      </w:pPr>
    </w:lvl>
    <w:lvl w:ilvl="7" w:tplc="0C090019" w:tentative="1">
      <w:start w:val="1"/>
      <w:numFmt w:val="lowerLetter"/>
      <w:lvlText w:val="%8."/>
      <w:lvlJc w:val="left"/>
      <w:pPr>
        <w:ind w:left="5968" w:hanging="360"/>
      </w:pPr>
    </w:lvl>
    <w:lvl w:ilvl="8" w:tplc="0C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206918BF"/>
    <w:multiLevelType w:val="hybridMultilevel"/>
    <w:tmpl w:val="DD48D6E0"/>
    <w:lvl w:ilvl="0" w:tplc="DB828774">
      <w:start w:val="1"/>
      <w:numFmt w:val="lowerLetter"/>
      <w:lvlText w:val="(%1)"/>
      <w:lvlJc w:val="left"/>
      <w:pPr>
        <w:ind w:left="877" w:hanging="375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582" w:hanging="360"/>
      </w:pPr>
    </w:lvl>
    <w:lvl w:ilvl="2" w:tplc="0C09001B" w:tentative="1">
      <w:start w:val="1"/>
      <w:numFmt w:val="lowerRoman"/>
      <w:lvlText w:val="%3."/>
      <w:lvlJc w:val="right"/>
      <w:pPr>
        <w:ind w:left="2302" w:hanging="180"/>
      </w:pPr>
    </w:lvl>
    <w:lvl w:ilvl="3" w:tplc="0C09000F" w:tentative="1">
      <w:start w:val="1"/>
      <w:numFmt w:val="decimal"/>
      <w:lvlText w:val="%4."/>
      <w:lvlJc w:val="left"/>
      <w:pPr>
        <w:ind w:left="3022" w:hanging="360"/>
      </w:pPr>
    </w:lvl>
    <w:lvl w:ilvl="4" w:tplc="0C090019" w:tentative="1">
      <w:start w:val="1"/>
      <w:numFmt w:val="lowerLetter"/>
      <w:lvlText w:val="%5."/>
      <w:lvlJc w:val="left"/>
      <w:pPr>
        <w:ind w:left="3742" w:hanging="360"/>
      </w:pPr>
    </w:lvl>
    <w:lvl w:ilvl="5" w:tplc="0C09001B" w:tentative="1">
      <w:start w:val="1"/>
      <w:numFmt w:val="lowerRoman"/>
      <w:lvlText w:val="%6."/>
      <w:lvlJc w:val="right"/>
      <w:pPr>
        <w:ind w:left="4462" w:hanging="180"/>
      </w:pPr>
    </w:lvl>
    <w:lvl w:ilvl="6" w:tplc="0C09000F" w:tentative="1">
      <w:start w:val="1"/>
      <w:numFmt w:val="decimal"/>
      <w:lvlText w:val="%7."/>
      <w:lvlJc w:val="left"/>
      <w:pPr>
        <w:ind w:left="5182" w:hanging="360"/>
      </w:pPr>
    </w:lvl>
    <w:lvl w:ilvl="7" w:tplc="0C090019" w:tentative="1">
      <w:start w:val="1"/>
      <w:numFmt w:val="lowerLetter"/>
      <w:lvlText w:val="%8."/>
      <w:lvlJc w:val="left"/>
      <w:pPr>
        <w:ind w:left="5902" w:hanging="360"/>
      </w:pPr>
    </w:lvl>
    <w:lvl w:ilvl="8" w:tplc="0C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3" w15:restartNumberingAfterBreak="0">
    <w:nsid w:val="23064A20"/>
    <w:multiLevelType w:val="hybridMultilevel"/>
    <w:tmpl w:val="E3E20D8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D40766"/>
    <w:multiLevelType w:val="hybridMultilevel"/>
    <w:tmpl w:val="76E84814"/>
    <w:lvl w:ilvl="0" w:tplc="4830C25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3D2171"/>
    <w:multiLevelType w:val="hybridMultilevel"/>
    <w:tmpl w:val="47C0014E"/>
    <w:lvl w:ilvl="0" w:tplc="9424BA78">
      <w:start w:val="1"/>
      <w:numFmt w:val="upperLetter"/>
      <w:lvlText w:val="(%1)"/>
      <w:lvlJc w:val="left"/>
      <w:pPr>
        <w:ind w:left="1597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957" w:hanging="360"/>
      </w:pPr>
    </w:lvl>
    <w:lvl w:ilvl="2" w:tplc="0C09001B" w:tentative="1">
      <w:start w:val="1"/>
      <w:numFmt w:val="lowerRoman"/>
      <w:lvlText w:val="%3."/>
      <w:lvlJc w:val="right"/>
      <w:pPr>
        <w:ind w:left="2677" w:hanging="180"/>
      </w:pPr>
    </w:lvl>
    <w:lvl w:ilvl="3" w:tplc="0C09000F" w:tentative="1">
      <w:start w:val="1"/>
      <w:numFmt w:val="decimal"/>
      <w:lvlText w:val="%4."/>
      <w:lvlJc w:val="left"/>
      <w:pPr>
        <w:ind w:left="3397" w:hanging="360"/>
      </w:pPr>
    </w:lvl>
    <w:lvl w:ilvl="4" w:tplc="0C090019" w:tentative="1">
      <w:start w:val="1"/>
      <w:numFmt w:val="lowerLetter"/>
      <w:lvlText w:val="%5."/>
      <w:lvlJc w:val="left"/>
      <w:pPr>
        <w:ind w:left="4117" w:hanging="360"/>
      </w:pPr>
    </w:lvl>
    <w:lvl w:ilvl="5" w:tplc="0C09001B" w:tentative="1">
      <w:start w:val="1"/>
      <w:numFmt w:val="lowerRoman"/>
      <w:lvlText w:val="%6."/>
      <w:lvlJc w:val="right"/>
      <w:pPr>
        <w:ind w:left="4837" w:hanging="180"/>
      </w:pPr>
    </w:lvl>
    <w:lvl w:ilvl="6" w:tplc="0C09000F" w:tentative="1">
      <w:start w:val="1"/>
      <w:numFmt w:val="decimal"/>
      <w:lvlText w:val="%7."/>
      <w:lvlJc w:val="left"/>
      <w:pPr>
        <w:ind w:left="5557" w:hanging="360"/>
      </w:pPr>
    </w:lvl>
    <w:lvl w:ilvl="7" w:tplc="0C090019" w:tentative="1">
      <w:start w:val="1"/>
      <w:numFmt w:val="lowerLetter"/>
      <w:lvlText w:val="%8."/>
      <w:lvlJc w:val="left"/>
      <w:pPr>
        <w:ind w:left="6277" w:hanging="360"/>
      </w:pPr>
    </w:lvl>
    <w:lvl w:ilvl="8" w:tplc="0C09001B" w:tentative="1">
      <w:start w:val="1"/>
      <w:numFmt w:val="lowerRoman"/>
      <w:lvlText w:val="%9."/>
      <w:lvlJc w:val="right"/>
      <w:pPr>
        <w:ind w:left="6997" w:hanging="180"/>
      </w:pPr>
    </w:lvl>
  </w:abstractNum>
  <w:abstractNum w:abstractNumId="6" w15:restartNumberingAfterBreak="0">
    <w:nsid w:val="4FE014CB"/>
    <w:multiLevelType w:val="hybridMultilevel"/>
    <w:tmpl w:val="B6F219A0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8B537D5"/>
    <w:multiLevelType w:val="hybridMultilevel"/>
    <w:tmpl w:val="CB0C119C"/>
    <w:lvl w:ilvl="0" w:tplc="2A5A3AC4">
      <w:start w:val="1"/>
      <w:numFmt w:val="lowerLetter"/>
      <w:lvlText w:val="(%1)"/>
      <w:lvlJc w:val="left"/>
      <w:pPr>
        <w:ind w:left="1290" w:hanging="570"/>
      </w:pPr>
      <w:rPr>
        <w:rFonts w:ascii="Tahoma" w:hAnsi="Tahoma" w:cs="Tahoma" w:hint="default"/>
        <w:sz w:val="32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1F51BA4"/>
    <w:multiLevelType w:val="hybridMultilevel"/>
    <w:tmpl w:val="3F8C4AEC"/>
    <w:lvl w:ilvl="0" w:tplc="B15224EE">
      <w:start w:val="1"/>
      <w:numFmt w:val="lowerLetter"/>
      <w:lvlText w:val="(%1)"/>
      <w:lvlJc w:val="left"/>
      <w:pPr>
        <w:ind w:left="644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abstractNum w:abstractNumId="9" w15:restartNumberingAfterBreak="0">
    <w:nsid w:val="774678D0"/>
    <w:multiLevelType w:val="hybridMultilevel"/>
    <w:tmpl w:val="3F8C4AEC"/>
    <w:lvl w:ilvl="0" w:tplc="B15224EE">
      <w:start w:val="1"/>
      <w:numFmt w:val="lowerLetter"/>
      <w:lvlText w:val="(%1)"/>
      <w:lvlJc w:val="left"/>
      <w:pPr>
        <w:ind w:left="644" w:hanging="360"/>
      </w:pPr>
      <w:rPr>
        <w:rFonts w:hint="default"/>
        <w:sz w:val="22"/>
      </w:rPr>
    </w:lvl>
    <w:lvl w:ilvl="1" w:tplc="0C090019" w:tentative="1">
      <w:start w:val="1"/>
      <w:numFmt w:val="lowerLetter"/>
      <w:lvlText w:val="%2."/>
      <w:lvlJc w:val="left"/>
      <w:pPr>
        <w:ind w:left="436" w:hanging="360"/>
      </w:pPr>
    </w:lvl>
    <w:lvl w:ilvl="2" w:tplc="0C09001B" w:tentative="1">
      <w:start w:val="1"/>
      <w:numFmt w:val="lowerRoman"/>
      <w:lvlText w:val="%3."/>
      <w:lvlJc w:val="right"/>
      <w:pPr>
        <w:ind w:left="1156" w:hanging="180"/>
      </w:pPr>
    </w:lvl>
    <w:lvl w:ilvl="3" w:tplc="0C09000F" w:tentative="1">
      <w:start w:val="1"/>
      <w:numFmt w:val="decimal"/>
      <w:lvlText w:val="%4."/>
      <w:lvlJc w:val="left"/>
      <w:pPr>
        <w:ind w:left="1876" w:hanging="360"/>
      </w:pPr>
    </w:lvl>
    <w:lvl w:ilvl="4" w:tplc="0C090019" w:tentative="1">
      <w:start w:val="1"/>
      <w:numFmt w:val="lowerLetter"/>
      <w:lvlText w:val="%5."/>
      <w:lvlJc w:val="left"/>
      <w:pPr>
        <w:ind w:left="2596" w:hanging="360"/>
      </w:pPr>
    </w:lvl>
    <w:lvl w:ilvl="5" w:tplc="0C09001B" w:tentative="1">
      <w:start w:val="1"/>
      <w:numFmt w:val="lowerRoman"/>
      <w:lvlText w:val="%6."/>
      <w:lvlJc w:val="right"/>
      <w:pPr>
        <w:ind w:left="3316" w:hanging="180"/>
      </w:pPr>
    </w:lvl>
    <w:lvl w:ilvl="6" w:tplc="0C09000F" w:tentative="1">
      <w:start w:val="1"/>
      <w:numFmt w:val="decimal"/>
      <w:lvlText w:val="%7."/>
      <w:lvlJc w:val="left"/>
      <w:pPr>
        <w:ind w:left="4036" w:hanging="360"/>
      </w:pPr>
    </w:lvl>
    <w:lvl w:ilvl="7" w:tplc="0C090019" w:tentative="1">
      <w:start w:val="1"/>
      <w:numFmt w:val="lowerLetter"/>
      <w:lvlText w:val="%8."/>
      <w:lvlJc w:val="left"/>
      <w:pPr>
        <w:ind w:left="4756" w:hanging="360"/>
      </w:pPr>
    </w:lvl>
    <w:lvl w:ilvl="8" w:tplc="0C09001B" w:tentative="1">
      <w:start w:val="1"/>
      <w:numFmt w:val="lowerRoman"/>
      <w:lvlText w:val="%9."/>
      <w:lvlJc w:val="right"/>
      <w:pPr>
        <w:ind w:left="5476" w:hanging="180"/>
      </w:p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0"/>
  </w:num>
  <w:num w:numId="5">
    <w:abstractNumId w:val="5"/>
  </w:num>
  <w:num w:numId="6">
    <w:abstractNumId w:val="4"/>
  </w:num>
  <w:num w:numId="7">
    <w:abstractNumId w:val="1"/>
  </w:num>
  <w:num w:numId="8">
    <w:abstractNumId w:val="9"/>
  </w:num>
  <w:num w:numId="9">
    <w:abstractNumId w:val="8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7966"/>
    <w:rsid w:val="0009116C"/>
    <w:rsid w:val="000D5F58"/>
    <w:rsid w:val="00160E69"/>
    <w:rsid w:val="001627F8"/>
    <w:rsid w:val="00195A18"/>
    <w:rsid w:val="00203B58"/>
    <w:rsid w:val="002543D0"/>
    <w:rsid w:val="003B1C77"/>
    <w:rsid w:val="003E2BC9"/>
    <w:rsid w:val="004A5FAB"/>
    <w:rsid w:val="0051439B"/>
    <w:rsid w:val="005B368E"/>
    <w:rsid w:val="005E1B40"/>
    <w:rsid w:val="00851903"/>
    <w:rsid w:val="00865668"/>
    <w:rsid w:val="009E4D02"/>
    <w:rsid w:val="00A33095"/>
    <w:rsid w:val="00AB7966"/>
    <w:rsid w:val="00DC6F5D"/>
    <w:rsid w:val="00EA1F9E"/>
    <w:rsid w:val="00F0560F"/>
    <w:rsid w:val="00F836D9"/>
    <w:rsid w:val="00FE7003"/>
    <w:rsid w:val="00FF7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DDE12"/>
  <w15:docId w15:val="{DBEFC871-6E1F-44D4-BB74-2425696EE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4D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E4D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3E2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8157990E5B9394AB60DC397E95032F9" ma:contentTypeVersion="17" ma:contentTypeDescription="Create a new document." ma:contentTypeScope="" ma:versionID="a80bebadbce44e7a05ce0f8ed1bf3577">
  <xsd:schema xmlns:xsd="http://www.w3.org/2001/XMLSchema" xmlns:xs="http://www.w3.org/2001/XMLSchema" xmlns:p="http://schemas.microsoft.com/office/2006/metadata/properties" xmlns:ns2="8f659357-f805-491c-ad0b-5621b2de6466" xmlns:ns3="d5c732d2-f217-444a-91d8-37c5714ca695" targetNamespace="http://schemas.microsoft.com/office/2006/metadata/properties" ma:root="true" ma:fieldsID="400fe0a1a6d11ddc4d41185554cf8274" ns2:_="" ns3:_="">
    <xsd:import namespace="8f659357-f805-491c-ad0b-5621b2de6466"/>
    <xsd:import namespace="d5c732d2-f217-444a-91d8-37c5714ca69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659357-f805-491c-ad0b-5621b2de646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LengthInSeconds" ma:index="14" nillable="true" ma:displayName="Length (seconds)" ma:internalName="MediaLengthInSeconds" ma:readOnly="true">
      <xsd:simpleType>
        <xsd:restriction base="dms:Unknown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ea606fe5-00d0-49e1-aa33-d9ffd020910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5c732d2-f217-444a-91d8-37c5714ca695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87221a7-1fed-4694-a1ec-bb608177e353}" ma:internalName="TaxCatchAll" ma:showField="CatchAllData" ma:web="d5c732d2-f217-444a-91d8-37c5714ca69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5c732d2-f217-444a-91d8-37c5714ca695" xsi:nil="true"/>
    <lcf76f155ced4ddcb4097134ff3c332f xmlns="8f659357-f805-491c-ad0b-5621b2de6466">
      <Terms xmlns="http://schemas.microsoft.com/office/infopath/2007/PartnerControls"/>
    </lcf76f155ced4ddcb4097134ff3c332f>
    <SharedWithUsers xmlns="d5c732d2-f217-444a-91d8-37c5714ca695">
      <UserInfo>
        <DisplayName/>
        <AccountId xsi:nil="true"/>
        <AccountType/>
      </UserInfo>
    </SharedWithUsers>
    <MediaLengthInSeconds xmlns="8f659357-f805-491c-ad0b-5621b2de6466" xsi:nil="true"/>
  </documentManagement>
</p:properties>
</file>

<file path=customXml/itemProps1.xml><?xml version="1.0" encoding="utf-8"?>
<ds:datastoreItem xmlns:ds="http://schemas.openxmlformats.org/officeDocument/2006/customXml" ds:itemID="{38876F80-DE3F-413F-B8D4-74F1EFD23F86}"/>
</file>

<file path=customXml/itemProps2.xml><?xml version="1.0" encoding="utf-8"?>
<ds:datastoreItem xmlns:ds="http://schemas.openxmlformats.org/officeDocument/2006/customXml" ds:itemID="{98EF4996-06B5-453F-AACD-2F0652B81109}"/>
</file>

<file path=customXml/itemProps3.xml><?xml version="1.0" encoding="utf-8"?>
<ds:datastoreItem xmlns:ds="http://schemas.openxmlformats.org/officeDocument/2006/customXml" ds:itemID="{FF746908-18F8-4CDF-A3E1-2CA38D713E2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861</Words>
  <Characters>4914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</Company>
  <LinksUpToDate>false</LinksUpToDate>
  <CharactersWithSpaces>5764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jodie kaufmann</dc:creator>
  <cp:lastModifiedBy>BURNS Sandra [Southern River College]</cp:lastModifiedBy>
  <cp:revision>2</cp:revision>
  <dcterms:created xsi:type="dcterms:W3CDTF">2021-05-13T07:10:00Z</dcterms:created>
  <dcterms:modified xsi:type="dcterms:W3CDTF">2021-05-13T07:10:00Z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0x010100C8157990E5B9394AB60DC397E95032F9</vt:lpwstr>
  </property>
  <property fmtid="{D5CDD505-2E9C-101B-9397-08002B2CF9AE}" pid="3" name="Order">
    <vt:r8>249000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MediaServiceImageTags">
    <vt:lpwstr/>
  </property>
</Properties>
</file>