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72EB0" w14:textId="7EDA9D0C" w:rsidR="00D76708" w:rsidRPr="00BE6261" w:rsidRDefault="00D76708" w:rsidP="00D76708">
      <w:pPr>
        <w:jc w:val="center"/>
        <w:rPr>
          <w:b/>
          <w:bCs/>
          <w:sz w:val="32"/>
          <w:szCs w:val="32"/>
        </w:rPr>
      </w:pPr>
      <w:r w:rsidRPr="00BE6261">
        <w:rPr>
          <w:b/>
          <w:bCs/>
          <w:sz w:val="32"/>
          <w:szCs w:val="32"/>
        </w:rPr>
        <w:t xml:space="preserve">Digestion of pasta </w:t>
      </w:r>
    </w:p>
    <w:p w14:paraId="77346543" w14:textId="77777777" w:rsidR="00D76708" w:rsidRDefault="00D76708">
      <w:pPr>
        <w:rPr>
          <w:b/>
          <w:bCs/>
        </w:rPr>
      </w:pPr>
    </w:p>
    <w:p w14:paraId="78D96ED0" w14:textId="2D56D4F4" w:rsidR="003D4CC9" w:rsidRDefault="000659A8">
      <w:pPr>
        <w:rPr>
          <w:b/>
          <w:bCs/>
        </w:rPr>
      </w:pPr>
      <w:r>
        <w:rPr>
          <w:noProof/>
        </w:rPr>
        <mc:AlternateContent>
          <mc:Choice Requires="wps">
            <w:drawing>
              <wp:anchor distT="0" distB="0" distL="114300" distR="114300" simplePos="0" relativeHeight="251663360" behindDoc="0" locked="0" layoutInCell="1" allowOverlap="1" wp14:anchorId="643885D0" wp14:editId="6162260B">
                <wp:simplePos x="0" y="0"/>
                <wp:positionH relativeFrom="column">
                  <wp:posOffset>2794635</wp:posOffset>
                </wp:positionH>
                <wp:positionV relativeFrom="paragraph">
                  <wp:posOffset>2494915</wp:posOffset>
                </wp:positionV>
                <wp:extent cx="3405505" cy="635"/>
                <wp:effectExtent l="0" t="0" r="0" b="0"/>
                <wp:wrapSquare wrapText="bothSides"/>
                <wp:docPr id="1842106348" name="Text Box 1"/>
                <wp:cNvGraphicFramePr/>
                <a:graphic xmlns:a="http://schemas.openxmlformats.org/drawingml/2006/main">
                  <a:graphicData uri="http://schemas.microsoft.com/office/word/2010/wordprocessingShape">
                    <wps:wsp>
                      <wps:cNvSpPr txBox="1"/>
                      <wps:spPr>
                        <a:xfrm>
                          <a:off x="0" y="0"/>
                          <a:ext cx="3405505" cy="635"/>
                        </a:xfrm>
                        <a:prstGeom prst="rect">
                          <a:avLst/>
                        </a:prstGeom>
                        <a:solidFill>
                          <a:prstClr val="white"/>
                        </a:solidFill>
                        <a:ln>
                          <a:noFill/>
                        </a:ln>
                      </wps:spPr>
                      <wps:txbx>
                        <w:txbxContent>
                          <w:p w14:paraId="09BF345A" w14:textId="427D4C39" w:rsidR="000659A8" w:rsidRPr="00852846" w:rsidRDefault="000659A8" w:rsidP="00852846">
                            <w:pPr>
                              <w:pStyle w:val="NormalWeb"/>
                              <w:spacing w:before="0" w:beforeAutospacing="0" w:after="0" w:afterAutospacing="0" w:line="480" w:lineRule="auto"/>
                              <w:ind w:left="720" w:hanging="720"/>
                              <w:rPr>
                                <w:sz w:val="10"/>
                                <w:szCs w:val="10"/>
                              </w:rPr>
                            </w:pPr>
                            <w:r w:rsidRPr="00852846">
                              <w:rPr>
                                <w:sz w:val="10"/>
                                <w:szCs w:val="10"/>
                              </w:rPr>
                              <w:t xml:space="preserve">Figure </w:t>
                            </w:r>
                            <w:r w:rsidRPr="00852846">
                              <w:rPr>
                                <w:sz w:val="10"/>
                                <w:szCs w:val="10"/>
                              </w:rPr>
                              <w:fldChar w:fldCharType="begin"/>
                            </w:r>
                            <w:r w:rsidRPr="00852846">
                              <w:rPr>
                                <w:sz w:val="10"/>
                                <w:szCs w:val="10"/>
                              </w:rPr>
                              <w:instrText xml:space="preserve"> SEQ Figure \* ARABIC </w:instrText>
                            </w:r>
                            <w:r w:rsidRPr="00852846">
                              <w:rPr>
                                <w:sz w:val="10"/>
                                <w:szCs w:val="10"/>
                              </w:rPr>
                              <w:fldChar w:fldCharType="separate"/>
                            </w:r>
                            <w:r w:rsidR="007C3879">
                              <w:rPr>
                                <w:noProof/>
                                <w:sz w:val="10"/>
                                <w:szCs w:val="10"/>
                              </w:rPr>
                              <w:t>1</w:t>
                            </w:r>
                            <w:r w:rsidRPr="00852846">
                              <w:rPr>
                                <w:sz w:val="10"/>
                                <w:szCs w:val="10"/>
                              </w:rPr>
                              <w:fldChar w:fldCharType="end"/>
                            </w:r>
                            <w:r w:rsidRPr="00852846">
                              <w:rPr>
                                <w:sz w:val="10"/>
                                <w:szCs w:val="10"/>
                              </w:rPr>
                              <w:t>- structure of mouth (teeth positioning)</w:t>
                            </w:r>
                            <w:r w:rsidR="00852846" w:rsidRPr="00852846">
                              <w:rPr>
                                <w:sz w:val="10"/>
                                <w:szCs w:val="10"/>
                              </w:rPr>
                              <w:t xml:space="preserve"> Newton, T. J., &amp; Joyce, A. (2014). </w:t>
                            </w:r>
                            <w:r w:rsidR="00852846" w:rsidRPr="00852846">
                              <w:rPr>
                                <w:i/>
                                <w:iCs/>
                                <w:sz w:val="10"/>
                                <w:szCs w:val="10"/>
                              </w:rPr>
                              <w:t>Human Perspectives Units 1 &amp; 2: For the ATAR Course</w:t>
                            </w:r>
                            <w:r w:rsidR="00852846" w:rsidRPr="00852846">
                              <w:rPr>
                                <w:sz w:val="10"/>
                                <w:szCs w:val="1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3885D0" id="_x0000_t202" coordsize="21600,21600" o:spt="202" path="m,l,21600r21600,l21600,xe">
                <v:stroke joinstyle="miter"/>
                <v:path gradientshapeok="t" o:connecttype="rect"/>
              </v:shapetype>
              <v:shape id="Text Box 1" o:spid="_x0000_s1026" type="#_x0000_t202" style="position:absolute;margin-left:220.05pt;margin-top:196.45pt;width:268.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" stroked="f">
                <v:textbox style="mso-fit-shape-to-text:t" inset="0,0,0,0">
                  <w:txbxContent>
                    <w:p w14:paraId="09BF345A" w14:textId="427D4C39" w:rsidR="000659A8" w:rsidRPr="00852846" w:rsidRDefault="000659A8" w:rsidP="00852846">
                      <w:pPr>
                        <w:pStyle w:val="NormalWeb"/>
                        <w:spacing w:before="0" w:beforeAutospacing="0" w:after="0" w:afterAutospacing="0" w:line="480" w:lineRule="auto"/>
                        <w:ind w:left="720" w:hanging="720"/>
                        <w:rPr>
                          <w:sz w:val="10"/>
                          <w:szCs w:val="10"/>
                        </w:rPr>
                      </w:pPr>
                      <w:r w:rsidRPr="00852846">
                        <w:rPr>
                          <w:sz w:val="10"/>
                          <w:szCs w:val="10"/>
                        </w:rPr>
                        <w:t xml:space="preserve">Figure </w:t>
                      </w:r>
                      <w:r w:rsidRPr="00852846">
                        <w:rPr>
                          <w:sz w:val="10"/>
                          <w:szCs w:val="10"/>
                        </w:rPr>
                        <w:fldChar w:fldCharType="begin"/>
                      </w:r>
                      <w:r w:rsidRPr="00852846">
                        <w:rPr>
                          <w:sz w:val="10"/>
                          <w:szCs w:val="10"/>
                        </w:rPr>
                        <w:instrText xml:space="preserve"> SEQ Figure \* ARABIC </w:instrText>
                      </w:r>
                      <w:r w:rsidRPr="00852846">
                        <w:rPr>
                          <w:sz w:val="10"/>
                          <w:szCs w:val="10"/>
                        </w:rPr>
                        <w:fldChar w:fldCharType="separate"/>
                      </w:r>
                      <w:r w:rsidR="007C3879">
                        <w:rPr>
                          <w:noProof/>
                          <w:sz w:val="10"/>
                          <w:szCs w:val="10"/>
                        </w:rPr>
                        <w:t>1</w:t>
                      </w:r>
                      <w:r w:rsidRPr="00852846">
                        <w:rPr>
                          <w:sz w:val="10"/>
                          <w:szCs w:val="10"/>
                        </w:rPr>
                        <w:fldChar w:fldCharType="end"/>
                      </w:r>
                      <w:r w:rsidRPr="00852846">
                        <w:rPr>
                          <w:sz w:val="10"/>
                          <w:szCs w:val="10"/>
                        </w:rPr>
                        <w:t>- structure of mouth (teeth positioning)</w:t>
                      </w:r>
                      <w:r w:rsidR="00852846" w:rsidRPr="00852846">
                        <w:rPr>
                          <w:sz w:val="10"/>
                          <w:szCs w:val="10"/>
                        </w:rPr>
                        <w:t xml:space="preserve"> Newton, T. J., &amp; Joyce, A. (2014). </w:t>
                      </w:r>
                      <w:r w:rsidR="00852846" w:rsidRPr="00852846">
                        <w:rPr>
                          <w:i/>
                          <w:iCs/>
                          <w:sz w:val="10"/>
                          <w:szCs w:val="10"/>
                        </w:rPr>
                        <w:t>Human Perspectives Units 1 &amp; 2: For the ATAR Course</w:t>
                      </w:r>
                      <w:r w:rsidR="00852846" w:rsidRPr="00852846">
                        <w:rPr>
                          <w:sz w:val="10"/>
                          <w:szCs w:val="10"/>
                        </w:rPr>
                        <w:t>.</w:t>
                      </w:r>
                    </w:p>
                  </w:txbxContent>
                </v:textbox>
                <w10:wrap type="square"/>
              </v:shape>
            </w:pict>
          </mc:Fallback>
        </mc:AlternateContent>
      </w:r>
      <w:r w:rsidRPr="000659A8">
        <w:rPr>
          <w:noProof/>
        </w:rPr>
        <w:drawing>
          <wp:anchor distT="0" distB="0" distL="114300" distR="114300" simplePos="0" relativeHeight="251661312" behindDoc="0" locked="0" layoutInCell="1" allowOverlap="1" wp14:anchorId="3727604A" wp14:editId="3BF1DBE4">
            <wp:simplePos x="0" y="0"/>
            <wp:positionH relativeFrom="column">
              <wp:posOffset>2794683</wp:posOffset>
            </wp:positionH>
            <wp:positionV relativeFrom="paragraph">
              <wp:posOffset>503</wp:posOffset>
            </wp:positionV>
            <wp:extent cx="3405505" cy="2437765"/>
            <wp:effectExtent l="0" t="0" r="4445" b="635"/>
            <wp:wrapSquare wrapText="bothSides"/>
            <wp:docPr id="4"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text&#10;&#10;Description automatically generated"/>
                    <pic:cNvPicPr>
                      <a:picLocks noChangeAspect="1"/>
                    </pic:cNvPicPr>
                  </pic:nvPicPr>
                  <pic:blipFill rotWithShape="1">
                    <a:blip r:embed="rId4">
                      <a:extLst>
                        <a:ext uri="{28A0092B-C50C-407E-A947-70E740481C1C}">
                          <a14:useLocalDpi xmlns:a14="http://schemas.microsoft.com/office/drawing/2010/main" val="0"/>
                        </a:ext>
                      </a:extLst>
                    </a:blip>
                    <a:srcRect l="7077" t="5482" r="1410"/>
                    <a:stretch/>
                  </pic:blipFill>
                  <pic:spPr>
                    <a:xfrm>
                      <a:off x="0" y="0"/>
                      <a:ext cx="3405505" cy="2437765"/>
                    </a:xfrm>
                    <a:prstGeom prst="rect">
                      <a:avLst/>
                    </a:prstGeom>
                  </pic:spPr>
                </pic:pic>
              </a:graphicData>
            </a:graphic>
            <wp14:sizeRelH relativeFrom="margin">
              <wp14:pctWidth>0</wp14:pctWidth>
            </wp14:sizeRelH>
          </wp:anchor>
        </w:drawing>
      </w:r>
      <w:r w:rsidR="006B3721" w:rsidRPr="00D863C9">
        <w:rPr>
          <w:b/>
          <w:bCs/>
        </w:rPr>
        <w:t>Mouth and oesophagus:</w:t>
      </w:r>
    </w:p>
    <w:p w14:paraId="2DB25BF7" w14:textId="6FC1CCC4" w:rsidR="00256E6D" w:rsidRPr="003D4CC9" w:rsidRDefault="006B3721">
      <w:pPr>
        <w:rPr>
          <w:b/>
          <w:bCs/>
        </w:rPr>
      </w:pPr>
      <w:r>
        <w:t xml:space="preserve"> once intake of pasta has occurred at the mouth, due to the process of the jaw moving up and down and the teeth breaking up the pasta, mechanical digestion begins. The Pasta is broken up into smaller pieces.</w:t>
      </w:r>
      <w:r w:rsidR="007D6D49">
        <w:t xml:space="preserve"> The teeth of the jaw consist of four incisors for bring or cutting, two </w:t>
      </w:r>
      <w:proofErr w:type="gramStart"/>
      <w:r w:rsidR="007D6D49">
        <w:t>canine</w:t>
      </w:r>
      <w:proofErr w:type="gramEnd"/>
      <w:r w:rsidR="007D6D49">
        <w:t xml:space="preserve"> used for tearing, four premolars, and six molars for crushing and grinding as seen in figure one. </w:t>
      </w:r>
      <w:r>
        <w:t xml:space="preserve">As </w:t>
      </w:r>
      <w:r w:rsidR="007D6D49">
        <w:t>the pasta</w:t>
      </w:r>
      <w:r>
        <w:t xml:space="preserve"> is being chewed it mixes with saliva, a fluid that is released from the salivary glands in the oral cavity. This fluid contains mucus and salivary amylase, which begins chemical digestion</w:t>
      </w:r>
      <w:r w:rsidR="007D6D49">
        <w:t xml:space="preserve">. Amylase in the saliva begins to break down the complex carbohydrates that pasta is into a sugar molecule called maltose immediately as the mechanical digestion process </w:t>
      </w:r>
      <w:r w:rsidR="000659A8">
        <w:t>begins. After</w:t>
      </w:r>
      <w:r w:rsidR="002734E1">
        <w:t xml:space="preserve"> the pasta has been broken down into smaller pieces and mixed with saliva, the </w:t>
      </w:r>
      <w:r w:rsidR="000659A8">
        <w:t>tongue</w:t>
      </w:r>
      <w:r w:rsidR="002734E1">
        <w:t xml:space="preserve"> forms the pasta into a rounded lump called bolus. Once the bolus if formed, the pasta is then ready to be swallowed. When a person swallows the epiglottis folds backwards </w:t>
      </w:r>
      <w:proofErr w:type="gramStart"/>
      <w:r w:rsidR="002734E1">
        <w:t>in order to</w:t>
      </w:r>
      <w:proofErr w:type="gramEnd"/>
      <w:r w:rsidR="002734E1">
        <w:t xml:space="preserve"> cover the entrance of the larynx to stop food and liquid from entering the </w:t>
      </w:r>
      <w:r w:rsidR="000659A8">
        <w:t>windpipe</w:t>
      </w:r>
      <w:r w:rsidR="002734E1">
        <w:t xml:space="preserve"> and lungs. Directly after swallowing the epiglottis returns to its normal position. </w:t>
      </w:r>
      <w:r w:rsidR="008C1B0A">
        <w:t>Once the pasta bolus has passed the epiglottis and entered the pharynx then into the oesophagus where the circular muscle that make up the wall of the oesophagus contracts to form a constriction. This constriction moved in a wave along the oesophagus, pushing the food in front of it. This is called peristalsis. This is aided by secretion of mucus from the inner lining of the oesophagus as a lubricant.</w:t>
      </w:r>
      <w:r w:rsidR="000659A8" w:rsidRPr="000659A8">
        <w:rPr>
          <w:noProof/>
        </w:rPr>
        <w:t xml:space="preserve"> </w:t>
      </w:r>
    </w:p>
    <w:p w14:paraId="05179BD9" w14:textId="77777777" w:rsidR="003D4CC9" w:rsidRDefault="00FD014E">
      <w:r w:rsidRPr="00D863C9">
        <w:rPr>
          <w:b/>
          <w:bCs/>
        </w:rPr>
        <w:t>Stomach</w:t>
      </w:r>
      <w:r>
        <w:t xml:space="preserve">: </w:t>
      </w:r>
    </w:p>
    <w:p w14:paraId="36CD6BA8" w14:textId="0C5394A9" w:rsidR="00304F94" w:rsidRDefault="00FD014E">
      <w:r>
        <w:t>once the bolus of pasta</w:t>
      </w:r>
      <w:r w:rsidR="00A61668">
        <w:t>(carbohydrate)</w:t>
      </w:r>
      <w:r>
        <w:t xml:space="preserve"> has </w:t>
      </w:r>
      <w:r w:rsidR="00D47417">
        <w:t>entered</w:t>
      </w:r>
      <w:r>
        <w:t xml:space="preserve"> the stomach it is again mechanically digested by waves of muscular contraction that moves along the stomach wall. </w:t>
      </w:r>
      <w:r w:rsidR="00C27836">
        <w:t xml:space="preserve">These muscles push food from the upper part of the stomach to the lower part of the stomach, where the chemical digestion begins. The contractions forcing the bolus of pasta from the upper part of the stomach to the lower causes the pasta bolus to mix with the gastric juices that convert the bolus into a thick soupy material called </w:t>
      </w:r>
      <w:r w:rsidR="00A61668">
        <w:t>chyme</w:t>
      </w:r>
      <w:r w:rsidR="00C27836">
        <w:t xml:space="preserve">. Chemical digestion occurs </w:t>
      </w:r>
      <w:r w:rsidR="00D47417">
        <w:t xml:space="preserve">typically in the stomach by specific enzymes that are released from the stomach (hydrochloric acid, </w:t>
      </w:r>
      <w:proofErr w:type="gramStart"/>
      <w:r w:rsidR="00D47417">
        <w:t>mucus</w:t>
      </w:r>
      <w:proofErr w:type="gramEnd"/>
      <w:r w:rsidR="00D47417">
        <w:t xml:space="preserve"> and digestive enzymes</w:t>
      </w:r>
      <w:r w:rsidR="00C85AF0">
        <w:t>(pepsin)</w:t>
      </w:r>
      <w:r w:rsidR="00D47417">
        <w:t>) that work to breakdown the material, but complex carbohydrates are not apart of this category as they are broken down chemically in the duodenum</w:t>
      </w:r>
      <w:r w:rsidR="00704A85">
        <w:t>. Due to the inactivation of the salivary amylase because of the acidic environment.</w:t>
      </w:r>
      <w:r w:rsidR="0055035C">
        <w:t xml:space="preserve"> After the bolus has been formed into chyme it moves through the </w:t>
      </w:r>
      <w:r w:rsidR="00247F69">
        <w:t>pyloric sphincter, to move from the stomach into the duodenum.</w:t>
      </w:r>
    </w:p>
    <w:p w14:paraId="33C8759A" w14:textId="77777777" w:rsidR="003D4CC9" w:rsidRDefault="007C3879">
      <w:r>
        <w:rPr>
          <w:noProof/>
        </w:rPr>
        <w:lastRenderedPageBreak/>
        <mc:AlternateContent>
          <mc:Choice Requires="wps">
            <w:drawing>
              <wp:anchor distT="0" distB="0" distL="114300" distR="114300" simplePos="0" relativeHeight="251666432" behindDoc="1" locked="0" layoutInCell="1" allowOverlap="1" wp14:anchorId="02F72FFE" wp14:editId="1ABE0C95">
                <wp:simplePos x="0" y="0"/>
                <wp:positionH relativeFrom="column">
                  <wp:posOffset>2333625</wp:posOffset>
                </wp:positionH>
                <wp:positionV relativeFrom="paragraph">
                  <wp:posOffset>1948815</wp:posOffset>
                </wp:positionV>
                <wp:extent cx="4004310" cy="635"/>
                <wp:effectExtent l="0" t="0" r="0" b="0"/>
                <wp:wrapTight wrapText="bothSides">
                  <wp:wrapPolygon edited="0">
                    <wp:start x="0" y="0"/>
                    <wp:lineTo x="0" y="21600"/>
                    <wp:lineTo x="21600" y="21600"/>
                    <wp:lineTo x="21600" y="0"/>
                  </wp:wrapPolygon>
                </wp:wrapTight>
                <wp:docPr id="1325567413" name="Text Box 1"/>
                <wp:cNvGraphicFramePr/>
                <a:graphic xmlns:a="http://schemas.openxmlformats.org/drawingml/2006/main">
                  <a:graphicData uri="http://schemas.microsoft.com/office/word/2010/wordprocessingShape">
                    <wps:wsp>
                      <wps:cNvSpPr txBox="1"/>
                      <wps:spPr>
                        <a:xfrm>
                          <a:off x="0" y="0"/>
                          <a:ext cx="4004310" cy="635"/>
                        </a:xfrm>
                        <a:prstGeom prst="rect">
                          <a:avLst/>
                        </a:prstGeom>
                        <a:solidFill>
                          <a:prstClr val="white"/>
                        </a:solidFill>
                        <a:ln>
                          <a:noFill/>
                        </a:ln>
                      </wps:spPr>
                      <wps:txbx>
                        <w:txbxContent>
                          <w:p w14:paraId="0D822E75" w14:textId="7191B28E" w:rsidR="007C3879" w:rsidRPr="000521E3" w:rsidRDefault="007C3879" w:rsidP="007C3879">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F72FFE" id="_x0000_s1027" type="#_x0000_t202" style="position:absolute;margin-left:183.75pt;margin-top:153.45pt;width:315.3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" stroked="f">
                <v:textbox style="mso-fit-shape-to-text:t" inset="0,0,0,0">
                  <w:txbxContent>
                    <w:p w14:paraId="0D822E75" w14:textId="7191B28E" w:rsidR="007C3879" w:rsidRPr="000521E3" w:rsidRDefault="007C3879" w:rsidP="007C3879">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p>
                  </w:txbxContent>
                </v:textbox>
                <w10:wrap type="tight"/>
              </v:shape>
            </w:pict>
          </mc:Fallback>
        </mc:AlternateContent>
      </w:r>
      <w:r w:rsidR="00CC1698">
        <w:rPr>
          <w:noProof/>
        </w:rPr>
        <w:drawing>
          <wp:anchor distT="0" distB="0" distL="114300" distR="114300" simplePos="0" relativeHeight="251664384" behindDoc="1" locked="0" layoutInCell="1" allowOverlap="1" wp14:anchorId="6201ABDD" wp14:editId="4884CAA3">
            <wp:simplePos x="0" y="0"/>
            <wp:positionH relativeFrom="page">
              <wp:posOffset>3248090</wp:posOffset>
            </wp:positionH>
            <wp:positionV relativeFrom="paragraph">
              <wp:posOffset>474513</wp:posOffset>
            </wp:positionV>
            <wp:extent cx="4004310" cy="1487170"/>
            <wp:effectExtent l="0" t="0" r="0" b="0"/>
            <wp:wrapTight wrapText="bothSides">
              <wp:wrapPolygon edited="0">
                <wp:start x="21600" y="21600"/>
                <wp:lineTo x="21600" y="295"/>
                <wp:lineTo x="123" y="295"/>
                <wp:lineTo x="123" y="21600"/>
                <wp:lineTo x="21600" y="21600"/>
              </wp:wrapPolygon>
            </wp:wrapTight>
            <wp:docPr id="1982606120" name="Picture 1" descr="A diagram of different types of sucros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606120" name="Picture 1" descr="A diagram of different types of sucrose&#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rot="10800000" flipH="1" flipV="1">
                      <a:off x="0" y="0"/>
                      <a:ext cx="4004310" cy="1487170"/>
                    </a:xfrm>
                    <a:prstGeom prst="rect">
                      <a:avLst/>
                    </a:prstGeom>
                  </pic:spPr>
                </pic:pic>
              </a:graphicData>
            </a:graphic>
            <wp14:sizeRelH relativeFrom="page">
              <wp14:pctWidth>0</wp14:pctWidth>
            </wp14:sizeRelH>
            <wp14:sizeRelV relativeFrom="page">
              <wp14:pctHeight>0</wp14:pctHeight>
            </wp14:sizeRelV>
          </wp:anchor>
        </w:drawing>
      </w:r>
      <w:r w:rsidR="00304F94" w:rsidRPr="00D863C9">
        <w:rPr>
          <w:b/>
          <w:bCs/>
        </w:rPr>
        <w:t>Small intestine</w:t>
      </w:r>
      <w:r w:rsidR="00704A85" w:rsidRPr="00D863C9">
        <w:rPr>
          <w:b/>
          <w:bCs/>
        </w:rPr>
        <w:t xml:space="preserve"> (break down)</w:t>
      </w:r>
      <w:r w:rsidR="00304F94" w:rsidRPr="00D863C9">
        <w:rPr>
          <w:b/>
          <w:bCs/>
        </w:rPr>
        <w:t>:</w:t>
      </w:r>
      <w:r w:rsidR="00304F94">
        <w:t xml:space="preserve"> </w:t>
      </w:r>
    </w:p>
    <w:p w14:paraId="76F01DFC" w14:textId="711D4FCB" w:rsidR="00FD014E" w:rsidRDefault="00304F94">
      <w:r>
        <w:t>after</w:t>
      </w:r>
      <w:r w:rsidR="00D47417">
        <w:t xml:space="preserve"> the stomach</w:t>
      </w:r>
      <w:r>
        <w:t>,</w:t>
      </w:r>
      <w:r w:rsidR="00D47417">
        <w:t xml:space="preserve"> the chyme enters the duodenum where it will mix with secretion from the pancreas (pancreatic amylase, pancreatic lipase, trypsin, and ribonucleases &amp; deoxyribonuclease) and the </w:t>
      </w:r>
      <w:r w:rsidR="0090008B">
        <w:t>duodenum</w:t>
      </w:r>
      <w:r w:rsidR="004210EE">
        <w:t xml:space="preserve"> (intestinal juices)</w:t>
      </w:r>
      <w:r w:rsidR="003D6EAA">
        <w:t xml:space="preserve">, and bile from the liver that is stored in the gall </w:t>
      </w:r>
      <w:r w:rsidR="005F3FDF">
        <w:t>bladder. Pancreatic</w:t>
      </w:r>
      <w:r w:rsidR="00C40FFA">
        <w:t xml:space="preserve"> amylase starts the breakdown of </w:t>
      </w:r>
      <w:r w:rsidR="0090008B">
        <w:t>dextrin’s</w:t>
      </w:r>
      <w:r w:rsidR="00C40FFA">
        <w:t xml:space="preserve"> into shorter and eventually even shorter carbohydrate chains</w:t>
      </w:r>
      <w:r>
        <w:t xml:space="preserve">. The amylase then continues to break down these short chains or carbohydrates into disaccharides (maltose, sucrose, lactose) and then into even smaller single units called monosaccharides </w:t>
      </w:r>
      <w:r w:rsidR="005F3FDF">
        <w:t>(glucose</w:t>
      </w:r>
      <w:r>
        <w:t xml:space="preserve">, glucose+ fructose, Glucose + galactose). </w:t>
      </w:r>
    </w:p>
    <w:p w14:paraId="423C9A75" w14:textId="3E99E3FA" w:rsidR="00704A85" w:rsidRDefault="00704A85"/>
    <w:p w14:paraId="53C14698" w14:textId="77777777" w:rsidR="00E376C1" w:rsidRDefault="000659A8">
      <w:pPr>
        <w:rPr>
          <w:b/>
          <w:bCs/>
        </w:rPr>
      </w:pPr>
      <w:r>
        <w:rPr>
          <w:noProof/>
        </w:rPr>
        <mc:AlternateContent>
          <mc:Choice Requires="wps">
            <w:drawing>
              <wp:anchor distT="0" distB="0" distL="114300" distR="114300" simplePos="0" relativeHeight="251660288" behindDoc="1" locked="0" layoutInCell="1" allowOverlap="1" wp14:anchorId="29E5660E" wp14:editId="760A5598">
                <wp:simplePos x="0" y="0"/>
                <wp:positionH relativeFrom="column">
                  <wp:posOffset>2473960</wp:posOffset>
                </wp:positionH>
                <wp:positionV relativeFrom="paragraph">
                  <wp:posOffset>2533015</wp:posOffset>
                </wp:positionV>
                <wp:extent cx="3251200" cy="635"/>
                <wp:effectExtent l="0" t="0" r="0" b="0"/>
                <wp:wrapTight wrapText="bothSides">
                  <wp:wrapPolygon edited="0">
                    <wp:start x="0" y="0"/>
                    <wp:lineTo x="0" y="21600"/>
                    <wp:lineTo x="21600" y="21600"/>
                    <wp:lineTo x="21600" y="0"/>
                  </wp:wrapPolygon>
                </wp:wrapTight>
                <wp:docPr id="1918702538" name="Text Box 1"/>
                <wp:cNvGraphicFramePr/>
                <a:graphic xmlns:a="http://schemas.openxmlformats.org/drawingml/2006/main">
                  <a:graphicData uri="http://schemas.microsoft.com/office/word/2010/wordprocessingShape">
                    <wps:wsp>
                      <wps:cNvSpPr txBox="1"/>
                      <wps:spPr>
                        <a:xfrm>
                          <a:off x="0" y="0"/>
                          <a:ext cx="3251200" cy="635"/>
                        </a:xfrm>
                        <a:prstGeom prst="rect">
                          <a:avLst/>
                        </a:prstGeom>
                        <a:solidFill>
                          <a:prstClr val="white"/>
                        </a:solidFill>
                        <a:ln>
                          <a:noFill/>
                        </a:ln>
                      </wps:spPr>
                      <wps:txbx>
                        <w:txbxContent>
                          <w:p w14:paraId="7FD3BC31" w14:textId="7CF563E8" w:rsidR="000659A8" w:rsidRPr="00852846" w:rsidRDefault="000659A8" w:rsidP="00852846">
                            <w:pPr>
                              <w:pStyle w:val="NormalWeb"/>
                              <w:spacing w:before="0" w:beforeAutospacing="0" w:after="0" w:afterAutospacing="0" w:line="480" w:lineRule="auto"/>
                              <w:ind w:left="720" w:hanging="720"/>
                              <w:rPr>
                                <w:sz w:val="8"/>
                                <w:szCs w:val="8"/>
                              </w:rPr>
                            </w:pPr>
                            <w:r w:rsidRPr="00852846">
                              <w:rPr>
                                <w:sz w:val="8"/>
                                <w:szCs w:val="8"/>
                              </w:rPr>
                              <w:t>Figure 2- structure of villi</w:t>
                            </w:r>
                            <w:r w:rsidR="00852846" w:rsidRPr="00852846">
                              <w:rPr>
                                <w:sz w:val="8"/>
                                <w:szCs w:val="8"/>
                              </w:rPr>
                              <w:t xml:space="preserve"> Newton, T. J., &amp; Joyce, A. (2014). </w:t>
                            </w:r>
                            <w:r w:rsidR="00852846" w:rsidRPr="00852846">
                              <w:rPr>
                                <w:i/>
                                <w:iCs/>
                                <w:sz w:val="8"/>
                                <w:szCs w:val="8"/>
                              </w:rPr>
                              <w:t>Human Perspectives Units 1 &amp; 2: For the ATAR Course</w:t>
                            </w:r>
                            <w:r w:rsidR="00852846" w:rsidRPr="00852846">
                              <w:rPr>
                                <w:sz w:val="8"/>
                                <w:szCs w:val="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E5660E" id="_x0000_s1028" type="#_x0000_t202" style="position:absolute;margin-left:194.8pt;margin-top:199.45pt;width:25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" stroked="f">
                <v:textbox style="mso-fit-shape-to-text:t" inset="0,0,0,0">
                  <w:txbxContent>
                    <w:p w14:paraId="7FD3BC31" w14:textId="7CF563E8" w:rsidR="000659A8" w:rsidRPr="00852846" w:rsidRDefault="000659A8" w:rsidP="00852846">
                      <w:pPr>
                        <w:pStyle w:val="NormalWeb"/>
                        <w:spacing w:before="0" w:beforeAutospacing="0" w:after="0" w:afterAutospacing="0" w:line="480" w:lineRule="auto"/>
                        <w:ind w:left="720" w:hanging="720"/>
                        <w:rPr>
                          <w:sz w:val="8"/>
                          <w:szCs w:val="8"/>
                        </w:rPr>
                      </w:pPr>
                      <w:r w:rsidRPr="00852846">
                        <w:rPr>
                          <w:sz w:val="8"/>
                          <w:szCs w:val="8"/>
                        </w:rPr>
                        <w:t>Figure 2- structure of villi</w:t>
                      </w:r>
                      <w:r w:rsidR="00852846" w:rsidRPr="00852846">
                        <w:rPr>
                          <w:sz w:val="8"/>
                          <w:szCs w:val="8"/>
                        </w:rPr>
                        <w:t xml:space="preserve"> Newton, T. J., &amp; Joyce, A. (2014). </w:t>
                      </w:r>
                      <w:r w:rsidR="00852846" w:rsidRPr="00852846">
                        <w:rPr>
                          <w:i/>
                          <w:iCs/>
                          <w:sz w:val="8"/>
                          <w:szCs w:val="8"/>
                        </w:rPr>
                        <w:t>Human Perspectives Units 1 &amp; 2: For the ATAR Course</w:t>
                      </w:r>
                      <w:r w:rsidR="00852846" w:rsidRPr="00852846">
                        <w:rPr>
                          <w:sz w:val="8"/>
                          <w:szCs w:val="8"/>
                        </w:rPr>
                        <w:t>.</w:t>
                      </w:r>
                    </w:p>
                  </w:txbxContent>
                </v:textbox>
                <w10:wrap type="tight"/>
              </v:shape>
            </w:pict>
          </mc:Fallback>
        </mc:AlternateContent>
      </w:r>
      <w:r w:rsidR="00D863C9" w:rsidRPr="00D863C9">
        <w:rPr>
          <w:b/>
          <w:bCs/>
          <w:noProof/>
        </w:rPr>
        <w:drawing>
          <wp:anchor distT="0" distB="0" distL="114300" distR="114300" simplePos="0" relativeHeight="251658240" behindDoc="1" locked="0" layoutInCell="1" allowOverlap="1" wp14:anchorId="15633CA3" wp14:editId="63A1C560">
            <wp:simplePos x="0" y="0"/>
            <wp:positionH relativeFrom="margin">
              <wp:posOffset>2473960</wp:posOffset>
            </wp:positionH>
            <wp:positionV relativeFrom="paragraph">
              <wp:posOffset>36</wp:posOffset>
            </wp:positionV>
            <wp:extent cx="3251200" cy="2475865"/>
            <wp:effectExtent l="0" t="0" r="6350" b="635"/>
            <wp:wrapTight wrapText="bothSides">
              <wp:wrapPolygon edited="0">
                <wp:start x="0" y="0"/>
                <wp:lineTo x="0" y="21439"/>
                <wp:lineTo x="21516" y="21439"/>
                <wp:lineTo x="21516" y="0"/>
                <wp:lineTo x="0" y="0"/>
              </wp:wrapPolygon>
            </wp:wrapTight>
            <wp:docPr id="10" name="Picture 9" descr="A diagram of the human bod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diagram of the human body&#10;&#10;Description automatically generated with low confidence"/>
                    <pic:cNvPicPr>
                      <a:picLocks noChangeAspect="1"/>
                    </pic:cNvPicPr>
                  </pic:nvPicPr>
                  <pic:blipFill rotWithShape="1">
                    <a:blip r:embed="rId6" cstate="print">
                      <a:extLst>
                        <a:ext uri="{28A0092B-C50C-407E-A947-70E740481C1C}">
                          <a14:useLocalDpi xmlns:a14="http://schemas.microsoft.com/office/drawing/2010/main" val="0"/>
                        </a:ext>
                      </a:extLst>
                    </a:blip>
                    <a:srcRect l="8557" t="2487" r="1262"/>
                    <a:stretch/>
                  </pic:blipFill>
                  <pic:spPr>
                    <a:xfrm>
                      <a:off x="0" y="0"/>
                      <a:ext cx="3251200" cy="2475865"/>
                    </a:xfrm>
                    <a:prstGeom prst="rect">
                      <a:avLst/>
                    </a:prstGeom>
                  </pic:spPr>
                </pic:pic>
              </a:graphicData>
            </a:graphic>
            <wp14:sizeRelH relativeFrom="margin">
              <wp14:pctWidth>0</wp14:pctWidth>
            </wp14:sizeRelH>
            <wp14:sizeRelV relativeFrom="margin">
              <wp14:pctHeight>0</wp14:pctHeight>
            </wp14:sizeRelV>
          </wp:anchor>
        </w:drawing>
      </w:r>
      <w:r w:rsidR="00704A85" w:rsidRPr="00D863C9">
        <w:rPr>
          <w:b/>
          <w:bCs/>
        </w:rPr>
        <w:t>Small intestine (absorption):</w:t>
      </w:r>
    </w:p>
    <w:p w14:paraId="578C52EC" w14:textId="06A80268" w:rsidR="00704A85" w:rsidRPr="00E376C1" w:rsidRDefault="00E61014">
      <w:pPr>
        <w:rPr>
          <w:b/>
          <w:bCs/>
        </w:rPr>
      </w:pPr>
      <w:r>
        <w:t>the inner mucosa layer if folded and contains villi and microvilli</w:t>
      </w:r>
      <w:r w:rsidR="00BE2B0A">
        <w:t xml:space="preserve"> (tiny projections from villi ‘s external surface)</w:t>
      </w:r>
      <w:r>
        <w:t xml:space="preserve">. </w:t>
      </w:r>
      <w:r w:rsidR="00BE2B0A">
        <w:t xml:space="preserve">Each villus about 1mm long and is covered in a thin layer of cells. Inside is a lymph capillary called a lacteal which if further surrounded by a network of capillaries. </w:t>
      </w:r>
      <w:r>
        <w:t>Absorption is enhanced by the continual movement of the villi due to the muscular movements of the intestinal wall which brings the villi into constant contact with the material.  Some absorption occurs through Simple diffusion (high nutrient concentration in the small intestine than cells lining villi)</w:t>
      </w:r>
      <w:r w:rsidR="00D863C9">
        <w:t xml:space="preserve">. Active transport can also occur. From the walls of the villi-simple sugars, amino acids, </w:t>
      </w:r>
      <w:proofErr w:type="gramStart"/>
      <w:r w:rsidR="00D863C9">
        <w:t>water</w:t>
      </w:r>
      <w:proofErr w:type="gramEnd"/>
      <w:r w:rsidR="00D863C9">
        <w:t xml:space="preserve"> and water-soluble vitamins are absorbed into the blood capillaries. These </w:t>
      </w:r>
      <w:r w:rsidR="00E376C1">
        <w:t>are</w:t>
      </w:r>
      <w:r w:rsidR="00D863C9">
        <w:t xml:space="preserve"> then carried to the live via the hepatic portal vein, which may then be removed for further processing or to remain in the blood for cells.</w:t>
      </w:r>
    </w:p>
    <w:p w14:paraId="15360351" w14:textId="77777777" w:rsidR="00CE2482" w:rsidRPr="00CE2482" w:rsidRDefault="00D863C9">
      <w:pPr>
        <w:rPr>
          <w:b/>
          <w:bCs/>
        </w:rPr>
      </w:pPr>
      <w:r w:rsidRPr="00CE2482">
        <w:rPr>
          <w:b/>
          <w:bCs/>
        </w:rPr>
        <w:t>Large intestine:</w:t>
      </w:r>
      <w:r w:rsidR="004210EE" w:rsidRPr="00CE2482">
        <w:rPr>
          <w:b/>
          <w:bCs/>
        </w:rPr>
        <w:t xml:space="preserve"> </w:t>
      </w:r>
    </w:p>
    <w:p w14:paraId="61561F2E" w14:textId="0ED4A36A" w:rsidR="00D863C9" w:rsidRDefault="004210EE">
      <w:r>
        <w:t xml:space="preserve">the large </w:t>
      </w:r>
      <w:r w:rsidR="005F3FDF">
        <w:t>intestine’s</w:t>
      </w:r>
      <w:r w:rsidR="000B2A4C">
        <w:t xml:space="preserve"> role is to absorb water and electrolytes as the muscle system moves the </w:t>
      </w:r>
      <w:proofErr w:type="gramStart"/>
      <w:r w:rsidR="000B2A4C">
        <w:t>left over</w:t>
      </w:r>
      <w:proofErr w:type="gramEnd"/>
      <w:r w:rsidR="000B2A4C">
        <w:t xml:space="preserve"> waste after absorption in the small </w:t>
      </w:r>
      <w:r w:rsidR="00CE2482">
        <w:t>intestine along</w:t>
      </w:r>
      <w:r w:rsidR="000B2A4C">
        <w:t xml:space="preserve"> further down closer to the end of the digestive system. It does this by the process of osmosis </w:t>
      </w:r>
      <w:r w:rsidR="00CE2482">
        <w:t>(movement</w:t>
      </w:r>
      <w:r w:rsidR="00BA6100">
        <w:t xml:space="preserve"> of water molecules from a solution with a </w:t>
      </w:r>
      <w:r w:rsidR="00CE2482">
        <w:t>high concentration molecule</w:t>
      </w:r>
      <w:r w:rsidR="00BA6100">
        <w:t xml:space="preserve"> to a solution with a lower concentration of water molecules, through the cells partially permeable membrane). Bacteria that </w:t>
      </w:r>
      <w:r w:rsidR="00CE2482">
        <w:t>live</w:t>
      </w:r>
      <w:r w:rsidR="00BA6100">
        <w:t xml:space="preserve"> in the </w:t>
      </w:r>
      <w:r w:rsidR="00CE2482">
        <w:t>large</w:t>
      </w:r>
      <w:r w:rsidR="00BA6100">
        <w:t xml:space="preserve"> intestine breaks down the remaining organic compound. Some of these bacteria can produce vitamins, which are then absorbed into the bloodstream, along with mineral nutrients. These vitamins and minerals are absorbed </w:t>
      </w:r>
      <w:r w:rsidR="00C94F05">
        <w:t>by diffusion occurring in accordance with the osmotic gradient.</w:t>
      </w:r>
    </w:p>
    <w:p w14:paraId="6120E60E" w14:textId="77777777" w:rsidR="005F3FDF" w:rsidRDefault="005F3FDF">
      <w:pPr>
        <w:rPr>
          <w:b/>
          <w:bCs/>
        </w:rPr>
      </w:pPr>
    </w:p>
    <w:p w14:paraId="5E04FA17" w14:textId="7FFB2755" w:rsidR="005F3FDF" w:rsidRDefault="00C94F05">
      <w:r w:rsidRPr="005F3FDF">
        <w:rPr>
          <w:b/>
          <w:bCs/>
        </w:rPr>
        <w:lastRenderedPageBreak/>
        <w:t>Elimination and faeces:</w:t>
      </w:r>
      <w:r>
        <w:t xml:space="preserve"> </w:t>
      </w:r>
    </w:p>
    <w:p w14:paraId="52D9796B" w14:textId="1E6684E5" w:rsidR="00C94F05" w:rsidRDefault="00C94F05">
      <w:r>
        <w:t>the dehydration along with the peristaltic waves works to compact the chyme creating a solid waste form called faeces</w:t>
      </w:r>
      <w:r w:rsidR="00FE7896">
        <w:t>. The faeces continue to move through the descending and sigmoid colon. The large intestine store the faeces temporarily, prior to elimination. The body expels these waste products through the rectum and anus. Defecation involves contractions and relaxation of rectal muscles and the internal anal sphincter. This reflex is mostly involuntary and under command of the autonomic nervous system. But along with this the somatic nervous system can also play a role in controlling the timing of said elimination. Normally faeces contain 75 percent water and 25 percent solid waste. 30% of said solid wastes consists of</w:t>
      </w:r>
      <w:r w:rsidR="000659A8">
        <w:t xml:space="preserve"> dead bacteria, another 30% Is indigestible food matter and 10-20 percent made up of cholesterol and other fats, 10-20% is made up of inorganic substances and 2-3 % is made up from protein. </w:t>
      </w:r>
    </w:p>
    <w:p w14:paraId="5CCF8E14" w14:textId="77777777" w:rsidR="000659A8" w:rsidRDefault="000659A8"/>
    <w:p w14:paraId="3D7E44E4" w14:textId="77777777" w:rsidR="00852846" w:rsidRDefault="00852846"/>
    <w:p w14:paraId="314FD39F" w14:textId="77777777" w:rsidR="00852846" w:rsidRDefault="00852846"/>
    <w:p w14:paraId="7D789F87" w14:textId="77777777" w:rsidR="00852846" w:rsidRDefault="00852846"/>
    <w:p w14:paraId="14C3A280" w14:textId="4796899C" w:rsidR="00852846" w:rsidRDefault="00852846"/>
    <w:p w14:paraId="4F242C2B" w14:textId="4DD5B137" w:rsidR="00852846" w:rsidRDefault="00852846"/>
    <w:p w14:paraId="761D5513" w14:textId="77777777" w:rsidR="005F3FDF" w:rsidRDefault="005F3FDF" w:rsidP="00DD4F21">
      <w:pPr>
        <w:pStyle w:val="NormalWeb"/>
        <w:spacing w:before="0" w:beforeAutospacing="0" w:after="0" w:afterAutospacing="0" w:line="480" w:lineRule="auto"/>
        <w:ind w:left="720" w:hanging="720"/>
        <w:rPr>
          <w:i/>
          <w:iCs/>
        </w:rPr>
      </w:pPr>
    </w:p>
    <w:p w14:paraId="15C0DE60" w14:textId="77777777" w:rsidR="005F3FDF" w:rsidRDefault="005F3FDF" w:rsidP="00DD4F21">
      <w:pPr>
        <w:pStyle w:val="NormalWeb"/>
        <w:spacing w:before="0" w:beforeAutospacing="0" w:after="0" w:afterAutospacing="0" w:line="480" w:lineRule="auto"/>
        <w:ind w:left="720" w:hanging="720"/>
        <w:rPr>
          <w:i/>
          <w:iCs/>
        </w:rPr>
      </w:pPr>
    </w:p>
    <w:p w14:paraId="13DCF69F" w14:textId="77777777" w:rsidR="005F3FDF" w:rsidRDefault="005F3FDF" w:rsidP="00DD4F21">
      <w:pPr>
        <w:pStyle w:val="NormalWeb"/>
        <w:spacing w:before="0" w:beforeAutospacing="0" w:after="0" w:afterAutospacing="0" w:line="480" w:lineRule="auto"/>
        <w:ind w:left="720" w:hanging="720"/>
        <w:rPr>
          <w:i/>
          <w:iCs/>
        </w:rPr>
      </w:pPr>
    </w:p>
    <w:p w14:paraId="26C54F3D" w14:textId="77777777" w:rsidR="005F3FDF" w:rsidRDefault="005F3FDF" w:rsidP="00DD4F21">
      <w:pPr>
        <w:pStyle w:val="NormalWeb"/>
        <w:spacing w:before="0" w:beforeAutospacing="0" w:after="0" w:afterAutospacing="0" w:line="480" w:lineRule="auto"/>
        <w:ind w:left="720" w:hanging="720"/>
        <w:rPr>
          <w:i/>
          <w:iCs/>
        </w:rPr>
      </w:pPr>
    </w:p>
    <w:p w14:paraId="42D1009D" w14:textId="77777777" w:rsidR="005F3FDF" w:rsidRDefault="005F3FDF" w:rsidP="00DD4F21">
      <w:pPr>
        <w:pStyle w:val="NormalWeb"/>
        <w:spacing w:before="0" w:beforeAutospacing="0" w:after="0" w:afterAutospacing="0" w:line="480" w:lineRule="auto"/>
        <w:ind w:left="720" w:hanging="720"/>
        <w:rPr>
          <w:i/>
          <w:iCs/>
        </w:rPr>
      </w:pPr>
    </w:p>
    <w:p w14:paraId="1E73DD6F" w14:textId="77777777" w:rsidR="005F3FDF" w:rsidRDefault="005F3FDF" w:rsidP="00DD4F21">
      <w:pPr>
        <w:pStyle w:val="NormalWeb"/>
        <w:spacing w:before="0" w:beforeAutospacing="0" w:after="0" w:afterAutospacing="0" w:line="480" w:lineRule="auto"/>
        <w:ind w:left="720" w:hanging="720"/>
        <w:rPr>
          <w:i/>
          <w:iCs/>
        </w:rPr>
      </w:pPr>
    </w:p>
    <w:p w14:paraId="2503369D" w14:textId="77777777" w:rsidR="005F3FDF" w:rsidRDefault="005F3FDF" w:rsidP="00DD4F21">
      <w:pPr>
        <w:pStyle w:val="NormalWeb"/>
        <w:spacing w:before="0" w:beforeAutospacing="0" w:after="0" w:afterAutospacing="0" w:line="480" w:lineRule="auto"/>
        <w:ind w:left="720" w:hanging="720"/>
        <w:rPr>
          <w:i/>
          <w:iCs/>
        </w:rPr>
      </w:pPr>
    </w:p>
    <w:p w14:paraId="1259D378" w14:textId="77777777" w:rsidR="005F3FDF" w:rsidRDefault="005F3FDF" w:rsidP="00DD4F21">
      <w:pPr>
        <w:pStyle w:val="NormalWeb"/>
        <w:spacing w:before="0" w:beforeAutospacing="0" w:after="0" w:afterAutospacing="0" w:line="480" w:lineRule="auto"/>
        <w:ind w:left="720" w:hanging="720"/>
        <w:rPr>
          <w:i/>
          <w:iCs/>
        </w:rPr>
      </w:pPr>
    </w:p>
    <w:p w14:paraId="2AC47378" w14:textId="77777777" w:rsidR="005F3FDF" w:rsidRDefault="005F3FDF" w:rsidP="00DD4F21">
      <w:pPr>
        <w:pStyle w:val="NormalWeb"/>
        <w:spacing w:before="0" w:beforeAutospacing="0" w:after="0" w:afterAutospacing="0" w:line="480" w:lineRule="auto"/>
        <w:ind w:left="720" w:hanging="720"/>
        <w:rPr>
          <w:i/>
          <w:iCs/>
        </w:rPr>
      </w:pPr>
    </w:p>
    <w:p w14:paraId="7198B110" w14:textId="77777777" w:rsidR="005F3FDF" w:rsidRDefault="005F3FDF" w:rsidP="00DD4F21">
      <w:pPr>
        <w:pStyle w:val="NormalWeb"/>
        <w:spacing w:before="0" w:beforeAutospacing="0" w:after="0" w:afterAutospacing="0" w:line="480" w:lineRule="auto"/>
        <w:ind w:left="720" w:hanging="720"/>
        <w:rPr>
          <w:i/>
          <w:iCs/>
        </w:rPr>
      </w:pPr>
    </w:p>
    <w:p w14:paraId="3450A714" w14:textId="77777777" w:rsidR="005F3FDF" w:rsidRDefault="005F3FDF" w:rsidP="00DD4F21">
      <w:pPr>
        <w:pStyle w:val="NormalWeb"/>
        <w:spacing w:before="0" w:beforeAutospacing="0" w:after="0" w:afterAutospacing="0" w:line="480" w:lineRule="auto"/>
        <w:ind w:left="720" w:hanging="720"/>
        <w:rPr>
          <w:i/>
          <w:iCs/>
        </w:rPr>
      </w:pPr>
    </w:p>
    <w:p w14:paraId="01423603" w14:textId="77777777" w:rsidR="005F3FDF" w:rsidRDefault="005F3FDF" w:rsidP="00DD4F21">
      <w:pPr>
        <w:pStyle w:val="NormalWeb"/>
        <w:spacing w:before="0" w:beforeAutospacing="0" w:after="0" w:afterAutospacing="0" w:line="480" w:lineRule="auto"/>
        <w:ind w:left="720" w:hanging="720"/>
        <w:rPr>
          <w:i/>
          <w:iCs/>
        </w:rPr>
      </w:pPr>
    </w:p>
    <w:p w14:paraId="09F4F109" w14:textId="77777777" w:rsidR="005F3FDF" w:rsidRDefault="005F3FDF" w:rsidP="00DD4F21">
      <w:pPr>
        <w:pStyle w:val="NormalWeb"/>
        <w:spacing w:before="0" w:beforeAutospacing="0" w:after="0" w:afterAutospacing="0" w:line="480" w:lineRule="auto"/>
        <w:ind w:left="720" w:hanging="720"/>
        <w:rPr>
          <w:i/>
          <w:iCs/>
        </w:rPr>
      </w:pPr>
    </w:p>
    <w:p w14:paraId="3355B20F" w14:textId="641EBAE6" w:rsidR="00DD4F21" w:rsidRDefault="00DD4F21" w:rsidP="00DD4F21">
      <w:pPr>
        <w:pStyle w:val="NormalWeb"/>
        <w:spacing w:before="0" w:beforeAutospacing="0" w:after="0" w:afterAutospacing="0" w:line="480" w:lineRule="auto"/>
        <w:ind w:left="720" w:hanging="720"/>
      </w:pPr>
      <w:r>
        <w:rPr>
          <w:i/>
          <w:iCs/>
        </w:rPr>
        <w:lastRenderedPageBreak/>
        <w:t>Carbohydrate Digestion and Absorption - The Canadian Sugar Institute</w:t>
      </w:r>
      <w:r>
        <w:t>. (n.d.). https://sugar.ca/sugars-health/carbohydrate-digestion-and-absorption#:~:text=Digestion%20of%20Carbohydrates,-Before%20the%20body&amp;text=During%20digestion%2C%20starches%20and%20sugars,as%20energy%20throughout%20the%20body.</w:t>
      </w:r>
    </w:p>
    <w:p w14:paraId="7DE67294" w14:textId="77777777" w:rsidR="00FE7896" w:rsidRDefault="00FE7896"/>
    <w:p w14:paraId="1CFE6235" w14:textId="2E8033E6" w:rsidR="00F35A52" w:rsidRDefault="00F35A52"/>
    <w:p w14:paraId="62DDD074" w14:textId="7A301B3E" w:rsidR="00F35A52" w:rsidRDefault="00F35A52" w:rsidP="00F35A52">
      <w:pPr>
        <w:pStyle w:val="NormalWeb"/>
        <w:spacing w:before="0" w:beforeAutospacing="0" w:after="0" w:afterAutospacing="0" w:line="480" w:lineRule="auto"/>
        <w:ind w:left="720" w:hanging="720"/>
      </w:pPr>
      <w:r>
        <w:t xml:space="preserve">The Editors of Encyclopaedia Britannica. (2023, April 26). </w:t>
      </w:r>
      <w:proofErr w:type="spellStart"/>
      <w:r>
        <w:rPr>
          <w:i/>
          <w:iCs/>
        </w:rPr>
        <w:t>Feces</w:t>
      </w:r>
      <w:proofErr w:type="spellEnd"/>
      <w:r>
        <w:rPr>
          <w:i/>
          <w:iCs/>
        </w:rPr>
        <w:t xml:space="preserve"> | biology</w:t>
      </w:r>
      <w:r>
        <w:t xml:space="preserve">. </w:t>
      </w:r>
      <w:proofErr w:type="spellStart"/>
      <w:r>
        <w:t>Encyclopedia</w:t>
      </w:r>
      <w:proofErr w:type="spellEnd"/>
      <w:r>
        <w:t xml:space="preserve"> Britannica. </w:t>
      </w:r>
      <w:r w:rsidR="005E363B" w:rsidRPr="005E363B">
        <w:t>https://www.britannica.com/science/feces</w:t>
      </w:r>
    </w:p>
    <w:p w14:paraId="01FED78E" w14:textId="77777777" w:rsidR="005E363B" w:rsidRDefault="005E363B" w:rsidP="00F35A52">
      <w:pPr>
        <w:pStyle w:val="NormalWeb"/>
        <w:spacing w:before="0" w:beforeAutospacing="0" w:after="0" w:afterAutospacing="0" w:line="480" w:lineRule="auto"/>
        <w:ind w:left="720" w:hanging="720"/>
      </w:pPr>
    </w:p>
    <w:p w14:paraId="35310167" w14:textId="7EB01E49" w:rsidR="005E363B" w:rsidRDefault="005E363B" w:rsidP="005E363B">
      <w:pPr>
        <w:pStyle w:val="NormalWeb"/>
        <w:spacing w:before="0" w:beforeAutospacing="0" w:after="0" w:afterAutospacing="0" w:line="480" w:lineRule="auto"/>
        <w:ind w:left="720" w:hanging="720"/>
      </w:pPr>
      <w:r>
        <w:t xml:space="preserve">Body, V. (n.d.). </w:t>
      </w:r>
      <w:r>
        <w:rPr>
          <w:i/>
          <w:iCs/>
        </w:rPr>
        <w:t>Absorption and Elimination | Digestive Anatomy</w:t>
      </w:r>
      <w:r>
        <w:t xml:space="preserve">. </w:t>
      </w:r>
      <w:r w:rsidR="009808F0" w:rsidRPr="00DE45A7">
        <w:t>https://www.visiblebody.com/learn/digestive/digestive-absorption-and-elimination</w:t>
      </w:r>
    </w:p>
    <w:p w14:paraId="1DB042C8" w14:textId="77777777" w:rsidR="009808F0" w:rsidRDefault="009808F0" w:rsidP="005E363B">
      <w:pPr>
        <w:pStyle w:val="NormalWeb"/>
        <w:spacing w:before="0" w:beforeAutospacing="0" w:after="0" w:afterAutospacing="0" w:line="480" w:lineRule="auto"/>
        <w:ind w:left="720" w:hanging="720"/>
      </w:pPr>
    </w:p>
    <w:p w14:paraId="030A591D" w14:textId="4B1058A7" w:rsidR="009808F0" w:rsidRDefault="009808F0" w:rsidP="009808F0">
      <w:pPr>
        <w:pStyle w:val="NormalWeb"/>
        <w:spacing w:before="0" w:beforeAutospacing="0" w:after="0" w:afterAutospacing="0" w:line="480" w:lineRule="auto"/>
        <w:ind w:left="720" w:hanging="720"/>
      </w:pPr>
      <w:r>
        <w:t xml:space="preserve">News-Medical.net. (2022, December 2). </w:t>
      </w:r>
      <w:r>
        <w:rPr>
          <w:i/>
          <w:iCs/>
        </w:rPr>
        <w:t>What Does the Large Intestine Do?</w:t>
      </w:r>
      <w:r>
        <w:t xml:space="preserve"> </w:t>
      </w:r>
      <w:r w:rsidR="00852846" w:rsidRPr="00852846">
        <w:t>https://www.news-medical.net/health/What-Does-the-Large-Intestine-Do.aspx#:~:text=Function%20of%20the%20large%20intestine,formation%20and%20elimination%20of%20feces</w:t>
      </w:r>
      <w:r>
        <w:t>.</w:t>
      </w:r>
    </w:p>
    <w:p w14:paraId="7A282B68" w14:textId="77777777" w:rsidR="00852846" w:rsidRDefault="00852846" w:rsidP="009808F0">
      <w:pPr>
        <w:pStyle w:val="NormalWeb"/>
        <w:spacing w:before="0" w:beforeAutospacing="0" w:after="0" w:afterAutospacing="0" w:line="480" w:lineRule="auto"/>
        <w:ind w:left="720" w:hanging="720"/>
      </w:pPr>
    </w:p>
    <w:p w14:paraId="038AAD78" w14:textId="77777777" w:rsidR="00852846" w:rsidRDefault="00852846" w:rsidP="00852846">
      <w:pPr>
        <w:pStyle w:val="NormalWeb"/>
        <w:spacing w:before="0" w:beforeAutospacing="0" w:after="0" w:afterAutospacing="0" w:line="480" w:lineRule="auto"/>
        <w:ind w:left="720" w:hanging="720"/>
      </w:pPr>
      <w:r>
        <w:t xml:space="preserve">Newton, T. J., &amp; Joyce, A. (2014). </w:t>
      </w:r>
      <w:r>
        <w:rPr>
          <w:i/>
          <w:iCs/>
        </w:rPr>
        <w:t>Human Perspectives Units 1 &amp; 2: For the ATAR Course</w:t>
      </w:r>
      <w:r>
        <w:t>.</w:t>
      </w:r>
    </w:p>
    <w:p w14:paraId="620580BC" w14:textId="77777777" w:rsidR="00852846" w:rsidRDefault="00852846" w:rsidP="009808F0">
      <w:pPr>
        <w:pStyle w:val="NormalWeb"/>
        <w:spacing w:before="0" w:beforeAutospacing="0" w:after="0" w:afterAutospacing="0" w:line="480" w:lineRule="auto"/>
        <w:ind w:left="720" w:hanging="720"/>
      </w:pPr>
    </w:p>
    <w:p w14:paraId="18D9616B" w14:textId="77777777" w:rsidR="00852846" w:rsidRDefault="00852846" w:rsidP="009808F0">
      <w:pPr>
        <w:pStyle w:val="NormalWeb"/>
        <w:spacing w:before="0" w:beforeAutospacing="0" w:after="0" w:afterAutospacing="0" w:line="480" w:lineRule="auto"/>
        <w:ind w:left="720" w:hanging="720"/>
      </w:pPr>
    </w:p>
    <w:p w14:paraId="047FCB89" w14:textId="77777777" w:rsidR="009808F0" w:rsidRDefault="009808F0" w:rsidP="005E363B">
      <w:pPr>
        <w:pStyle w:val="NormalWeb"/>
        <w:spacing w:before="0" w:beforeAutospacing="0" w:after="0" w:afterAutospacing="0" w:line="480" w:lineRule="auto"/>
        <w:ind w:left="720" w:hanging="720"/>
      </w:pPr>
    </w:p>
    <w:p w14:paraId="3906EDCF" w14:textId="77777777" w:rsidR="009808F0" w:rsidRDefault="009808F0" w:rsidP="005E363B">
      <w:pPr>
        <w:pStyle w:val="NormalWeb"/>
        <w:spacing w:before="0" w:beforeAutospacing="0" w:after="0" w:afterAutospacing="0" w:line="480" w:lineRule="auto"/>
        <w:ind w:left="720" w:hanging="720"/>
      </w:pPr>
    </w:p>
    <w:p w14:paraId="57B5BFFA" w14:textId="77777777" w:rsidR="005E363B" w:rsidRDefault="005E363B" w:rsidP="005E363B">
      <w:pPr>
        <w:pStyle w:val="NormalWeb"/>
        <w:spacing w:before="0" w:beforeAutospacing="0" w:after="0" w:afterAutospacing="0" w:line="480" w:lineRule="auto"/>
        <w:ind w:left="720" w:hanging="720"/>
      </w:pPr>
    </w:p>
    <w:p w14:paraId="58C892C1" w14:textId="77777777" w:rsidR="005E363B" w:rsidRDefault="005E363B" w:rsidP="005E363B">
      <w:pPr>
        <w:pStyle w:val="NormalWeb"/>
        <w:spacing w:before="0" w:beforeAutospacing="0" w:after="0" w:afterAutospacing="0" w:line="480" w:lineRule="auto"/>
        <w:ind w:left="720" w:hanging="720"/>
      </w:pPr>
    </w:p>
    <w:p w14:paraId="21F21654" w14:textId="77777777" w:rsidR="003810CC" w:rsidRDefault="003810CC" w:rsidP="005E363B">
      <w:pPr>
        <w:pStyle w:val="NormalWeb"/>
        <w:spacing w:before="0" w:beforeAutospacing="0" w:after="0" w:afterAutospacing="0" w:line="480" w:lineRule="auto"/>
        <w:ind w:left="720" w:hanging="720"/>
      </w:pPr>
    </w:p>
    <w:p w14:paraId="77CAFF1C" w14:textId="77777777" w:rsidR="005E363B" w:rsidRDefault="005E363B" w:rsidP="00F35A52">
      <w:pPr>
        <w:pStyle w:val="NormalWeb"/>
        <w:spacing w:before="0" w:beforeAutospacing="0" w:after="0" w:afterAutospacing="0" w:line="480" w:lineRule="auto"/>
        <w:ind w:left="720" w:hanging="720"/>
      </w:pPr>
    </w:p>
    <w:p w14:paraId="363A0DE3" w14:textId="77777777" w:rsidR="00F35A52" w:rsidRDefault="00F35A52" w:rsidP="00F35A52">
      <w:pPr>
        <w:pStyle w:val="NormalWeb"/>
        <w:spacing w:before="0" w:beforeAutospacing="0" w:after="0" w:afterAutospacing="0" w:line="480" w:lineRule="auto"/>
        <w:ind w:left="720" w:hanging="720"/>
      </w:pPr>
    </w:p>
    <w:p w14:paraId="05C045BD" w14:textId="77777777" w:rsidR="00F35A52" w:rsidRDefault="00F35A52" w:rsidP="00F35A52">
      <w:pPr>
        <w:pStyle w:val="NormalWeb"/>
        <w:spacing w:before="0" w:beforeAutospacing="0" w:after="0" w:afterAutospacing="0" w:line="480" w:lineRule="auto"/>
        <w:ind w:left="720" w:hanging="720"/>
      </w:pPr>
    </w:p>
    <w:p w14:paraId="30902AC5" w14:textId="77777777" w:rsidR="00DD4F21" w:rsidRDefault="00DD4F21"/>
    <w:p w14:paraId="269209B3" w14:textId="77777777" w:rsidR="00DD4F21" w:rsidRDefault="00DD4F21"/>
    <w:p w14:paraId="4C9B9EB9" w14:textId="77777777" w:rsidR="00C94F05" w:rsidRDefault="00C94F05"/>
    <w:p w14:paraId="7E6271C4" w14:textId="77777777" w:rsidR="00C94F05" w:rsidRDefault="00C94F05"/>
    <w:p w14:paraId="35967F6D" w14:textId="0706B25C" w:rsidR="00D863C9" w:rsidRDefault="00D863C9"/>
    <w:sectPr w:rsidR="00D863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721"/>
    <w:rsid w:val="000659A8"/>
    <w:rsid w:val="000B2A4C"/>
    <w:rsid w:val="00247F69"/>
    <w:rsid w:val="00256E6D"/>
    <w:rsid w:val="00271C95"/>
    <w:rsid w:val="002734E1"/>
    <w:rsid w:val="00304F94"/>
    <w:rsid w:val="003810CC"/>
    <w:rsid w:val="003D4CC9"/>
    <w:rsid w:val="003D6EAA"/>
    <w:rsid w:val="004210EE"/>
    <w:rsid w:val="005279BE"/>
    <w:rsid w:val="0055035C"/>
    <w:rsid w:val="005E363B"/>
    <w:rsid w:val="005F3FDF"/>
    <w:rsid w:val="0063402E"/>
    <w:rsid w:val="006730B2"/>
    <w:rsid w:val="006B3721"/>
    <w:rsid w:val="00704A85"/>
    <w:rsid w:val="00753E40"/>
    <w:rsid w:val="00762788"/>
    <w:rsid w:val="007952B1"/>
    <w:rsid w:val="007C12ED"/>
    <w:rsid w:val="007C3879"/>
    <w:rsid w:val="007D6D49"/>
    <w:rsid w:val="00852846"/>
    <w:rsid w:val="008C1B0A"/>
    <w:rsid w:val="0090008B"/>
    <w:rsid w:val="009808F0"/>
    <w:rsid w:val="00A61668"/>
    <w:rsid w:val="00BA6100"/>
    <w:rsid w:val="00BE2B0A"/>
    <w:rsid w:val="00BE6261"/>
    <w:rsid w:val="00C27836"/>
    <w:rsid w:val="00C40FFA"/>
    <w:rsid w:val="00C85AF0"/>
    <w:rsid w:val="00C94F05"/>
    <w:rsid w:val="00CC1698"/>
    <w:rsid w:val="00CE2482"/>
    <w:rsid w:val="00D47417"/>
    <w:rsid w:val="00D76708"/>
    <w:rsid w:val="00D863C9"/>
    <w:rsid w:val="00DD4F21"/>
    <w:rsid w:val="00DE45A7"/>
    <w:rsid w:val="00E376C1"/>
    <w:rsid w:val="00E61014"/>
    <w:rsid w:val="00F35A52"/>
    <w:rsid w:val="00FD014E"/>
    <w:rsid w:val="00FE78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69A38"/>
  <w15:chartTrackingRefBased/>
  <w15:docId w15:val="{BBCB9F92-5FEF-40ED-9DBF-BB08E70A9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4A85"/>
    <w:rPr>
      <w:color w:val="0563C1" w:themeColor="hyperlink"/>
      <w:u w:val="single"/>
    </w:rPr>
  </w:style>
  <w:style w:type="character" w:styleId="UnresolvedMention">
    <w:name w:val="Unresolved Mention"/>
    <w:basedOn w:val="DefaultParagraphFont"/>
    <w:uiPriority w:val="99"/>
    <w:semiHidden/>
    <w:unhideWhenUsed/>
    <w:rsid w:val="00704A85"/>
    <w:rPr>
      <w:color w:val="605E5C"/>
      <w:shd w:val="clear" w:color="auto" w:fill="E1DFDD"/>
    </w:rPr>
  </w:style>
  <w:style w:type="paragraph" w:styleId="Caption">
    <w:name w:val="caption"/>
    <w:basedOn w:val="Normal"/>
    <w:next w:val="Normal"/>
    <w:uiPriority w:val="35"/>
    <w:unhideWhenUsed/>
    <w:qFormat/>
    <w:rsid w:val="000659A8"/>
    <w:pPr>
      <w:spacing w:after="200" w:line="240" w:lineRule="auto"/>
    </w:pPr>
    <w:rPr>
      <w:i/>
      <w:iCs/>
      <w:color w:val="44546A" w:themeColor="text2"/>
      <w:sz w:val="18"/>
      <w:szCs w:val="18"/>
    </w:rPr>
  </w:style>
  <w:style w:type="paragraph" w:styleId="NormalWeb">
    <w:name w:val="Normal (Web)"/>
    <w:basedOn w:val="Normal"/>
    <w:uiPriority w:val="99"/>
    <w:unhideWhenUsed/>
    <w:rsid w:val="00DD4F21"/>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35963">
      <w:bodyDiv w:val="1"/>
      <w:marLeft w:val="0"/>
      <w:marRight w:val="0"/>
      <w:marTop w:val="0"/>
      <w:marBottom w:val="0"/>
      <w:divBdr>
        <w:top w:val="none" w:sz="0" w:space="0" w:color="auto"/>
        <w:left w:val="none" w:sz="0" w:space="0" w:color="auto"/>
        <w:bottom w:val="none" w:sz="0" w:space="0" w:color="auto"/>
        <w:right w:val="none" w:sz="0" w:space="0" w:color="auto"/>
      </w:divBdr>
    </w:div>
    <w:div w:id="142966596">
      <w:bodyDiv w:val="1"/>
      <w:marLeft w:val="0"/>
      <w:marRight w:val="0"/>
      <w:marTop w:val="0"/>
      <w:marBottom w:val="0"/>
      <w:divBdr>
        <w:top w:val="none" w:sz="0" w:space="0" w:color="auto"/>
        <w:left w:val="none" w:sz="0" w:space="0" w:color="auto"/>
        <w:bottom w:val="none" w:sz="0" w:space="0" w:color="auto"/>
        <w:right w:val="none" w:sz="0" w:space="0" w:color="auto"/>
      </w:divBdr>
    </w:div>
    <w:div w:id="864439688">
      <w:bodyDiv w:val="1"/>
      <w:marLeft w:val="0"/>
      <w:marRight w:val="0"/>
      <w:marTop w:val="0"/>
      <w:marBottom w:val="0"/>
      <w:divBdr>
        <w:top w:val="none" w:sz="0" w:space="0" w:color="auto"/>
        <w:left w:val="none" w:sz="0" w:space="0" w:color="auto"/>
        <w:bottom w:val="none" w:sz="0" w:space="0" w:color="auto"/>
        <w:right w:val="none" w:sz="0" w:space="0" w:color="auto"/>
      </w:divBdr>
    </w:div>
    <w:div w:id="1075932054">
      <w:bodyDiv w:val="1"/>
      <w:marLeft w:val="0"/>
      <w:marRight w:val="0"/>
      <w:marTop w:val="0"/>
      <w:marBottom w:val="0"/>
      <w:divBdr>
        <w:top w:val="none" w:sz="0" w:space="0" w:color="auto"/>
        <w:left w:val="none" w:sz="0" w:space="0" w:color="auto"/>
        <w:bottom w:val="none" w:sz="0" w:space="0" w:color="auto"/>
        <w:right w:val="none" w:sz="0" w:space="0" w:color="auto"/>
      </w:divBdr>
    </w:div>
    <w:div w:id="1382247081">
      <w:bodyDiv w:val="1"/>
      <w:marLeft w:val="0"/>
      <w:marRight w:val="0"/>
      <w:marTop w:val="0"/>
      <w:marBottom w:val="0"/>
      <w:divBdr>
        <w:top w:val="none" w:sz="0" w:space="0" w:color="auto"/>
        <w:left w:val="none" w:sz="0" w:space="0" w:color="auto"/>
        <w:bottom w:val="none" w:sz="0" w:space="0" w:color="auto"/>
        <w:right w:val="none" w:sz="0" w:space="0" w:color="auto"/>
      </w:divBdr>
    </w:div>
    <w:div w:id="1967926341">
      <w:bodyDiv w:val="1"/>
      <w:marLeft w:val="0"/>
      <w:marRight w:val="0"/>
      <w:marTop w:val="0"/>
      <w:marBottom w:val="0"/>
      <w:divBdr>
        <w:top w:val="none" w:sz="0" w:space="0" w:color="auto"/>
        <w:left w:val="none" w:sz="0" w:space="0" w:color="auto"/>
        <w:bottom w:val="none" w:sz="0" w:space="0" w:color="auto"/>
        <w:right w:val="none" w:sz="0" w:space="0" w:color="auto"/>
      </w:divBdr>
    </w:div>
    <w:div w:id="205580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ustomXml" Target="../customXml/item3.xml"/><Relationship Id="rId5" Type="http://schemas.openxmlformats.org/officeDocument/2006/relationships/image" Target="media/image2.PNG"/><Relationship Id="rId10" Type="http://schemas.openxmlformats.org/officeDocument/2006/relationships/customXml" Target="../customXml/item2.xml"/><Relationship Id="rId4" Type="http://schemas.openxmlformats.org/officeDocument/2006/relationships/image" Target="media/image1.png"/><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09AC2F1-012E-4C19-AB36-5939F0613E52}"/>
</file>

<file path=customXml/itemProps2.xml><?xml version="1.0" encoding="utf-8"?>
<ds:datastoreItem xmlns:ds="http://schemas.openxmlformats.org/officeDocument/2006/customXml" ds:itemID="{5E9C3EEB-74B1-4B66-B699-15256310808D}"/>
</file>

<file path=customXml/itemProps3.xml><?xml version="1.0" encoding="utf-8"?>
<ds:datastoreItem xmlns:ds="http://schemas.openxmlformats.org/officeDocument/2006/customXml" ds:itemID="{3B44AE2C-F91D-441A-9139-4CAAFFA4D734}"/>
</file>

<file path=docProps/app.xml><?xml version="1.0" encoding="utf-8"?>
<Properties xmlns="http://schemas.openxmlformats.org/officeDocument/2006/extended-properties" xmlns:vt="http://schemas.openxmlformats.org/officeDocument/2006/docPropsVTypes">
  <Template>Normal</Template>
  <TotalTime>648</TotalTime>
  <Pages>5</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layla keep</dc:creator>
  <cp:keywords/>
  <dc:description/>
  <cp:lastModifiedBy>layla keep</cp:lastModifiedBy>
  <cp:revision>26</cp:revision>
  <dcterms:created xsi:type="dcterms:W3CDTF">2023-05-07T02:31:00Z</dcterms:created>
  <dcterms:modified xsi:type="dcterms:W3CDTF">2023-05-10T12:34:00Z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