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5C0DD2" w14:textId="69565856" w:rsidR="00121BE5" w:rsidRPr="00121BE5" w:rsidRDefault="00121BE5" w:rsidP="00121BE5">
      <w:pPr>
        <w:jc w:val="center"/>
        <w:rPr>
          <w:rFonts w:ascii="Avenir Next Condensed" w:hAnsi="Avenir Next Condensed"/>
          <w:sz w:val="24"/>
          <w:szCs w:val="24"/>
        </w:rPr>
      </w:pPr>
      <w:bookmarkStart w:id="0" w:name="_GoBack"/>
      <w:bookmarkEnd w:id="0"/>
      <w:r w:rsidRPr="00121BE5">
        <w:rPr>
          <w:rFonts w:ascii="Avenir Next Condensed" w:hAnsi="Avenir Next Condensed"/>
          <w:sz w:val="24"/>
          <w:szCs w:val="24"/>
        </w:rPr>
        <w:t>FOOD JOURNEY – CHICKEN BREAST</w:t>
      </w:r>
    </w:p>
    <w:p w14:paraId="388B2893" w14:textId="4090E56C" w:rsidR="00121BE5" w:rsidRPr="00121BE5" w:rsidRDefault="00121BE5" w:rsidP="00121BE5">
      <w:pPr>
        <w:rPr>
          <w:rFonts w:ascii="Avenir Next Condensed" w:hAnsi="Avenir Next Condensed"/>
          <w:sz w:val="24"/>
          <w:szCs w:val="24"/>
        </w:rPr>
      </w:pPr>
      <w:r w:rsidRPr="00121BE5">
        <w:rPr>
          <w:rFonts w:ascii="Times New Roman" w:eastAsia="Times New Roman" w:hAnsi="Times New Roman" w:cs="Times New Roman"/>
          <w:noProof/>
          <w:sz w:val="24"/>
          <w:szCs w:val="24"/>
          <w:lang w:eastAsia="en-AU"/>
        </w:rPr>
        <w:drawing>
          <wp:anchor distT="0" distB="0" distL="114300" distR="114300" simplePos="0" relativeHeight="251658240" behindDoc="1" locked="0" layoutInCell="1" allowOverlap="1" wp14:anchorId="7BCDE9F1" wp14:editId="3606165A">
            <wp:simplePos x="0" y="0"/>
            <wp:positionH relativeFrom="column">
              <wp:posOffset>1046121</wp:posOffset>
            </wp:positionH>
            <wp:positionV relativeFrom="paragraph">
              <wp:posOffset>271168</wp:posOffset>
            </wp:positionV>
            <wp:extent cx="3722370" cy="4583430"/>
            <wp:effectExtent l="0" t="0" r="0" b="1270"/>
            <wp:wrapTight wrapText="bothSides">
              <wp:wrapPolygon edited="0">
                <wp:start x="0" y="0"/>
                <wp:lineTo x="0" y="21546"/>
                <wp:lineTo x="21519" y="21546"/>
                <wp:lineTo x="21519" y="0"/>
                <wp:lineTo x="0" y="0"/>
              </wp:wrapPolygon>
            </wp:wrapTight>
            <wp:docPr id="1" name="Picture 1" descr="Illustration of the digestive system inside the outline of a man's torso  with labels pointing to the mouth, esophagus, stomach, liver, gallbladder,  pancreas, duodenum, small intestine, large intestine, colon, rectum, and  an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he digestive system inside the outline of a man's torso  with labels pointing to the mouth, esophagus, stomach, liver, gallbladder,  pancreas, duodenum, small intestine, large intestine, colon, rectum, and  anu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2370" cy="458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4C288" w14:textId="0C735BAE" w:rsidR="00121BE5" w:rsidRPr="00121BE5" w:rsidRDefault="00121BE5" w:rsidP="00121BE5">
      <w:pPr>
        <w:spacing w:after="0" w:line="240" w:lineRule="auto"/>
        <w:rPr>
          <w:rFonts w:ascii="Times New Roman" w:eastAsia="Times New Roman" w:hAnsi="Times New Roman" w:cs="Times New Roman"/>
          <w:sz w:val="24"/>
          <w:szCs w:val="24"/>
          <w:lang w:eastAsia="en-GB"/>
        </w:rPr>
      </w:pPr>
      <w:r w:rsidRPr="00121BE5">
        <w:rPr>
          <w:rFonts w:ascii="Times New Roman" w:eastAsia="Times New Roman" w:hAnsi="Times New Roman" w:cs="Times New Roman"/>
          <w:sz w:val="24"/>
          <w:szCs w:val="24"/>
          <w:lang w:eastAsia="en-GB"/>
        </w:rPr>
        <w:fldChar w:fldCharType="begin"/>
      </w:r>
      <w:r w:rsidRPr="00121BE5">
        <w:rPr>
          <w:rFonts w:ascii="Times New Roman" w:eastAsia="Times New Roman" w:hAnsi="Times New Roman" w:cs="Times New Roman"/>
          <w:sz w:val="24"/>
          <w:szCs w:val="24"/>
          <w:lang w:eastAsia="en-GB"/>
        </w:rPr>
        <w:instrText xml:space="preserve"> INCLUDEPICTURE "https://www.niddk.nih.gov/media-assets/8896/N01520_H_thumbnail.jpg" \* MERGEFORMATINET </w:instrText>
      </w:r>
      <w:r w:rsidRPr="00121BE5">
        <w:rPr>
          <w:rFonts w:ascii="Times New Roman" w:eastAsia="Times New Roman" w:hAnsi="Times New Roman" w:cs="Times New Roman"/>
          <w:sz w:val="24"/>
          <w:szCs w:val="24"/>
          <w:lang w:eastAsia="en-GB"/>
        </w:rPr>
        <w:fldChar w:fldCharType="end"/>
      </w:r>
    </w:p>
    <w:p w14:paraId="4DA06FD6" w14:textId="77777777" w:rsidR="00121BE5" w:rsidRPr="00121BE5" w:rsidRDefault="00121BE5" w:rsidP="00121BE5">
      <w:pPr>
        <w:rPr>
          <w:rFonts w:ascii="Avenir Next Condensed" w:hAnsi="Avenir Next Condensed"/>
          <w:sz w:val="24"/>
          <w:szCs w:val="24"/>
        </w:rPr>
      </w:pPr>
    </w:p>
    <w:p w14:paraId="4962211A" w14:textId="77777777" w:rsidR="00121BE5" w:rsidRDefault="00121BE5" w:rsidP="00121BE5">
      <w:pPr>
        <w:rPr>
          <w:rFonts w:ascii="Avenir Next Condensed" w:hAnsi="Avenir Next Condensed"/>
          <w:sz w:val="24"/>
          <w:szCs w:val="24"/>
        </w:rPr>
      </w:pPr>
    </w:p>
    <w:p w14:paraId="1A7D3EE1" w14:textId="77777777" w:rsidR="00121BE5" w:rsidRDefault="00121BE5" w:rsidP="00121BE5">
      <w:pPr>
        <w:rPr>
          <w:rFonts w:ascii="Avenir Next Condensed" w:hAnsi="Avenir Next Condensed"/>
          <w:sz w:val="24"/>
          <w:szCs w:val="24"/>
        </w:rPr>
      </w:pPr>
    </w:p>
    <w:p w14:paraId="630C86DE" w14:textId="77777777" w:rsidR="00121BE5" w:rsidRDefault="00121BE5" w:rsidP="00121BE5">
      <w:pPr>
        <w:rPr>
          <w:rFonts w:ascii="Avenir Next Condensed" w:hAnsi="Avenir Next Condensed"/>
          <w:sz w:val="24"/>
          <w:szCs w:val="24"/>
        </w:rPr>
      </w:pPr>
    </w:p>
    <w:p w14:paraId="53D229A8" w14:textId="77777777" w:rsidR="00121BE5" w:rsidRDefault="00121BE5" w:rsidP="00121BE5">
      <w:pPr>
        <w:rPr>
          <w:rFonts w:ascii="Avenir Next Condensed" w:hAnsi="Avenir Next Condensed"/>
          <w:sz w:val="24"/>
          <w:szCs w:val="24"/>
        </w:rPr>
      </w:pPr>
    </w:p>
    <w:p w14:paraId="2B82E330" w14:textId="77777777" w:rsidR="00121BE5" w:rsidRDefault="00121BE5" w:rsidP="00121BE5">
      <w:pPr>
        <w:rPr>
          <w:rFonts w:ascii="Avenir Next Condensed" w:hAnsi="Avenir Next Condensed"/>
          <w:sz w:val="24"/>
          <w:szCs w:val="24"/>
        </w:rPr>
      </w:pPr>
    </w:p>
    <w:p w14:paraId="0EDEE333" w14:textId="77777777" w:rsidR="00121BE5" w:rsidRDefault="00121BE5" w:rsidP="00121BE5">
      <w:pPr>
        <w:rPr>
          <w:rFonts w:ascii="Avenir Next Condensed" w:hAnsi="Avenir Next Condensed"/>
          <w:sz w:val="24"/>
          <w:szCs w:val="24"/>
        </w:rPr>
      </w:pPr>
    </w:p>
    <w:p w14:paraId="0DD8EDE2" w14:textId="77777777" w:rsidR="00121BE5" w:rsidRDefault="00121BE5" w:rsidP="00121BE5">
      <w:pPr>
        <w:rPr>
          <w:rFonts w:ascii="Avenir Next Condensed" w:hAnsi="Avenir Next Condensed"/>
          <w:sz w:val="24"/>
          <w:szCs w:val="24"/>
        </w:rPr>
      </w:pPr>
    </w:p>
    <w:p w14:paraId="3FE42A29" w14:textId="77777777" w:rsidR="00121BE5" w:rsidRDefault="00121BE5" w:rsidP="00121BE5">
      <w:pPr>
        <w:rPr>
          <w:rFonts w:ascii="Avenir Next Condensed" w:hAnsi="Avenir Next Condensed"/>
          <w:sz w:val="24"/>
          <w:szCs w:val="24"/>
        </w:rPr>
      </w:pPr>
    </w:p>
    <w:p w14:paraId="33EA94FD" w14:textId="77777777" w:rsidR="00121BE5" w:rsidRDefault="00121BE5" w:rsidP="00121BE5">
      <w:pPr>
        <w:rPr>
          <w:rFonts w:ascii="Avenir Next Condensed" w:hAnsi="Avenir Next Condensed"/>
          <w:sz w:val="24"/>
          <w:szCs w:val="24"/>
        </w:rPr>
      </w:pPr>
    </w:p>
    <w:p w14:paraId="649F9B2D" w14:textId="77777777" w:rsidR="00121BE5" w:rsidRDefault="00121BE5" w:rsidP="00121BE5">
      <w:pPr>
        <w:rPr>
          <w:rFonts w:ascii="Avenir Next Condensed" w:hAnsi="Avenir Next Condensed"/>
          <w:sz w:val="24"/>
          <w:szCs w:val="24"/>
        </w:rPr>
      </w:pPr>
    </w:p>
    <w:p w14:paraId="5B196DB4" w14:textId="77777777" w:rsidR="00121BE5" w:rsidRDefault="00121BE5" w:rsidP="00121BE5">
      <w:pPr>
        <w:rPr>
          <w:rFonts w:ascii="Avenir Next Condensed" w:hAnsi="Avenir Next Condensed"/>
          <w:sz w:val="24"/>
          <w:szCs w:val="24"/>
        </w:rPr>
      </w:pPr>
    </w:p>
    <w:p w14:paraId="04234485" w14:textId="77777777" w:rsidR="00121BE5" w:rsidRDefault="00121BE5" w:rsidP="00121BE5">
      <w:pPr>
        <w:rPr>
          <w:rFonts w:ascii="Avenir Next Condensed" w:hAnsi="Avenir Next Condensed"/>
          <w:sz w:val="24"/>
          <w:szCs w:val="24"/>
        </w:rPr>
      </w:pPr>
    </w:p>
    <w:p w14:paraId="525D2397" w14:textId="77777777" w:rsidR="00121BE5" w:rsidRDefault="00121BE5" w:rsidP="00121BE5">
      <w:pPr>
        <w:rPr>
          <w:rFonts w:ascii="Avenir Next Condensed" w:hAnsi="Avenir Next Condensed"/>
          <w:sz w:val="24"/>
          <w:szCs w:val="24"/>
        </w:rPr>
      </w:pPr>
    </w:p>
    <w:p w14:paraId="47C1F874" w14:textId="53662AD4" w:rsidR="00121BE5" w:rsidRDefault="00BA4E1B" w:rsidP="00121BE5">
      <w:pPr>
        <w:rPr>
          <w:rFonts w:ascii="Avenir Next Condensed" w:hAnsi="Avenir Next Condensed"/>
          <w:sz w:val="24"/>
          <w:szCs w:val="24"/>
        </w:rPr>
      </w:pPr>
      <w:hyperlink r:id="rId7" w:history="1">
        <w:r w:rsidR="00121BE5" w:rsidRPr="00AA5B23">
          <w:rPr>
            <w:rStyle w:val="Hyperlink"/>
            <w:rFonts w:ascii="Avenir Next Condensed" w:hAnsi="Avenir Next Condensed"/>
            <w:sz w:val="24"/>
            <w:szCs w:val="24"/>
          </w:rPr>
          <w:t>https://www.niddk.nih.gov/media-assets/8896/N01520_H_thumbnail.jpg</w:t>
        </w:r>
      </w:hyperlink>
      <w:r w:rsidR="00121BE5">
        <w:rPr>
          <w:rFonts w:ascii="Avenir Next Condensed" w:hAnsi="Avenir Next Condensed"/>
          <w:sz w:val="24"/>
          <w:szCs w:val="24"/>
        </w:rPr>
        <w:t xml:space="preserve"> </w:t>
      </w:r>
    </w:p>
    <w:p w14:paraId="071401AF" w14:textId="77777777" w:rsidR="00121BE5" w:rsidRDefault="00121BE5" w:rsidP="00121BE5">
      <w:pPr>
        <w:rPr>
          <w:rFonts w:ascii="Avenir Next Condensed" w:hAnsi="Avenir Next Condensed"/>
          <w:sz w:val="24"/>
          <w:szCs w:val="24"/>
        </w:rPr>
      </w:pPr>
    </w:p>
    <w:p w14:paraId="532B96E0" w14:textId="77777777" w:rsidR="00121BE5" w:rsidRDefault="00121BE5" w:rsidP="00121BE5">
      <w:pPr>
        <w:rPr>
          <w:rFonts w:ascii="Avenir Next Condensed" w:hAnsi="Avenir Next Condensed"/>
          <w:sz w:val="24"/>
          <w:szCs w:val="24"/>
        </w:rPr>
      </w:pPr>
    </w:p>
    <w:p w14:paraId="1EEF35D1" w14:textId="2591530B" w:rsidR="00121BE5" w:rsidRPr="00121BE5" w:rsidRDefault="00121BE5" w:rsidP="00121BE5">
      <w:pPr>
        <w:rPr>
          <w:rFonts w:ascii="Avenir Next Condensed" w:hAnsi="Avenir Next Condensed"/>
          <w:sz w:val="24"/>
          <w:szCs w:val="24"/>
        </w:rPr>
      </w:pPr>
      <w:r w:rsidRPr="00121BE5">
        <w:rPr>
          <w:rFonts w:ascii="Avenir Next Condensed" w:hAnsi="Avenir Next Condensed"/>
          <w:sz w:val="24"/>
          <w:szCs w:val="24"/>
        </w:rPr>
        <w:t>MOUTH AND OESOPHAGUS</w:t>
      </w:r>
    </w:p>
    <w:p w14:paraId="59F05AEE" w14:textId="6FE2440B" w:rsidR="00121BE5" w:rsidRPr="00121BE5" w:rsidRDefault="00121BE5" w:rsidP="00121BE5">
      <w:pPr>
        <w:rPr>
          <w:rFonts w:ascii="Avenir Next Condensed" w:hAnsi="Avenir Next Condensed"/>
        </w:rPr>
      </w:pPr>
      <w:r w:rsidRPr="00121BE5">
        <w:rPr>
          <w:rFonts w:ascii="Avenir Next Condensed" w:hAnsi="Avenir Next Condensed"/>
        </w:rPr>
        <w:t>Digestion begins at the mouth where the chicken breast enters. As it enters, the teeth tears and grinds the ingested food into small pieces which are more manageable for the body to digest. This process is mechanical digestion. As you chew the salivary glands release saliva into your mouth, containing digestive enzymes that start of the process of chemical digestion. Lingual lipase and salivary amylase (mostly) are the digestive enzymes found in the mouth. The lipase breaks down triglycerides (a kind of fat), while the amylase breaks down polysaccharides (a complex sugar that’s a carbohydrate).</w:t>
      </w:r>
    </w:p>
    <w:p w14:paraId="74DD4BA7" w14:textId="77777777" w:rsidR="00121BE5" w:rsidRPr="00121BE5" w:rsidRDefault="00121BE5" w:rsidP="00121BE5">
      <w:pPr>
        <w:pStyle w:val="ListParagraph"/>
        <w:rPr>
          <w:rFonts w:ascii="Avenir Next Condensed" w:hAnsi="Avenir Next Condensed"/>
        </w:rPr>
      </w:pPr>
    </w:p>
    <w:p w14:paraId="68AC34C9" w14:textId="292B5586" w:rsidR="00121BE5" w:rsidRPr="00121BE5" w:rsidRDefault="00121BE5" w:rsidP="00121BE5">
      <w:pPr>
        <w:rPr>
          <w:rFonts w:ascii="Avenir Next Condensed" w:hAnsi="Avenir Next Condensed"/>
        </w:rPr>
      </w:pPr>
      <w:r w:rsidRPr="00121BE5">
        <w:rPr>
          <w:rFonts w:ascii="Avenir Next Condensed" w:hAnsi="Avenir Next Condensed"/>
        </w:rPr>
        <w:t>Once chewed thoroughly, the saliva moistens the food to allow it to move more easily through the oesophagus into the stomach. The food and saliva mixture form a ball called bolus, which passes through the pharynx to the oesophagus. The epiglottis; a flap or “lid” which prevents the bolus from entering the trachea. The oesophagus, a muscular tube that leads from the mouth to the stomach, contracts in a wave-like movement and squeezes the bolus down its tract, this is the peristalsis.</w:t>
      </w:r>
    </w:p>
    <w:p w14:paraId="110844A4" w14:textId="3C95FB53" w:rsidR="00121BE5" w:rsidRPr="00121BE5" w:rsidRDefault="00121BE5" w:rsidP="00121BE5">
      <w:pPr>
        <w:spacing w:after="0" w:line="240" w:lineRule="auto"/>
        <w:rPr>
          <w:rFonts w:ascii="Times New Roman" w:eastAsia="Times New Roman" w:hAnsi="Times New Roman" w:cs="Times New Roman"/>
          <w:sz w:val="24"/>
          <w:szCs w:val="24"/>
          <w:lang w:eastAsia="en-GB"/>
        </w:rPr>
      </w:pPr>
      <w:r w:rsidRPr="00121BE5">
        <w:rPr>
          <w:rFonts w:ascii="Times New Roman" w:eastAsia="Times New Roman" w:hAnsi="Times New Roman" w:cs="Times New Roman"/>
          <w:noProof/>
          <w:sz w:val="24"/>
          <w:szCs w:val="24"/>
          <w:lang w:eastAsia="en-AU"/>
        </w:rPr>
        <w:lastRenderedPageBreak/>
        <w:drawing>
          <wp:inline distT="0" distB="0" distL="0" distR="0" wp14:anchorId="09B8C91E" wp14:editId="07860C64">
            <wp:extent cx="2919730" cy="2776220"/>
            <wp:effectExtent l="0" t="0" r="1270" b="5080"/>
            <wp:docPr id="3" name="Picture 3" descr="/var/folders/p2/tdfqp75j4hn51ys7r1rkkxdm0000j7/T/com.microsoft.Word/Content.MSO/C8E510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p2/tdfqp75j4hn51ys7r1rkkxdm0000j7/T/com.microsoft.Word/Content.MSO/C8E5106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9730" cy="2776220"/>
                    </a:xfrm>
                    <a:prstGeom prst="rect">
                      <a:avLst/>
                    </a:prstGeom>
                    <a:noFill/>
                    <a:ln>
                      <a:noFill/>
                    </a:ln>
                  </pic:spPr>
                </pic:pic>
              </a:graphicData>
            </a:graphic>
          </wp:inline>
        </w:drawing>
      </w:r>
    </w:p>
    <w:p w14:paraId="7CC6A3D7" w14:textId="77777777" w:rsidR="00121BE5" w:rsidRDefault="00121BE5" w:rsidP="00121BE5">
      <w:pPr>
        <w:rPr>
          <w:rFonts w:ascii="Times New Roman" w:eastAsia="Times New Roman" w:hAnsi="Times New Roman" w:cs="Times New Roman"/>
          <w:sz w:val="24"/>
          <w:szCs w:val="24"/>
          <w:lang w:eastAsia="en-GB"/>
        </w:rPr>
      </w:pPr>
    </w:p>
    <w:p w14:paraId="7A5A9CC3" w14:textId="48122FF5" w:rsidR="00121BE5" w:rsidRPr="00121BE5" w:rsidRDefault="00121BE5" w:rsidP="00121BE5">
      <w:pPr>
        <w:rPr>
          <w:rFonts w:ascii="Avenir Next Condensed" w:hAnsi="Avenir Next Condensed"/>
          <w:sz w:val="24"/>
          <w:szCs w:val="24"/>
        </w:rPr>
      </w:pPr>
      <w:r w:rsidRPr="00121BE5">
        <w:rPr>
          <w:rFonts w:ascii="Avenir Next Condensed" w:hAnsi="Avenir Next Condensed"/>
          <w:sz w:val="24"/>
          <w:szCs w:val="24"/>
        </w:rPr>
        <w:t>STOMACH</w:t>
      </w:r>
    </w:p>
    <w:p w14:paraId="013CCC9F" w14:textId="56593ED9" w:rsidR="00121BE5" w:rsidRPr="00121BE5" w:rsidRDefault="00121BE5" w:rsidP="00121BE5">
      <w:pPr>
        <w:rPr>
          <w:rFonts w:ascii="Avenir Next Condensed" w:hAnsi="Avenir Next Condensed"/>
          <w:sz w:val="24"/>
          <w:szCs w:val="24"/>
        </w:rPr>
      </w:pPr>
      <w:r w:rsidRPr="00121BE5">
        <w:rPr>
          <w:rFonts w:ascii="Avenir Next Condensed" w:hAnsi="Avenir Next Condensed"/>
          <w:sz w:val="24"/>
          <w:szCs w:val="24"/>
        </w:rPr>
        <w:t>The stomach employs both mechanical and chemical digestion. The glands in the stomach lining make stomach acid and enzymes that break down the food. Muscles of the stomach mix with the chicken breast with these digestive juices, so it can pass to the small intestine.</w:t>
      </w:r>
    </w:p>
    <w:p w14:paraId="5F28DC38" w14:textId="5FBC2274" w:rsidR="00121BE5" w:rsidRPr="00121BE5" w:rsidRDefault="00121BE5" w:rsidP="00121BE5">
      <w:pPr>
        <w:spacing w:after="0" w:line="240" w:lineRule="auto"/>
        <w:rPr>
          <w:rFonts w:ascii="Times New Roman" w:eastAsia="Times New Roman" w:hAnsi="Times New Roman" w:cs="Times New Roman"/>
          <w:sz w:val="24"/>
          <w:szCs w:val="24"/>
          <w:lang w:eastAsia="en-GB"/>
        </w:rPr>
      </w:pPr>
      <w:r w:rsidRPr="00121BE5">
        <w:rPr>
          <w:rFonts w:ascii="Times New Roman" w:eastAsia="Times New Roman" w:hAnsi="Times New Roman" w:cs="Times New Roman"/>
          <w:sz w:val="24"/>
          <w:szCs w:val="24"/>
          <w:lang w:eastAsia="en-GB"/>
        </w:rPr>
        <w:fldChar w:fldCharType="begin"/>
      </w:r>
      <w:r w:rsidRPr="00121BE5">
        <w:rPr>
          <w:rFonts w:ascii="Times New Roman" w:eastAsia="Times New Roman" w:hAnsi="Times New Roman" w:cs="Times New Roman"/>
          <w:sz w:val="24"/>
          <w:szCs w:val="24"/>
          <w:lang w:eastAsia="en-GB"/>
        </w:rPr>
        <w:instrText xml:space="preserve"> INCLUDEPICTURE "http://thehumandigestivesystem1.weebly.com/uploads/2/9/0/8/29080435/6531005.jpg?352" \* MERGEFORMATINET </w:instrText>
      </w:r>
      <w:r w:rsidRPr="00121BE5">
        <w:rPr>
          <w:rFonts w:ascii="Times New Roman" w:eastAsia="Times New Roman" w:hAnsi="Times New Roman" w:cs="Times New Roman"/>
          <w:sz w:val="24"/>
          <w:szCs w:val="24"/>
          <w:lang w:eastAsia="en-GB"/>
        </w:rPr>
        <w:fldChar w:fldCharType="separate"/>
      </w:r>
      <w:r w:rsidRPr="00121BE5">
        <w:rPr>
          <w:rFonts w:ascii="Times New Roman" w:eastAsia="Times New Roman" w:hAnsi="Times New Roman" w:cs="Times New Roman"/>
          <w:noProof/>
          <w:sz w:val="24"/>
          <w:szCs w:val="24"/>
          <w:lang w:eastAsia="en-AU"/>
        </w:rPr>
        <w:drawing>
          <wp:inline distT="0" distB="0" distL="0" distR="0" wp14:anchorId="410E5D94" wp14:editId="21734F76">
            <wp:extent cx="4439920" cy="3855720"/>
            <wp:effectExtent l="0" t="0" r="5080" b="5080"/>
            <wp:docPr id="4" name="Picture 4" descr="STEP THREE OF THE DIGESTIVE SYSTEM - the human digestiv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THREE OF THE DIGESTIVE SYSTEM - the human digestive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9920" cy="3855720"/>
                    </a:xfrm>
                    <a:prstGeom prst="rect">
                      <a:avLst/>
                    </a:prstGeom>
                    <a:noFill/>
                    <a:ln>
                      <a:noFill/>
                    </a:ln>
                  </pic:spPr>
                </pic:pic>
              </a:graphicData>
            </a:graphic>
          </wp:inline>
        </w:drawing>
      </w:r>
      <w:r w:rsidRPr="00121BE5">
        <w:rPr>
          <w:rFonts w:ascii="Times New Roman" w:eastAsia="Times New Roman" w:hAnsi="Times New Roman" w:cs="Times New Roman"/>
          <w:sz w:val="24"/>
          <w:szCs w:val="24"/>
          <w:lang w:eastAsia="en-GB"/>
        </w:rPr>
        <w:fldChar w:fldCharType="end"/>
      </w:r>
    </w:p>
    <w:p w14:paraId="148292E8" w14:textId="16DDF4F8" w:rsidR="00121BE5" w:rsidRPr="00121BE5" w:rsidRDefault="00BA4E1B" w:rsidP="00121BE5">
      <w:pPr>
        <w:rPr>
          <w:rFonts w:ascii="Avenir Next Condensed" w:hAnsi="Avenir Next Condensed"/>
          <w:sz w:val="24"/>
          <w:szCs w:val="24"/>
        </w:rPr>
      </w:pPr>
      <w:hyperlink r:id="rId10" w:history="1">
        <w:r w:rsidR="00121BE5" w:rsidRPr="00AA5B23">
          <w:rPr>
            <w:rStyle w:val="Hyperlink"/>
            <w:rFonts w:ascii="Avenir Next Condensed" w:hAnsi="Avenir Next Condensed"/>
            <w:sz w:val="24"/>
            <w:szCs w:val="24"/>
          </w:rPr>
          <w:t>http://thehumandigestivesystem1.weebly.com/uploads/2/9/0/8/29080435/6531005.jpg?352</w:t>
        </w:r>
      </w:hyperlink>
      <w:r w:rsidR="00121BE5">
        <w:rPr>
          <w:rFonts w:ascii="Avenir Next Condensed" w:hAnsi="Avenir Next Condensed"/>
          <w:sz w:val="24"/>
          <w:szCs w:val="24"/>
        </w:rPr>
        <w:t xml:space="preserve"> </w:t>
      </w:r>
    </w:p>
    <w:p w14:paraId="704A8906" w14:textId="77777777" w:rsidR="00121BE5" w:rsidRPr="00121BE5" w:rsidRDefault="00121BE5" w:rsidP="00121BE5">
      <w:pPr>
        <w:rPr>
          <w:rFonts w:ascii="Avenir Next Condensed" w:hAnsi="Avenir Next Condensed"/>
          <w:sz w:val="24"/>
          <w:szCs w:val="24"/>
        </w:rPr>
      </w:pPr>
      <w:r w:rsidRPr="00121BE5">
        <w:rPr>
          <w:rFonts w:ascii="Avenir Next Condensed" w:hAnsi="Avenir Next Condensed"/>
          <w:sz w:val="24"/>
          <w:szCs w:val="24"/>
        </w:rPr>
        <w:t>SMALL INTESTINE</w:t>
      </w:r>
    </w:p>
    <w:p w14:paraId="7677A01A" w14:textId="455C4AEC" w:rsidR="00121BE5" w:rsidRPr="00121BE5" w:rsidRDefault="00121BE5" w:rsidP="00121BE5">
      <w:pPr>
        <w:rPr>
          <w:rFonts w:ascii="Avenir Next Condensed" w:hAnsi="Avenir Next Condensed"/>
          <w:sz w:val="24"/>
          <w:szCs w:val="24"/>
        </w:rPr>
      </w:pPr>
      <w:r w:rsidRPr="00121BE5">
        <w:rPr>
          <w:rFonts w:ascii="Avenir Next Condensed" w:hAnsi="Avenir Next Condensed"/>
          <w:sz w:val="24"/>
          <w:szCs w:val="24"/>
        </w:rPr>
        <w:t>The small intestine carries out most of the digestive process, absorbing almost all of the nutrients you get from the chicken breast into your bloodstream. The walls of the small intestine make digestive juices, which mixes with bile and pancreatic juice to complete the breakdown of proteins, carbohydrates, and fats. Your small intestine moves water from your bloodstream into your GI tract to help break down the chicken breast. Your small intestine also absorbs water with other nutrients.</w:t>
      </w:r>
    </w:p>
    <w:p w14:paraId="2CE5C367" w14:textId="7C7DC6B9" w:rsidR="00121BE5" w:rsidRPr="00121BE5" w:rsidRDefault="00121BE5" w:rsidP="00121BE5">
      <w:pPr>
        <w:spacing w:after="0" w:line="240" w:lineRule="auto"/>
        <w:rPr>
          <w:rFonts w:ascii="Times New Roman" w:eastAsia="Times New Roman" w:hAnsi="Times New Roman" w:cs="Times New Roman"/>
          <w:sz w:val="24"/>
          <w:szCs w:val="24"/>
          <w:lang w:eastAsia="en-GB"/>
        </w:rPr>
      </w:pPr>
      <w:r w:rsidRPr="00121BE5">
        <w:rPr>
          <w:rFonts w:ascii="Times New Roman" w:eastAsia="Times New Roman" w:hAnsi="Times New Roman" w:cs="Times New Roman"/>
          <w:sz w:val="24"/>
          <w:szCs w:val="24"/>
          <w:lang w:eastAsia="en-GB"/>
        </w:rPr>
        <w:fldChar w:fldCharType="begin"/>
      </w:r>
      <w:r w:rsidRPr="00121BE5">
        <w:rPr>
          <w:rFonts w:ascii="Times New Roman" w:eastAsia="Times New Roman" w:hAnsi="Times New Roman" w:cs="Times New Roman"/>
          <w:sz w:val="24"/>
          <w:szCs w:val="24"/>
          <w:lang w:eastAsia="en-GB"/>
        </w:rPr>
        <w:instrText xml:space="preserve"> INCLUDEPICTURE "https://upload.wikimedia.org/wikipedia/commons/7/77/Blausen_0817_SmallIntestine_Anatomy.png" \* MERGEFORMATINET </w:instrText>
      </w:r>
      <w:r w:rsidRPr="00121BE5">
        <w:rPr>
          <w:rFonts w:ascii="Times New Roman" w:eastAsia="Times New Roman" w:hAnsi="Times New Roman" w:cs="Times New Roman"/>
          <w:sz w:val="24"/>
          <w:szCs w:val="24"/>
          <w:lang w:eastAsia="en-GB"/>
        </w:rPr>
        <w:fldChar w:fldCharType="separate"/>
      </w:r>
      <w:r w:rsidRPr="00121BE5">
        <w:rPr>
          <w:rFonts w:ascii="Times New Roman" w:eastAsia="Times New Roman" w:hAnsi="Times New Roman" w:cs="Times New Roman"/>
          <w:noProof/>
          <w:sz w:val="24"/>
          <w:szCs w:val="24"/>
          <w:lang w:eastAsia="en-AU"/>
        </w:rPr>
        <w:drawing>
          <wp:inline distT="0" distB="0" distL="0" distR="0" wp14:anchorId="4B12D798" wp14:editId="317F521C">
            <wp:extent cx="5727700" cy="5727700"/>
            <wp:effectExtent l="0" t="0" r="0" b="0"/>
            <wp:docPr id="6" name="Picture 6" descr="Small intest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mall intestine - Wikipe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727700"/>
                    </a:xfrm>
                    <a:prstGeom prst="rect">
                      <a:avLst/>
                    </a:prstGeom>
                    <a:noFill/>
                    <a:ln>
                      <a:noFill/>
                    </a:ln>
                  </pic:spPr>
                </pic:pic>
              </a:graphicData>
            </a:graphic>
          </wp:inline>
        </w:drawing>
      </w:r>
      <w:r w:rsidRPr="00121BE5">
        <w:rPr>
          <w:rFonts w:ascii="Times New Roman" w:eastAsia="Times New Roman" w:hAnsi="Times New Roman" w:cs="Times New Roman"/>
          <w:sz w:val="24"/>
          <w:szCs w:val="24"/>
          <w:lang w:eastAsia="en-GB"/>
        </w:rPr>
        <w:fldChar w:fldCharType="end"/>
      </w:r>
    </w:p>
    <w:p w14:paraId="4ACBD34F" w14:textId="20E3D305" w:rsidR="00121BE5" w:rsidRDefault="00BA4E1B" w:rsidP="00121BE5">
      <w:pPr>
        <w:spacing w:after="0" w:line="240" w:lineRule="auto"/>
        <w:rPr>
          <w:rFonts w:ascii="Times New Roman" w:eastAsia="Times New Roman" w:hAnsi="Times New Roman" w:cs="Times New Roman"/>
          <w:sz w:val="24"/>
          <w:szCs w:val="24"/>
          <w:lang w:eastAsia="en-GB"/>
        </w:rPr>
      </w:pPr>
      <w:hyperlink r:id="rId12" w:history="1">
        <w:r w:rsidR="00121BE5" w:rsidRPr="00AA5B23">
          <w:rPr>
            <w:rStyle w:val="Hyperlink"/>
            <w:rFonts w:ascii="Times New Roman" w:eastAsia="Times New Roman" w:hAnsi="Times New Roman" w:cs="Times New Roman"/>
            <w:sz w:val="24"/>
            <w:szCs w:val="24"/>
            <w:lang w:eastAsia="en-GB"/>
          </w:rPr>
          <w:t>https://upload.wikimedia.org/wikipedia/commons/7/77/Blausen_0817_SmallIntestine_Anatomy.png</w:t>
        </w:r>
      </w:hyperlink>
      <w:r w:rsidR="00121BE5">
        <w:rPr>
          <w:rFonts w:ascii="Times New Roman" w:eastAsia="Times New Roman" w:hAnsi="Times New Roman" w:cs="Times New Roman"/>
          <w:sz w:val="24"/>
          <w:szCs w:val="24"/>
          <w:lang w:eastAsia="en-GB"/>
        </w:rPr>
        <w:t xml:space="preserve"> </w:t>
      </w:r>
    </w:p>
    <w:p w14:paraId="5F231CEA" w14:textId="77777777" w:rsidR="00121BE5" w:rsidRPr="00121BE5" w:rsidRDefault="00121BE5" w:rsidP="00121BE5">
      <w:pPr>
        <w:spacing w:after="0" w:line="240" w:lineRule="auto"/>
        <w:rPr>
          <w:rFonts w:ascii="Times New Roman" w:eastAsia="Times New Roman" w:hAnsi="Times New Roman" w:cs="Times New Roman"/>
          <w:sz w:val="24"/>
          <w:szCs w:val="24"/>
          <w:lang w:eastAsia="en-GB"/>
        </w:rPr>
      </w:pPr>
    </w:p>
    <w:p w14:paraId="47BCD4A5" w14:textId="38CCF78E" w:rsidR="00121BE5" w:rsidRPr="00121BE5" w:rsidRDefault="00121BE5" w:rsidP="00121BE5">
      <w:pPr>
        <w:rPr>
          <w:rFonts w:ascii="Avenir Next Condensed" w:hAnsi="Avenir Next Condensed"/>
          <w:sz w:val="24"/>
          <w:szCs w:val="24"/>
        </w:rPr>
      </w:pPr>
      <w:r w:rsidRPr="00121BE5">
        <w:rPr>
          <w:rFonts w:ascii="Avenir Next Condensed" w:hAnsi="Avenir Next Condensed"/>
          <w:sz w:val="24"/>
          <w:szCs w:val="24"/>
        </w:rPr>
        <w:t>LARGE INTESTINE</w:t>
      </w:r>
    </w:p>
    <w:p w14:paraId="3236892C" w14:textId="61191C64" w:rsidR="00121BE5" w:rsidRDefault="00121BE5" w:rsidP="00121BE5">
      <w:pPr>
        <w:rPr>
          <w:rFonts w:ascii="Avenir Next Condensed" w:hAnsi="Avenir Next Condensed"/>
          <w:sz w:val="24"/>
          <w:szCs w:val="24"/>
        </w:rPr>
      </w:pPr>
      <w:r w:rsidRPr="00121BE5">
        <w:rPr>
          <w:rFonts w:ascii="Avenir Next Condensed" w:hAnsi="Avenir Next Condensed"/>
          <w:sz w:val="24"/>
          <w:szCs w:val="24"/>
        </w:rPr>
        <w:t>Large intestine moves more water from your GI tract into your bloodstream. Bacteria in your large intestine help break down remaining nutrients and make vitamin K. waste products of digestion, including parts of chicken breast that are still too large, become stool.</w:t>
      </w:r>
    </w:p>
    <w:p w14:paraId="7296F6F3" w14:textId="0E9D25CC" w:rsidR="00121BE5" w:rsidRPr="00121BE5" w:rsidRDefault="00121BE5" w:rsidP="00121BE5">
      <w:pPr>
        <w:spacing w:after="0" w:line="240" w:lineRule="auto"/>
        <w:rPr>
          <w:rFonts w:ascii="Times New Roman" w:eastAsia="Times New Roman" w:hAnsi="Times New Roman" w:cs="Times New Roman"/>
          <w:sz w:val="24"/>
          <w:szCs w:val="24"/>
          <w:lang w:eastAsia="en-GB"/>
        </w:rPr>
      </w:pPr>
      <w:r w:rsidRPr="00121BE5">
        <w:rPr>
          <w:rFonts w:ascii="Avenir Next Condensed" w:hAnsi="Avenir Next Condensed"/>
          <w:noProof/>
          <w:sz w:val="24"/>
          <w:szCs w:val="24"/>
          <w:lang w:eastAsia="en-AU"/>
        </w:rPr>
        <w:drawing>
          <wp:inline distT="0" distB="0" distL="0" distR="0" wp14:anchorId="05503F3F" wp14:editId="0665E8B5">
            <wp:extent cx="3183890" cy="2555875"/>
            <wp:effectExtent l="0" t="0" r="3810" b="0"/>
            <wp:docPr id="7" name="Picture 7" descr="/var/folders/p2/tdfqp75j4hn51ys7r1rkkxdm0000j7/T/com.microsoft.Word/Content.MSO/46687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p2/tdfqp75j4hn51ys7r1rkkxdm0000j7/T/com.microsoft.Word/Content.MSO/4668730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83890" cy="2555875"/>
                    </a:xfrm>
                    <a:prstGeom prst="rect">
                      <a:avLst/>
                    </a:prstGeom>
                    <a:noFill/>
                    <a:ln>
                      <a:noFill/>
                    </a:ln>
                  </pic:spPr>
                </pic:pic>
              </a:graphicData>
            </a:graphic>
          </wp:inline>
        </w:drawing>
      </w:r>
    </w:p>
    <w:p w14:paraId="71391E8B" w14:textId="4FB5360C" w:rsidR="00121BE5" w:rsidRPr="00121BE5" w:rsidRDefault="00BA4E1B" w:rsidP="00121BE5">
      <w:pPr>
        <w:rPr>
          <w:rFonts w:ascii="Avenir Next Condensed" w:hAnsi="Avenir Next Condensed"/>
          <w:sz w:val="24"/>
          <w:szCs w:val="24"/>
        </w:rPr>
      </w:pPr>
      <w:sdt>
        <w:sdtPr>
          <w:rPr>
            <w:rFonts w:ascii="Avenir Next Condensed" w:hAnsi="Avenir Next Condensed"/>
            <w:sz w:val="24"/>
            <w:szCs w:val="24"/>
          </w:rPr>
          <w:id w:val="-764838543"/>
          <w:citation/>
        </w:sdtPr>
        <w:sdtEndPr/>
        <w:sdtContent>
          <w:r w:rsidR="00121BE5">
            <w:rPr>
              <w:rFonts w:ascii="Avenir Next Condensed" w:hAnsi="Avenir Next Condensed"/>
              <w:sz w:val="24"/>
              <w:szCs w:val="24"/>
            </w:rPr>
            <w:fldChar w:fldCharType="begin"/>
          </w:r>
          <w:r w:rsidR="00121BE5">
            <w:rPr>
              <w:rFonts w:ascii="Avenir Next Condensed" w:hAnsi="Avenir Next Condensed"/>
              <w:sz w:val="24"/>
              <w:szCs w:val="24"/>
              <w:lang w:val="en-US"/>
            </w:rPr>
            <w:instrText xml:space="preserve"> CITATION Rac18 \l 1033 </w:instrText>
          </w:r>
          <w:r w:rsidR="00121BE5">
            <w:rPr>
              <w:rFonts w:ascii="Avenir Next Condensed" w:hAnsi="Avenir Next Condensed"/>
              <w:sz w:val="24"/>
              <w:szCs w:val="24"/>
            </w:rPr>
            <w:fldChar w:fldCharType="separate"/>
          </w:r>
          <w:r w:rsidR="00121BE5" w:rsidRPr="00121BE5">
            <w:rPr>
              <w:rFonts w:ascii="Avenir Next Condensed" w:hAnsi="Avenir Next Condensed"/>
              <w:noProof/>
              <w:sz w:val="24"/>
              <w:szCs w:val="24"/>
              <w:lang w:val="en-US"/>
            </w:rPr>
            <w:t>(Rachel Nall, 2018)</w:t>
          </w:r>
          <w:r w:rsidR="00121BE5">
            <w:rPr>
              <w:rFonts w:ascii="Avenir Next Condensed" w:hAnsi="Avenir Next Condensed"/>
              <w:sz w:val="24"/>
              <w:szCs w:val="24"/>
            </w:rPr>
            <w:fldChar w:fldCharType="end"/>
          </w:r>
        </w:sdtContent>
      </w:sdt>
      <w:sdt>
        <w:sdtPr>
          <w:rPr>
            <w:rFonts w:ascii="Avenir Next Condensed" w:hAnsi="Avenir Next Condensed"/>
            <w:sz w:val="24"/>
            <w:szCs w:val="24"/>
          </w:rPr>
          <w:id w:val="-2034725252"/>
          <w:citation/>
        </w:sdtPr>
        <w:sdtEndPr/>
        <w:sdtContent>
          <w:r w:rsidR="00121BE5">
            <w:rPr>
              <w:rFonts w:ascii="Avenir Next Condensed" w:hAnsi="Avenir Next Condensed"/>
              <w:sz w:val="24"/>
              <w:szCs w:val="24"/>
            </w:rPr>
            <w:fldChar w:fldCharType="begin"/>
          </w:r>
          <w:r w:rsidR="00121BE5">
            <w:rPr>
              <w:rFonts w:ascii="Avenir Next Condensed" w:hAnsi="Avenir Next Condensed"/>
              <w:sz w:val="24"/>
              <w:szCs w:val="24"/>
              <w:lang w:val="en-US"/>
            </w:rPr>
            <w:instrText xml:space="preserve"> CITATION UPM22 \l 1033 </w:instrText>
          </w:r>
          <w:r w:rsidR="00121BE5">
            <w:rPr>
              <w:rFonts w:ascii="Avenir Next Condensed" w:hAnsi="Avenir Next Condensed"/>
              <w:sz w:val="24"/>
              <w:szCs w:val="24"/>
            </w:rPr>
            <w:fldChar w:fldCharType="separate"/>
          </w:r>
          <w:r w:rsidR="00121BE5">
            <w:rPr>
              <w:rFonts w:ascii="Avenir Next Condensed" w:hAnsi="Avenir Next Condensed"/>
              <w:noProof/>
              <w:sz w:val="24"/>
              <w:szCs w:val="24"/>
              <w:lang w:val="en-US"/>
            </w:rPr>
            <w:t xml:space="preserve"> </w:t>
          </w:r>
          <w:r w:rsidR="00121BE5" w:rsidRPr="00121BE5">
            <w:rPr>
              <w:rFonts w:ascii="Avenir Next Condensed" w:hAnsi="Avenir Next Condensed"/>
              <w:noProof/>
              <w:sz w:val="24"/>
              <w:szCs w:val="24"/>
              <w:lang w:val="en-US"/>
            </w:rPr>
            <w:t>(UPMC, 2022)</w:t>
          </w:r>
          <w:r w:rsidR="00121BE5">
            <w:rPr>
              <w:rFonts w:ascii="Avenir Next Condensed" w:hAnsi="Avenir Next Condensed"/>
              <w:sz w:val="24"/>
              <w:szCs w:val="24"/>
            </w:rPr>
            <w:fldChar w:fldCharType="end"/>
          </w:r>
        </w:sdtContent>
      </w:sdt>
      <w:sdt>
        <w:sdtPr>
          <w:rPr>
            <w:rFonts w:ascii="Avenir Next Condensed" w:hAnsi="Avenir Next Condensed"/>
            <w:sz w:val="24"/>
            <w:szCs w:val="24"/>
          </w:rPr>
          <w:id w:val="-483475907"/>
          <w:citation/>
        </w:sdtPr>
        <w:sdtEndPr/>
        <w:sdtContent>
          <w:r w:rsidR="00121BE5">
            <w:rPr>
              <w:rFonts w:ascii="Avenir Next Condensed" w:hAnsi="Avenir Next Condensed"/>
              <w:sz w:val="24"/>
              <w:szCs w:val="24"/>
            </w:rPr>
            <w:fldChar w:fldCharType="begin"/>
          </w:r>
          <w:r w:rsidR="00121BE5">
            <w:rPr>
              <w:rFonts w:ascii="Avenir Next Condensed" w:hAnsi="Avenir Next Condensed"/>
              <w:sz w:val="24"/>
              <w:szCs w:val="24"/>
              <w:lang w:val="en-US"/>
            </w:rPr>
            <w:instrText xml:space="preserve"> CITATION the20 \l 1033 </w:instrText>
          </w:r>
          <w:r w:rsidR="00121BE5">
            <w:rPr>
              <w:rFonts w:ascii="Avenir Next Condensed" w:hAnsi="Avenir Next Condensed"/>
              <w:sz w:val="24"/>
              <w:szCs w:val="24"/>
            </w:rPr>
            <w:fldChar w:fldCharType="separate"/>
          </w:r>
          <w:r w:rsidR="00121BE5">
            <w:rPr>
              <w:rFonts w:ascii="Avenir Next Condensed" w:hAnsi="Avenir Next Condensed"/>
              <w:noProof/>
              <w:sz w:val="24"/>
              <w:szCs w:val="24"/>
              <w:lang w:val="en-US"/>
            </w:rPr>
            <w:t xml:space="preserve"> </w:t>
          </w:r>
          <w:r w:rsidR="00121BE5" w:rsidRPr="00121BE5">
            <w:rPr>
              <w:rFonts w:ascii="Avenir Next Condensed" w:hAnsi="Avenir Next Condensed"/>
              <w:noProof/>
              <w:sz w:val="24"/>
              <w:szCs w:val="24"/>
              <w:lang w:val="en-US"/>
            </w:rPr>
            <w:t>(Britannica, 2020)</w:t>
          </w:r>
          <w:r w:rsidR="00121BE5">
            <w:rPr>
              <w:rFonts w:ascii="Avenir Next Condensed" w:hAnsi="Avenir Next Condensed"/>
              <w:sz w:val="24"/>
              <w:szCs w:val="24"/>
            </w:rPr>
            <w:fldChar w:fldCharType="end"/>
          </w:r>
        </w:sdtContent>
      </w:sdt>
      <w:sdt>
        <w:sdtPr>
          <w:rPr>
            <w:rFonts w:ascii="Avenir Next Condensed" w:hAnsi="Avenir Next Condensed"/>
            <w:sz w:val="24"/>
            <w:szCs w:val="24"/>
          </w:rPr>
          <w:id w:val="250473928"/>
          <w:citation/>
        </w:sdtPr>
        <w:sdtEndPr/>
        <w:sdtContent>
          <w:r w:rsidR="00121BE5">
            <w:rPr>
              <w:rFonts w:ascii="Avenir Next Condensed" w:hAnsi="Avenir Next Condensed"/>
              <w:sz w:val="24"/>
              <w:szCs w:val="24"/>
            </w:rPr>
            <w:fldChar w:fldCharType="begin"/>
          </w:r>
          <w:r w:rsidR="00121BE5">
            <w:rPr>
              <w:rFonts w:ascii="Avenir Next Condensed" w:hAnsi="Avenir Next Condensed"/>
              <w:sz w:val="24"/>
              <w:szCs w:val="24"/>
              <w:lang w:val="en-US"/>
            </w:rPr>
            <w:instrText xml:space="preserve"> CITATION Jus21 \l 1033 </w:instrText>
          </w:r>
          <w:r w:rsidR="00121BE5">
            <w:rPr>
              <w:rFonts w:ascii="Avenir Next Condensed" w:hAnsi="Avenir Next Condensed"/>
              <w:sz w:val="24"/>
              <w:szCs w:val="24"/>
            </w:rPr>
            <w:fldChar w:fldCharType="separate"/>
          </w:r>
          <w:r w:rsidR="00121BE5">
            <w:rPr>
              <w:rFonts w:ascii="Avenir Next Condensed" w:hAnsi="Avenir Next Condensed"/>
              <w:noProof/>
              <w:sz w:val="24"/>
              <w:szCs w:val="24"/>
              <w:lang w:val="en-US"/>
            </w:rPr>
            <w:t xml:space="preserve"> </w:t>
          </w:r>
          <w:r w:rsidR="00121BE5" w:rsidRPr="00121BE5">
            <w:rPr>
              <w:rFonts w:ascii="Avenir Next Condensed" w:hAnsi="Avenir Next Condensed"/>
              <w:noProof/>
              <w:sz w:val="24"/>
              <w:szCs w:val="24"/>
              <w:lang w:val="en-US"/>
            </w:rPr>
            <w:t>(Justin J &amp; Dhamoon, 2021)</w:t>
          </w:r>
          <w:r w:rsidR="00121BE5">
            <w:rPr>
              <w:rFonts w:ascii="Avenir Next Condensed" w:hAnsi="Avenir Next Condensed"/>
              <w:sz w:val="24"/>
              <w:szCs w:val="24"/>
            </w:rPr>
            <w:fldChar w:fldCharType="end"/>
          </w:r>
        </w:sdtContent>
      </w:sdt>
      <w:sdt>
        <w:sdtPr>
          <w:rPr>
            <w:rFonts w:ascii="Avenir Next Condensed" w:hAnsi="Avenir Next Condensed"/>
            <w:sz w:val="24"/>
            <w:szCs w:val="24"/>
          </w:rPr>
          <w:id w:val="-730688815"/>
          <w:citation/>
        </w:sdtPr>
        <w:sdtEndPr/>
        <w:sdtContent>
          <w:r w:rsidR="00121BE5">
            <w:rPr>
              <w:rFonts w:ascii="Avenir Next Condensed" w:hAnsi="Avenir Next Condensed"/>
              <w:sz w:val="24"/>
              <w:szCs w:val="24"/>
            </w:rPr>
            <w:fldChar w:fldCharType="begin"/>
          </w:r>
          <w:r w:rsidR="00121BE5">
            <w:rPr>
              <w:rFonts w:ascii="Avenir Next Condensed" w:hAnsi="Avenir Next Condensed"/>
              <w:sz w:val="24"/>
              <w:szCs w:val="24"/>
              <w:lang w:val="en-US"/>
            </w:rPr>
            <w:instrText xml:space="preserve"> CITATION Meg21 \l 1033 </w:instrText>
          </w:r>
          <w:r w:rsidR="00121BE5">
            <w:rPr>
              <w:rFonts w:ascii="Avenir Next Condensed" w:hAnsi="Avenir Next Condensed"/>
              <w:sz w:val="24"/>
              <w:szCs w:val="24"/>
            </w:rPr>
            <w:fldChar w:fldCharType="separate"/>
          </w:r>
          <w:r w:rsidR="00121BE5">
            <w:rPr>
              <w:rFonts w:ascii="Avenir Next Condensed" w:hAnsi="Avenir Next Condensed"/>
              <w:noProof/>
              <w:sz w:val="24"/>
              <w:szCs w:val="24"/>
              <w:lang w:val="en-US"/>
            </w:rPr>
            <w:t xml:space="preserve"> </w:t>
          </w:r>
          <w:r w:rsidR="00121BE5" w:rsidRPr="00121BE5">
            <w:rPr>
              <w:rFonts w:ascii="Avenir Next Condensed" w:hAnsi="Avenir Next Condensed"/>
              <w:noProof/>
              <w:sz w:val="24"/>
              <w:szCs w:val="24"/>
              <w:lang w:val="en-US"/>
            </w:rPr>
            <w:t>(Megan Dix, 2021)</w:t>
          </w:r>
          <w:r w:rsidR="00121BE5">
            <w:rPr>
              <w:rFonts w:ascii="Avenir Next Condensed" w:hAnsi="Avenir Next Condensed"/>
              <w:sz w:val="24"/>
              <w:szCs w:val="24"/>
            </w:rPr>
            <w:fldChar w:fldCharType="end"/>
          </w:r>
        </w:sdtContent>
      </w:sdt>
    </w:p>
    <w:p w14:paraId="3755B83A" w14:textId="392B505E" w:rsidR="00121BE5" w:rsidRPr="00121BE5" w:rsidRDefault="00121BE5" w:rsidP="00121BE5">
      <w:pPr>
        <w:rPr>
          <w:rFonts w:ascii="Avenir Next Condensed" w:hAnsi="Avenir Next Condensed"/>
          <w:sz w:val="24"/>
          <w:szCs w:val="24"/>
        </w:rPr>
      </w:pPr>
      <w:r w:rsidRPr="00121BE5">
        <w:rPr>
          <w:rFonts w:ascii="Avenir Next Condensed" w:hAnsi="Avenir Next Condensed"/>
          <w:sz w:val="24"/>
          <w:szCs w:val="24"/>
        </w:rPr>
        <w:t>ELIMINATION AND FAECES</w:t>
      </w:r>
    </w:p>
    <w:p w14:paraId="3BACEFC2" w14:textId="7BD236EF" w:rsidR="00121BE5" w:rsidRPr="00121BE5" w:rsidRDefault="00121BE5" w:rsidP="00121BE5">
      <w:pPr>
        <w:rPr>
          <w:rFonts w:ascii="Avenir Next Condensed" w:hAnsi="Avenir Next Condensed"/>
          <w:sz w:val="24"/>
          <w:szCs w:val="24"/>
          <w:lang w:val="en-US"/>
        </w:rPr>
      </w:pPr>
      <w:r w:rsidRPr="00121BE5">
        <w:rPr>
          <w:rFonts w:ascii="Avenir Next Condensed" w:hAnsi="Avenir Next Condensed"/>
          <w:sz w:val="24"/>
          <w:szCs w:val="24"/>
        </w:rPr>
        <w:t xml:space="preserve">The chicken breast molecules that cannot be digested or absorbed need to be eliminated from the body, the removal of indigestible wastes through the anus, in the form of </w:t>
      </w:r>
      <w:proofErr w:type="spellStart"/>
      <w:r w:rsidRPr="00121BE5">
        <w:rPr>
          <w:rFonts w:ascii="Avenir Next Condensed" w:hAnsi="Avenir Next Condensed"/>
          <w:sz w:val="24"/>
          <w:szCs w:val="24"/>
        </w:rPr>
        <w:t>feces</w:t>
      </w:r>
      <w:proofErr w:type="spellEnd"/>
      <w:r w:rsidRPr="00121BE5">
        <w:rPr>
          <w:rFonts w:ascii="Avenir Next Condensed" w:hAnsi="Avenir Next Condensed"/>
          <w:sz w:val="24"/>
          <w:szCs w:val="24"/>
        </w:rPr>
        <w:t>, is defecation or elimination. Faeces are made up of 75% water and 25% solid matter (</w:t>
      </w:r>
      <w:r w:rsidRPr="00121BE5">
        <w:rPr>
          <w:rFonts w:ascii="Avenir Next Condensed" w:hAnsi="Avenir Next Condensed"/>
          <w:sz w:val="24"/>
          <w:szCs w:val="24"/>
          <w:lang w:val="en-US"/>
        </w:rPr>
        <w:t>undigested food material, bacteria, left over bile components and cellular material).</w:t>
      </w:r>
    </w:p>
    <w:p w14:paraId="6E895B1D" w14:textId="7476C1C9" w:rsidR="00121BE5" w:rsidRDefault="00121BE5" w:rsidP="00121BE5"/>
    <w:p w14:paraId="267963C5" w14:textId="77777777" w:rsidR="00121BE5" w:rsidRPr="00576369" w:rsidRDefault="00121BE5" w:rsidP="00121BE5"/>
    <w:p w14:paraId="235AA8F9" w14:textId="77777777" w:rsidR="00121BE5" w:rsidRPr="00121BE5" w:rsidRDefault="00121BE5">
      <w:pPr>
        <w:rPr>
          <w:lang w:val="en-US"/>
        </w:rPr>
      </w:pPr>
      <w:r>
        <w:rPr>
          <w:lang w:val="en-US"/>
        </w:rPr>
        <w:t xml:space="preserve"> </w:t>
      </w:r>
    </w:p>
    <w:sdt>
      <w:sdtPr>
        <w:rPr>
          <w:rFonts w:asciiTheme="minorHAnsi" w:eastAsiaTheme="minorHAnsi" w:hAnsiTheme="minorHAnsi" w:cstheme="minorBidi"/>
          <w:b w:val="0"/>
          <w:bCs w:val="0"/>
          <w:color w:val="auto"/>
          <w:sz w:val="22"/>
          <w:szCs w:val="22"/>
          <w:lang w:val="en-AU" w:bidi="ar-SA"/>
        </w:rPr>
        <w:id w:val="1320388117"/>
        <w:docPartObj>
          <w:docPartGallery w:val="Bibliographies"/>
          <w:docPartUnique/>
        </w:docPartObj>
      </w:sdtPr>
      <w:sdtEndPr/>
      <w:sdtContent>
        <w:p w14:paraId="68112B7A" w14:textId="79EA29FF" w:rsidR="00121BE5" w:rsidRDefault="00121BE5">
          <w:pPr>
            <w:pStyle w:val="Heading1"/>
          </w:pPr>
          <w:r>
            <w:t>Bibliography</w:t>
          </w:r>
        </w:p>
        <w:sdt>
          <w:sdtPr>
            <w:id w:val="111145805"/>
            <w:bibliography/>
          </w:sdtPr>
          <w:sdtEndPr/>
          <w:sdtContent>
            <w:p w14:paraId="35F423E9" w14:textId="77777777" w:rsidR="00121BE5" w:rsidRDefault="00121BE5" w:rsidP="00121BE5">
              <w:pPr>
                <w:pStyle w:val="Bibliography"/>
                <w:ind w:left="720" w:hanging="720"/>
                <w:rPr>
                  <w:noProof/>
                  <w:sz w:val="24"/>
                  <w:szCs w:val="24"/>
                  <w:lang w:val="en-US"/>
                </w:rPr>
              </w:pPr>
              <w:r>
                <w:fldChar w:fldCharType="begin"/>
              </w:r>
              <w:r>
                <w:instrText xml:space="preserve"> BIBLIOGRAPHY </w:instrText>
              </w:r>
              <w:r>
                <w:fldChar w:fldCharType="separate"/>
              </w:r>
              <w:r>
                <w:rPr>
                  <w:noProof/>
                  <w:lang w:val="en-US"/>
                </w:rPr>
                <w:t xml:space="preserve">Britannica, t. e. (2020, May 13). </w:t>
              </w:r>
              <w:r>
                <w:rPr>
                  <w:i/>
                  <w:iCs/>
                  <w:noProof/>
                  <w:lang w:val="en-US"/>
                </w:rPr>
                <w:t>Mouth anatomy</w:t>
              </w:r>
              <w:r>
                <w:rPr>
                  <w:noProof/>
                  <w:lang w:val="en-US"/>
                </w:rPr>
                <w:t>. Retrieved from Britannica: https://www.britannica.com/science/mouth-anatomy</w:t>
              </w:r>
            </w:p>
            <w:p w14:paraId="721260A8" w14:textId="77777777" w:rsidR="00121BE5" w:rsidRDefault="00121BE5" w:rsidP="00121BE5">
              <w:pPr>
                <w:pStyle w:val="Bibliography"/>
                <w:ind w:left="720" w:hanging="720"/>
                <w:rPr>
                  <w:noProof/>
                  <w:lang w:val="en-US"/>
                </w:rPr>
              </w:pPr>
              <w:r>
                <w:rPr>
                  <w:noProof/>
                  <w:lang w:val="en-US"/>
                </w:rPr>
                <w:t xml:space="preserve">Justin J, P., &amp; Dhamoon, A. S. (2021, 09 18). </w:t>
              </w:r>
              <w:r>
                <w:rPr>
                  <w:i/>
                  <w:iCs/>
                  <w:noProof/>
                  <w:lang w:val="en-US"/>
                </w:rPr>
                <w:t>physiology, digestion</w:t>
              </w:r>
              <w:r>
                <w:rPr>
                  <w:noProof/>
                  <w:lang w:val="en-US"/>
                </w:rPr>
                <w:t>. Retrieved from National library of medicine: https://www.ncbi.nlm.nih.gov/books/NBK544242/#:~:text=Enzymes%20from%20the%20salivary%20and,lipids%2C%20RNA%2C%20and%20DNA.</w:t>
              </w:r>
            </w:p>
            <w:p w14:paraId="46130404" w14:textId="77777777" w:rsidR="00121BE5" w:rsidRDefault="00121BE5" w:rsidP="00121BE5">
              <w:pPr>
                <w:pStyle w:val="Bibliography"/>
                <w:ind w:left="720" w:hanging="720"/>
                <w:rPr>
                  <w:noProof/>
                  <w:lang w:val="en-US"/>
                </w:rPr>
              </w:pPr>
              <w:r>
                <w:rPr>
                  <w:noProof/>
                  <w:lang w:val="en-US"/>
                </w:rPr>
                <w:t xml:space="preserve">Megan Dix, R. B. (2021, 04 1). </w:t>
              </w:r>
              <w:r>
                <w:rPr>
                  <w:i/>
                  <w:iCs/>
                  <w:noProof/>
                  <w:lang w:val="en-US"/>
                </w:rPr>
                <w:t>how is protein digested?</w:t>
              </w:r>
              <w:r>
                <w:rPr>
                  <w:noProof/>
                  <w:lang w:val="en-US"/>
                </w:rPr>
                <w:t xml:space="preserve"> Retrieved from healthline: https://www.healthline.com/health/protein-digestion</w:t>
              </w:r>
            </w:p>
            <w:p w14:paraId="628DF860" w14:textId="77777777" w:rsidR="00121BE5" w:rsidRDefault="00121BE5" w:rsidP="00121BE5">
              <w:pPr>
                <w:pStyle w:val="Bibliography"/>
                <w:ind w:left="720" w:hanging="720"/>
                <w:rPr>
                  <w:noProof/>
                  <w:lang w:val="en-US"/>
                </w:rPr>
              </w:pPr>
              <w:r>
                <w:rPr>
                  <w:noProof/>
                  <w:lang w:val="en-US"/>
                </w:rPr>
                <w:t xml:space="preserve">Rachel Nall, M. C. (2018, 09 05). </w:t>
              </w:r>
              <w:r>
                <w:rPr>
                  <w:i/>
                  <w:iCs/>
                  <w:noProof/>
                  <w:lang w:val="en-US"/>
                </w:rPr>
                <w:t>understading chemical digestion</w:t>
              </w:r>
              <w:r>
                <w:rPr>
                  <w:noProof/>
                  <w:lang w:val="en-US"/>
                </w:rPr>
                <w:t>. Retrieved from healthline: https://www.healthline.com/health/chemical-digestion</w:t>
              </w:r>
            </w:p>
            <w:p w14:paraId="7B7E5C6E" w14:textId="77777777" w:rsidR="00121BE5" w:rsidRDefault="00121BE5" w:rsidP="00121BE5">
              <w:pPr>
                <w:pStyle w:val="Bibliography"/>
                <w:ind w:left="720" w:hanging="720"/>
                <w:rPr>
                  <w:noProof/>
                  <w:lang w:val="en-US"/>
                </w:rPr>
              </w:pPr>
              <w:r>
                <w:rPr>
                  <w:noProof/>
                  <w:lang w:val="en-US"/>
                </w:rPr>
                <w:t xml:space="preserve">UPMC. (2022). </w:t>
              </w:r>
              <w:r>
                <w:rPr>
                  <w:i/>
                  <w:iCs/>
                  <w:noProof/>
                  <w:lang w:val="en-US"/>
                </w:rPr>
                <w:t>difference between small and large intestine</w:t>
              </w:r>
              <w:r>
                <w:rPr>
                  <w:noProof/>
                  <w:lang w:val="en-US"/>
                </w:rPr>
                <w:t>. Retrieved from UPMC children's hospital of Pittsburgh: https://www.chp.edu/our-services/transplant/intestine/education/about-small-large-intestines</w:t>
              </w:r>
            </w:p>
            <w:p w14:paraId="75BDCB0C" w14:textId="2C5FFFEE" w:rsidR="00121BE5" w:rsidRDefault="00121BE5" w:rsidP="00121BE5">
              <w:r>
                <w:rPr>
                  <w:b/>
                  <w:bCs/>
                  <w:noProof/>
                </w:rPr>
                <w:fldChar w:fldCharType="end"/>
              </w:r>
            </w:p>
          </w:sdtContent>
        </w:sdt>
      </w:sdtContent>
    </w:sdt>
    <w:p w14:paraId="07F4E2EA" w14:textId="2A1C8658" w:rsidR="00121BE5" w:rsidRPr="00121BE5" w:rsidRDefault="00121BE5">
      <w:pPr>
        <w:rPr>
          <w:lang w:val="en-US"/>
        </w:rPr>
      </w:pPr>
    </w:p>
    <w:sectPr w:rsidR="00121BE5" w:rsidRPr="00121BE5" w:rsidSect="007B1F9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Condensed">
    <w:altName w:val="Arial Narrow"/>
    <w:charset w:val="00"/>
    <w:family w:val="swiss"/>
    <w:pitch w:val="variable"/>
    <w:sig w:usb0="00000001" w:usb1="5000204A" w:usb2="00000000" w:usb3="00000000" w:csb0="0000009B"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B47959"/>
    <w:multiLevelType w:val="multilevel"/>
    <w:tmpl w:val="374CB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BE5"/>
    <w:rsid w:val="000E4F6B"/>
    <w:rsid w:val="00121BE5"/>
    <w:rsid w:val="007B1F9D"/>
    <w:rsid w:val="00B85300"/>
    <w:rsid w:val="00BA4E1B"/>
    <w:rsid w:val="00CD345F"/>
    <w:rsid w:val="00D608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6431"/>
  <w15:chartTrackingRefBased/>
  <w15:docId w15:val="{EDCF226A-B62D-8240-A074-CD3F396B8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BE5"/>
    <w:pPr>
      <w:spacing w:after="160" w:line="259" w:lineRule="auto"/>
    </w:pPr>
    <w:rPr>
      <w:sz w:val="22"/>
      <w:szCs w:val="22"/>
    </w:rPr>
  </w:style>
  <w:style w:type="paragraph" w:styleId="Heading1">
    <w:name w:val="heading 1"/>
    <w:basedOn w:val="Normal"/>
    <w:next w:val="Normal"/>
    <w:link w:val="Heading1Char"/>
    <w:uiPriority w:val="9"/>
    <w:qFormat/>
    <w:rsid w:val="00121BE5"/>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21BE5"/>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121BE5"/>
    <w:pPr>
      <w:spacing w:after="0" w:line="240" w:lineRule="auto"/>
      <w:ind w:left="720"/>
      <w:contextualSpacing/>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121BE5"/>
    <w:rPr>
      <w:color w:val="0563C1" w:themeColor="hyperlink"/>
      <w:u w:val="single"/>
    </w:rPr>
  </w:style>
  <w:style w:type="character" w:customStyle="1" w:styleId="UnresolvedMention">
    <w:name w:val="Unresolved Mention"/>
    <w:basedOn w:val="DefaultParagraphFont"/>
    <w:uiPriority w:val="99"/>
    <w:semiHidden/>
    <w:unhideWhenUsed/>
    <w:rsid w:val="00121BE5"/>
    <w:rPr>
      <w:color w:val="605E5C"/>
      <w:shd w:val="clear" w:color="auto" w:fill="E1DFDD"/>
    </w:rPr>
  </w:style>
  <w:style w:type="character" w:customStyle="1" w:styleId="Heading1Char">
    <w:name w:val="Heading 1 Char"/>
    <w:basedOn w:val="DefaultParagraphFont"/>
    <w:link w:val="Heading1"/>
    <w:uiPriority w:val="9"/>
    <w:rsid w:val="00121BE5"/>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121B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5325">
      <w:bodyDiv w:val="1"/>
      <w:marLeft w:val="0"/>
      <w:marRight w:val="0"/>
      <w:marTop w:val="0"/>
      <w:marBottom w:val="0"/>
      <w:divBdr>
        <w:top w:val="none" w:sz="0" w:space="0" w:color="auto"/>
        <w:left w:val="none" w:sz="0" w:space="0" w:color="auto"/>
        <w:bottom w:val="none" w:sz="0" w:space="0" w:color="auto"/>
        <w:right w:val="none" w:sz="0" w:space="0" w:color="auto"/>
      </w:divBdr>
    </w:div>
    <w:div w:id="136264811">
      <w:bodyDiv w:val="1"/>
      <w:marLeft w:val="0"/>
      <w:marRight w:val="0"/>
      <w:marTop w:val="0"/>
      <w:marBottom w:val="0"/>
      <w:divBdr>
        <w:top w:val="none" w:sz="0" w:space="0" w:color="auto"/>
        <w:left w:val="none" w:sz="0" w:space="0" w:color="auto"/>
        <w:bottom w:val="none" w:sz="0" w:space="0" w:color="auto"/>
        <w:right w:val="none" w:sz="0" w:space="0" w:color="auto"/>
      </w:divBdr>
    </w:div>
    <w:div w:id="220407378">
      <w:bodyDiv w:val="1"/>
      <w:marLeft w:val="0"/>
      <w:marRight w:val="0"/>
      <w:marTop w:val="0"/>
      <w:marBottom w:val="0"/>
      <w:divBdr>
        <w:top w:val="none" w:sz="0" w:space="0" w:color="auto"/>
        <w:left w:val="none" w:sz="0" w:space="0" w:color="auto"/>
        <w:bottom w:val="none" w:sz="0" w:space="0" w:color="auto"/>
        <w:right w:val="none" w:sz="0" w:space="0" w:color="auto"/>
      </w:divBdr>
    </w:div>
    <w:div w:id="366609986">
      <w:bodyDiv w:val="1"/>
      <w:marLeft w:val="0"/>
      <w:marRight w:val="0"/>
      <w:marTop w:val="0"/>
      <w:marBottom w:val="0"/>
      <w:divBdr>
        <w:top w:val="none" w:sz="0" w:space="0" w:color="auto"/>
        <w:left w:val="none" w:sz="0" w:space="0" w:color="auto"/>
        <w:bottom w:val="none" w:sz="0" w:space="0" w:color="auto"/>
        <w:right w:val="none" w:sz="0" w:space="0" w:color="auto"/>
      </w:divBdr>
    </w:div>
    <w:div w:id="555511291">
      <w:bodyDiv w:val="1"/>
      <w:marLeft w:val="0"/>
      <w:marRight w:val="0"/>
      <w:marTop w:val="0"/>
      <w:marBottom w:val="0"/>
      <w:divBdr>
        <w:top w:val="none" w:sz="0" w:space="0" w:color="auto"/>
        <w:left w:val="none" w:sz="0" w:space="0" w:color="auto"/>
        <w:bottom w:val="none" w:sz="0" w:space="0" w:color="auto"/>
        <w:right w:val="none" w:sz="0" w:space="0" w:color="auto"/>
      </w:divBdr>
    </w:div>
    <w:div w:id="617570892">
      <w:bodyDiv w:val="1"/>
      <w:marLeft w:val="0"/>
      <w:marRight w:val="0"/>
      <w:marTop w:val="0"/>
      <w:marBottom w:val="0"/>
      <w:divBdr>
        <w:top w:val="none" w:sz="0" w:space="0" w:color="auto"/>
        <w:left w:val="none" w:sz="0" w:space="0" w:color="auto"/>
        <w:bottom w:val="none" w:sz="0" w:space="0" w:color="auto"/>
        <w:right w:val="none" w:sz="0" w:space="0" w:color="auto"/>
      </w:divBdr>
    </w:div>
    <w:div w:id="623462093">
      <w:bodyDiv w:val="1"/>
      <w:marLeft w:val="0"/>
      <w:marRight w:val="0"/>
      <w:marTop w:val="0"/>
      <w:marBottom w:val="0"/>
      <w:divBdr>
        <w:top w:val="none" w:sz="0" w:space="0" w:color="auto"/>
        <w:left w:val="none" w:sz="0" w:space="0" w:color="auto"/>
        <w:bottom w:val="none" w:sz="0" w:space="0" w:color="auto"/>
        <w:right w:val="none" w:sz="0" w:space="0" w:color="auto"/>
      </w:divBdr>
    </w:div>
    <w:div w:id="725183418">
      <w:bodyDiv w:val="1"/>
      <w:marLeft w:val="0"/>
      <w:marRight w:val="0"/>
      <w:marTop w:val="0"/>
      <w:marBottom w:val="0"/>
      <w:divBdr>
        <w:top w:val="none" w:sz="0" w:space="0" w:color="auto"/>
        <w:left w:val="none" w:sz="0" w:space="0" w:color="auto"/>
        <w:bottom w:val="none" w:sz="0" w:space="0" w:color="auto"/>
        <w:right w:val="none" w:sz="0" w:space="0" w:color="auto"/>
      </w:divBdr>
    </w:div>
    <w:div w:id="813567125">
      <w:bodyDiv w:val="1"/>
      <w:marLeft w:val="0"/>
      <w:marRight w:val="0"/>
      <w:marTop w:val="0"/>
      <w:marBottom w:val="0"/>
      <w:divBdr>
        <w:top w:val="none" w:sz="0" w:space="0" w:color="auto"/>
        <w:left w:val="none" w:sz="0" w:space="0" w:color="auto"/>
        <w:bottom w:val="none" w:sz="0" w:space="0" w:color="auto"/>
        <w:right w:val="none" w:sz="0" w:space="0" w:color="auto"/>
      </w:divBdr>
    </w:div>
    <w:div w:id="865102322">
      <w:bodyDiv w:val="1"/>
      <w:marLeft w:val="0"/>
      <w:marRight w:val="0"/>
      <w:marTop w:val="0"/>
      <w:marBottom w:val="0"/>
      <w:divBdr>
        <w:top w:val="none" w:sz="0" w:space="0" w:color="auto"/>
        <w:left w:val="none" w:sz="0" w:space="0" w:color="auto"/>
        <w:bottom w:val="none" w:sz="0" w:space="0" w:color="auto"/>
        <w:right w:val="none" w:sz="0" w:space="0" w:color="auto"/>
      </w:divBdr>
    </w:div>
    <w:div w:id="1069957300">
      <w:bodyDiv w:val="1"/>
      <w:marLeft w:val="0"/>
      <w:marRight w:val="0"/>
      <w:marTop w:val="0"/>
      <w:marBottom w:val="0"/>
      <w:divBdr>
        <w:top w:val="none" w:sz="0" w:space="0" w:color="auto"/>
        <w:left w:val="none" w:sz="0" w:space="0" w:color="auto"/>
        <w:bottom w:val="none" w:sz="0" w:space="0" w:color="auto"/>
        <w:right w:val="none" w:sz="0" w:space="0" w:color="auto"/>
      </w:divBdr>
    </w:div>
    <w:div w:id="1092697580">
      <w:bodyDiv w:val="1"/>
      <w:marLeft w:val="0"/>
      <w:marRight w:val="0"/>
      <w:marTop w:val="0"/>
      <w:marBottom w:val="0"/>
      <w:divBdr>
        <w:top w:val="none" w:sz="0" w:space="0" w:color="auto"/>
        <w:left w:val="none" w:sz="0" w:space="0" w:color="auto"/>
        <w:bottom w:val="none" w:sz="0" w:space="0" w:color="auto"/>
        <w:right w:val="none" w:sz="0" w:space="0" w:color="auto"/>
      </w:divBdr>
    </w:div>
    <w:div w:id="1583373817">
      <w:bodyDiv w:val="1"/>
      <w:marLeft w:val="0"/>
      <w:marRight w:val="0"/>
      <w:marTop w:val="0"/>
      <w:marBottom w:val="0"/>
      <w:divBdr>
        <w:top w:val="none" w:sz="0" w:space="0" w:color="auto"/>
        <w:left w:val="none" w:sz="0" w:space="0" w:color="auto"/>
        <w:bottom w:val="none" w:sz="0" w:space="0" w:color="auto"/>
        <w:right w:val="none" w:sz="0" w:space="0" w:color="auto"/>
      </w:divBdr>
    </w:div>
    <w:div w:id="203144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customXml" Target="../customXml/item4.xml"/><Relationship Id="rId3" Type="http://schemas.openxmlformats.org/officeDocument/2006/relationships/styles" Target="styles.xml"/><Relationship Id="rId7" Type="http://schemas.openxmlformats.org/officeDocument/2006/relationships/hyperlink" Target="https://www.niddk.nih.gov/media-assets/8896/N01520_H_thumbnail.jpg" TargetMode="External"/><Relationship Id="rId12" Type="http://schemas.openxmlformats.org/officeDocument/2006/relationships/hyperlink" Target="https://upload.wikimedia.org/wikipedia/commons/7/77/Blausen_0817_SmallIntestine_Anatomy.png" TargetMode="External"/><Relationship Id="rId17"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thehumandigestivesystem1.weebly.com/uploads/2/9/0/8/29080435/6531005.jpg?352"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Rac18</b:Tag>
    <b:SourceType>InternetSite</b:SourceType>
    <b:Guid>{4B443B87-3436-0244-8ADB-F7C10E566845}</b:Guid>
    <b:Author>
      <b:Author>
        <b:NameList>
          <b:Person>
            <b:Last>Rachel Nall</b:Last>
            <b:First>MSN,</b:First>
            <b:Middle>CRNA</b:Middle>
          </b:Person>
        </b:NameList>
      </b:Author>
    </b:Author>
    <b:Title>understading chemical digestion</b:Title>
    <b:InternetSiteTitle>healthline</b:InternetSiteTitle>
    <b:URL>https://www.healthline.com/health/chemical-digestion</b:URL>
    <b:Year>2018</b:Year>
    <b:Month>09</b:Month>
    <b:Day>05</b:Day>
    <b:RefOrder>1</b:RefOrder>
  </b:Source>
  <b:Source>
    <b:Tag>UPM22</b:Tag>
    <b:SourceType>InternetSite</b:SourceType>
    <b:Guid>{A1D2B196-EA3A-B945-B9F4-234412519E1E}</b:Guid>
    <b:Author>
      <b:Author>
        <b:Corporate>UPMC</b:Corporate>
      </b:Author>
    </b:Author>
    <b:Title>difference between small and large intestine</b:Title>
    <b:InternetSiteTitle>UPMC children's hospital of Pittsburgh</b:InternetSiteTitle>
    <b:URL>https://www.chp.edu/our-services/transplant/intestine/education/about-small-large-intestines</b:URL>
    <b:Year>2022</b:Year>
    <b:RefOrder>2</b:RefOrder>
  </b:Source>
  <b:Source>
    <b:Tag>the20</b:Tag>
    <b:SourceType>InternetSite</b:SourceType>
    <b:Guid>{F642D139-B50D-CD44-8933-AF8BD6062287}</b:Guid>
    <b:Author>
      <b:Author>
        <b:NameList>
          <b:Person>
            <b:Last>Britannica</b:Last>
            <b:First>the</b:First>
            <b:Middle>editors of Encyclopaedia</b:Middle>
          </b:Person>
        </b:NameList>
      </b:Author>
    </b:Author>
    <b:Title>Mouth anatomy</b:Title>
    <b:InternetSiteTitle>Britannica</b:InternetSiteTitle>
    <b:URL>https://www.britannica.com/science/mouth-anatomy</b:URL>
    <b:Year>2020</b:Year>
    <b:Month>May</b:Month>
    <b:Day>13</b:Day>
    <b:RefOrder>3</b:RefOrder>
  </b:Source>
  <b:Source>
    <b:Tag>Jus21</b:Tag>
    <b:SourceType>InternetSite</b:SourceType>
    <b:Guid>{B4151020-7EEF-A64B-BB7B-9D5A5C4B36F9}</b:Guid>
    <b:Author>
      <b:Author>
        <b:NameList>
          <b:Person>
            <b:Last>Justin J</b:Last>
            <b:First>Patricia</b:First>
          </b:Person>
          <b:Person>
            <b:Last>Dhamoon</b:Last>
            <b:First>Amit</b:First>
            <b:Middle>S.</b:Middle>
          </b:Person>
        </b:NameList>
      </b:Author>
    </b:Author>
    <b:Title>physiology, digestion</b:Title>
    <b:InternetSiteTitle>National library of medicine</b:InternetSiteTitle>
    <b:URL>https://www.ncbi.nlm.nih.gov/books/NBK544242/#:~:text=Enzymes%20from%20the%20salivary%20and,lipids%2C%20RNA%2C%20and%20DNA.</b:URL>
    <b:Year>2021</b:Year>
    <b:Month>09</b:Month>
    <b:Day>18</b:Day>
    <b:RefOrder>4</b:RefOrder>
  </b:Source>
  <b:Source>
    <b:Tag>Meg21</b:Tag>
    <b:SourceType>InternetSite</b:SourceType>
    <b:Guid>{DFB55995-398D-074C-9264-09148A4944E8}</b:Guid>
    <b:Author>
      <b:Author>
        <b:NameList>
          <b:Person>
            <b:Last>Megan Dix</b:Last>
            <b:First>RN,</b:First>
            <b:Middle>BSN</b:Middle>
          </b:Person>
        </b:NameList>
      </b:Author>
    </b:Author>
    <b:Title>how is protein digested?</b:Title>
    <b:InternetSiteTitle>healthline</b:InternetSiteTitle>
    <b:URL>https://www.healthline.com/health/protein-digestion</b:URL>
    <b:Year>2021</b:Year>
    <b:Month>04</b:Month>
    <b:Day>1</b:Day>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E460C39-9FED-4569-8FF8-A8F209FD090C}">
  <ds:schemaRefs>
    <ds:schemaRef ds:uri="http://schemas.openxmlformats.org/officeDocument/2006/bibliography"/>
  </ds:schemaRefs>
</ds:datastoreItem>
</file>

<file path=customXml/itemProps2.xml><?xml version="1.0" encoding="utf-8"?>
<ds:datastoreItem xmlns:ds="http://schemas.openxmlformats.org/officeDocument/2006/customXml" ds:itemID="{DE47C2D3-82E5-4B65-8605-7E2F06E29816}"/>
</file>

<file path=customXml/itemProps3.xml><?xml version="1.0" encoding="utf-8"?>
<ds:datastoreItem xmlns:ds="http://schemas.openxmlformats.org/officeDocument/2006/customXml" ds:itemID="{D19B5D80-3EDF-449D-A64F-850E3607E8BB}"/>
</file>

<file path=customXml/itemProps4.xml><?xml version="1.0" encoding="utf-8"?>
<ds:datastoreItem xmlns:ds="http://schemas.openxmlformats.org/officeDocument/2006/customXml" ds:itemID="{C77DC115-228B-4750-9893-A9627314D5AA}"/>
</file>

<file path=docProps/app.xml><?xml version="1.0" encoding="utf-8"?>
<Properties xmlns="http://schemas.openxmlformats.org/officeDocument/2006/extended-properties" xmlns:vt="http://schemas.openxmlformats.org/officeDocument/2006/docPropsVTypes">
  <Template>Normal</Template>
  <TotalTime>1</TotalTime>
  <Pages>4</Pages>
  <Words>693</Words>
  <Characters>3951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 Mi Soi Tar</dc:creator>
  <cp:keywords/>
  <dc:description/>
  <cp:lastModifiedBy>JINZARLI Kamill [Southern River College]</cp:lastModifiedBy>
  <cp:revision>2</cp:revision>
  <dcterms:created xsi:type="dcterms:W3CDTF">2022-05-16T06:32:00Z</dcterms:created>
  <dcterms:modified xsi:type="dcterms:W3CDTF">2022-05-16T06:32:00Z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ies>
</file>