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57AB" w14:textId="020C477D" w:rsidR="00256E6D" w:rsidRDefault="003C7448" w:rsidP="003C7448">
      <w:pPr>
        <w:ind w:firstLine="720"/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 xml:space="preserve">Pros And Cons </w:t>
      </w:r>
      <w:proofErr w:type="gramStart"/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Of</w:t>
      </w:r>
      <w:proofErr w:type="gramEnd"/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 xml:space="preserve"> An IUD: The Association for Women’s Health Care: OB/GYNs</w:t>
      </w:r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. (2018). Chicagoobgyn.com. </w:t>
      </w:r>
      <w:r w:rsidRPr="003C7448"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https://www.chicagoobgyn.com/blog/pros-and-cons-of-an-iud</w:t>
      </w:r>
      <w:r>
        <w:rPr>
          <w:rStyle w:val="eop"/>
          <w:rFonts w:ascii="Calibri" w:hAnsi="Calibri" w:cs="Calibri"/>
          <w:sz w:val="27"/>
          <w:szCs w:val="27"/>
          <w:shd w:val="clear" w:color="auto" w:fill="FFFFFF"/>
        </w:rPr>
        <w:t> </w:t>
      </w:r>
    </w:p>
    <w:p w14:paraId="3226AA15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12B41E1D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02F73602" w14:textId="171A614C" w:rsidR="003C7448" w:rsidRDefault="003C7448" w:rsidP="003C7448">
      <w:pPr>
        <w:ind w:firstLine="720"/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Mayo Clinic. (2019). </w:t>
      </w:r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Mirena (hormonal IUD) - mayo clinic</w:t>
      </w:r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. Mayoclinic.org. </w:t>
      </w:r>
      <w:r w:rsidRPr="003C7448"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https://www.mayoclinic.org/tests-procedures/mirena/about/pac-20391354</w:t>
      </w:r>
      <w:r>
        <w:rPr>
          <w:rStyle w:val="eop"/>
          <w:rFonts w:ascii="Calibri" w:hAnsi="Calibri" w:cs="Calibri"/>
          <w:sz w:val="27"/>
          <w:szCs w:val="27"/>
          <w:shd w:val="clear" w:color="auto" w:fill="FFFFFF"/>
        </w:rPr>
        <w:t> </w:t>
      </w:r>
    </w:p>
    <w:p w14:paraId="1B93150A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72E7A66B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5A479252" w14:textId="7478D360" w:rsidR="003C7448" w:rsidRDefault="003C7448" w:rsidP="003C7448">
      <w:pPr>
        <w:ind w:firstLine="720"/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better health Channel. (2012). </w:t>
      </w:r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Contraception – the combined pill</w:t>
      </w:r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. Vic.gov.au. </w:t>
      </w:r>
      <w:r w:rsidRPr="003C7448"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https://www.betterhealth.vic.gov.au/health/healthyliving/contraception-the-pill</w:t>
      </w:r>
      <w:r>
        <w:rPr>
          <w:rStyle w:val="eop"/>
          <w:rFonts w:ascii="Calibri" w:hAnsi="Calibri" w:cs="Calibri"/>
          <w:sz w:val="27"/>
          <w:szCs w:val="27"/>
          <w:shd w:val="clear" w:color="auto" w:fill="FFFFFF"/>
        </w:rPr>
        <w:t> </w:t>
      </w:r>
    </w:p>
    <w:p w14:paraId="669BAB9C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6D23C851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55CBD55B" w14:textId="77777777" w:rsidR="003C7448" w:rsidRDefault="003C7448" w:rsidP="003C744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27"/>
          <w:szCs w:val="27"/>
          <w:lang w:val="en-US"/>
        </w:rPr>
        <w:t>Progestogen-only pill (POP, mini pill)</w:t>
      </w:r>
      <w:r>
        <w:rPr>
          <w:rStyle w:val="normaltextrun"/>
          <w:rFonts w:ascii="Calibri" w:hAnsi="Calibri" w:cs="Calibri"/>
          <w:sz w:val="27"/>
          <w:szCs w:val="27"/>
          <w:lang w:val="en-US"/>
        </w:rPr>
        <w:t>. (n.d.). </w:t>
      </w:r>
      <w:proofErr w:type="gramStart"/>
      <w:r>
        <w:rPr>
          <w:rStyle w:val="spellingerror"/>
          <w:rFonts w:ascii="Calibri" w:hAnsi="Calibri" w:cs="Calibri"/>
          <w:sz w:val="27"/>
          <w:szCs w:val="27"/>
          <w:lang w:val="en-US"/>
        </w:rPr>
        <w:t>Www.nhsinform.scot</w:t>
      </w:r>
      <w:proofErr w:type="gramEnd"/>
      <w:r>
        <w:rPr>
          <w:rStyle w:val="normaltextrun"/>
          <w:rFonts w:ascii="Calibri" w:hAnsi="Calibri" w:cs="Calibri"/>
          <w:sz w:val="27"/>
          <w:szCs w:val="27"/>
          <w:lang w:val="en-US"/>
        </w:rPr>
        <w:t>. https://www.nhsinform.scot/healthy-living/contraception/progestogen-only-pill-pop-mini-pill</w:t>
      </w:r>
      <w:r>
        <w:rPr>
          <w:rStyle w:val="eop"/>
          <w:rFonts w:ascii="Calibri" w:hAnsi="Calibri" w:cs="Calibri"/>
          <w:sz w:val="27"/>
          <w:szCs w:val="27"/>
          <w:lang w:val="en-US"/>
        </w:rPr>
        <w:t> </w:t>
      </w:r>
    </w:p>
    <w:p w14:paraId="07C4F6C7" w14:textId="77777777" w:rsidR="003C7448" w:rsidRDefault="003C7448" w:rsidP="003C7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‌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19952F" w14:textId="77777777" w:rsidR="003C7448" w:rsidRDefault="003C7448" w:rsidP="003C7448"/>
    <w:p w14:paraId="5724E829" w14:textId="77777777" w:rsidR="003C7448" w:rsidRDefault="003C7448" w:rsidP="003C7448"/>
    <w:p w14:paraId="05AC4FFB" w14:textId="0DDA8F4C" w:rsidR="003C7448" w:rsidRDefault="003C7448" w:rsidP="003C7448">
      <w:pPr>
        <w:ind w:firstLine="720"/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Condoms Information</w:t>
      </w:r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. (2022, September 15). Cleveland Clinic. </w:t>
      </w:r>
      <w:r w:rsidRPr="003C7448"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https://my.clevelandclinic.org/health/drugs/9404-condoms</w:t>
      </w:r>
      <w:r>
        <w:rPr>
          <w:rStyle w:val="eop"/>
          <w:rFonts w:ascii="Calibri" w:hAnsi="Calibri" w:cs="Calibri"/>
          <w:sz w:val="27"/>
          <w:szCs w:val="27"/>
          <w:shd w:val="clear" w:color="auto" w:fill="FFFFFF"/>
        </w:rPr>
        <w:t> </w:t>
      </w:r>
    </w:p>
    <w:p w14:paraId="24083D35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66617202" w14:textId="77777777" w:rsidR="003C7448" w:rsidRDefault="003C7448" w:rsidP="003C7448">
      <w:pPr>
        <w:rPr>
          <w:rStyle w:val="eop"/>
          <w:rFonts w:ascii="Calibri" w:hAnsi="Calibri" w:cs="Calibri"/>
          <w:sz w:val="27"/>
          <w:szCs w:val="27"/>
          <w:shd w:val="clear" w:color="auto" w:fill="FFFFFF"/>
        </w:rPr>
      </w:pPr>
    </w:p>
    <w:p w14:paraId="48E5A68C" w14:textId="02C54940" w:rsidR="003C7448" w:rsidRDefault="003C7448" w:rsidP="003C7448">
      <w:pPr>
        <w:ind w:firstLine="720"/>
      </w:pPr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 xml:space="preserve">The Diaphragm (for </w:t>
      </w:r>
      <w:proofErr w:type="gramStart"/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Teens</w:t>
      </w:r>
      <w:proofErr w:type="gramEnd"/>
      <w:r>
        <w:rPr>
          <w:rStyle w:val="normaltextrun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) - Nemours </w:t>
      </w:r>
      <w:proofErr w:type="spellStart"/>
      <w:r>
        <w:rPr>
          <w:rStyle w:val="spellingerror"/>
          <w:rFonts w:ascii="Calibri" w:hAnsi="Calibri" w:cs="Calibri"/>
          <w:i/>
          <w:iCs/>
          <w:sz w:val="27"/>
          <w:szCs w:val="27"/>
          <w:shd w:val="clear" w:color="auto" w:fill="FFFFFF"/>
          <w:lang w:val="en-US"/>
        </w:rPr>
        <w:t>KidsHealth</w:t>
      </w:r>
      <w:proofErr w:type="spellEnd"/>
      <w:r>
        <w:rPr>
          <w:rStyle w:val="normaltextrun"/>
          <w:rFonts w:ascii="Calibri" w:hAnsi="Calibri" w:cs="Calibri"/>
          <w:sz w:val="27"/>
          <w:szCs w:val="27"/>
          <w:shd w:val="clear" w:color="auto" w:fill="FFFFFF"/>
          <w:lang w:val="en-US"/>
        </w:rPr>
        <w:t>. (n.d.). Kidshealth.org. https://kidshealth.org/en/teens/contraception-diaphragm.html#:~:text=Most%20young%20women%20who%20use</w:t>
      </w:r>
      <w:r>
        <w:rPr>
          <w:rStyle w:val="eop"/>
          <w:rFonts w:ascii="Calibri" w:hAnsi="Calibri" w:cs="Calibri"/>
          <w:sz w:val="27"/>
          <w:szCs w:val="27"/>
          <w:shd w:val="clear" w:color="auto" w:fill="FFFFFF"/>
        </w:rPr>
        <w:t> </w:t>
      </w:r>
    </w:p>
    <w:sectPr w:rsidR="003C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48"/>
    <w:rsid w:val="00256E6D"/>
    <w:rsid w:val="003C7448"/>
    <w:rsid w:val="007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40CD"/>
  <w15:chartTrackingRefBased/>
  <w15:docId w15:val="{21052E23-06EF-49E8-A90A-8D905D77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C7448"/>
  </w:style>
  <w:style w:type="character" w:customStyle="1" w:styleId="eop">
    <w:name w:val="eop"/>
    <w:basedOn w:val="DefaultParagraphFont"/>
    <w:rsid w:val="003C7448"/>
  </w:style>
  <w:style w:type="character" w:styleId="Hyperlink">
    <w:name w:val="Hyperlink"/>
    <w:basedOn w:val="DefaultParagraphFont"/>
    <w:uiPriority w:val="99"/>
    <w:unhideWhenUsed/>
    <w:rsid w:val="003C7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4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C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spellingerror">
    <w:name w:val="spellingerror"/>
    <w:basedOn w:val="DefaultParagraphFont"/>
    <w:rsid w:val="003C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137523-37D9-4BA6-8567-3DAE7E8E5568}"/>
</file>

<file path=customXml/itemProps2.xml><?xml version="1.0" encoding="utf-8"?>
<ds:datastoreItem xmlns:ds="http://schemas.openxmlformats.org/officeDocument/2006/customXml" ds:itemID="{6598B70A-CD52-45DE-B3BD-72BCE1453D35}"/>
</file>

<file path=customXml/itemProps3.xml><?xml version="1.0" encoding="utf-8"?>
<ds:datastoreItem xmlns:ds="http://schemas.openxmlformats.org/officeDocument/2006/customXml" ds:itemID="{3737DD87-53B0-43B7-A891-AAEE8503B4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keep</dc:creator>
  <cp:keywords/>
  <dc:description/>
  <cp:lastModifiedBy>layla keep</cp:lastModifiedBy>
  <cp:revision>1</cp:revision>
  <dcterms:created xsi:type="dcterms:W3CDTF">2023-09-01T01:17:00Z</dcterms:created>
  <dcterms:modified xsi:type="dcterms:W3CDTF">2023-09-01T01:21:00Z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