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3832" w:rsidRDefault="00B53832" w:rsidP="00B53832">
      <w:pPr>
        <w:jc w:val="center"/>
        <w:rPr>
          <w:b/>
          <w:sz w:val="32"/>
        </w:rPr>
      </w:pPr>
      <w:r w:rsidRPr="00340C3E">
        <w:rPr>
          <w:rFonts w:ascii="Britannic Bold" w:eastAsia="Times New Roman" w:hAnsi="Britannic Bold"/>
          <w:noProof/>
          <w:sz w:val="32"/>
          <w:szCs w:val="32"/>
          <w:lang w:val="en-AU" w:eastAsia="en-AU"/>
        </w:rPr>
        <w:drawing>
          <wp:anchor distT="0" distB="0" distL="114300" distR="114300" simplePos="0" relativeHeight="251659264" behindDoc="0" locked="0" layoutInCell="1" allowOverlap="1" wp14:anchorId="70D213B3" wp14:editId="464AC000">
            <wp:simplePos x="0" y="0"/>
            <wp:positionH relativeFrom="column">
              <wp:posOffset>-283072</wp:posOffset>
            </wp:positionH>
            <wp:positionV relativeFrom="paragraph">
              <wp:posOffset>-238760</wp:posOffset>
            </wp:positionV>
            <wp:extent cx="814213" cy="1017766"/>
            <wp:effectExtent l="0" t="0" r="5080" b="0"/>
            <wp:wrapNone/>
            <wp:docPr id="8" name="Picture 8" descr="06217DDA-E996-484B-9241-C9F95EDF65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6217DDA-E996-484B-9241-C9F95EDF65C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213" cy="1017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3832" w:rsidRDefault="00B53832" w:rsidP="00B53832">
      <w:pPr>
        <w:jc w:val="center"/>
        <w:rPr>
          <w:rFonts w:ascii="Arial" w:hAnsi="Arial" w:cs="Arial"/>
          <w:b/>
          <w:sz w:val="40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40"/>
        </w:rPr>
      </w:pPr>
      <w:r w:rsidRPr="00E978D9">
        <w:rPr>
          <w:rFonts w:ascii="Arial" w:hAnsi="Arial" w:cs="Arial"/>
          <w:b/>
          <w:sz w:val="40"/>
        </w:rPr>
        <w:t>Year 12 Human Biology</w:t>
      </w:r>
    </w:p>
    <w:p w:rsidR="00B53832" w:rsidRPr="00B53832" w:rsidRDefault="00B53832" w:rsidP="00B53832">
      <w:pPr>
        <w:jc w:val="center"/>
        <w:rPr>
          <w:rFonts w:ascii="Arial" w:hAnsi="Arial" w:cs="Arial"/>
          <w:b/>
          <w:sz w:val="36"/>
        </w:rPr>
      </w:pPr>
      <w:r w:rsidRPr="00B53832">
        <w:rPr>
          <w:rFonts w:ascii="Arial" w:hAnsi="Arial" w:cs="Arial"/>
          <w:b/>
          <w:sz w:val="36"/>
        </w:rPr>
        <w:t xml:space="preserve">Extended Response: </w:t>
      </w:r>
      <w:r w:rsidR="007A6A07">
        <w:rPr>
          <w:rFonts w:ascii="Arial" w:hAnsi="Arial" w:cs="Arial"/>
          <w:b/>
          <w:sz w:val="36"/>
        </w:rPr>
        <w:t>Evidence for</w:t>
      </w:r>
      <w:r w:rsidRPr="00B53832">
        <w:rPr>
          <w:rFonts w:ascii="Arial" w:hAnsi="Arial" w:cs="Arial"/>
          <w:b/>
          <w:sz w:val="36"/>
        </w:rPr>
        <w:t xml:space="preserve"> Evolution</w:t>
      </w: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3832" w:rsidRPr="00E978D9" w:rsidTr="00B53832">
        <w:trPr>
          <w:trHeight w:val="665"/>
        </w:trPr>
        <w:tc>
          <w:tcPr>
            <w:tcW w:w="8522" w:type="dxa"/>
            <w:vAlign w:val="bottom"/>
          </w:tcPr>
          <w:p w:rsidR="00B53832" w:rsidRPr="00E978D9" w:rsidRDefault="00B53832" w:rsidP="00B53832">
            <w:pPr>
              <w:rPr>
                <w:rFonts w:ascii="Arial" w:hAnsi="Arial" w:cs="Arial"/>
                <w:sz w:val="48"/>
              </w:rPr>
            </w:pPr>
            <w:r>
              <w:rPr>
                <w:rFonts w:ascii="Arial" w:hAnsi="Arial" w:cs="Arial"/>
                <w:sz w:val="32"/>
              </w:rPr>
              <w:t>N</w:t>
            </w:r>
            <w:r w:rsidRPr="00E978D9">
              <w:rPr>
                <w:rFonts w:ascii="Arial" w:hAnsi="Arial" w:cs="Arial"/>
                <w:sz w:val="32"/>
              </w:rPr>
              <w:t>ame:</w:t>
            </w:r>
            <w:r w:rsidRPr="00E978D9">
              <w:rPr>
                <w:rFonts w:ascii="Arial" w:hAnsi="Arial" w:cs="Arial"/>
                <w:sz w:val="48"/>
              </w:rPr>
              <w:t xml:space="preserve"> </w:t>
            </w:r>
          </w:p>
        </w:tc>
      </w:tr>
      <w:tr w:rsidR="00B53832" w:rsidRPr="00E978D9" w:rsidTr="00B53832">
        <w:trPr>
          <w:trHeight w:val="702"/>
        </w:trPr>
        <w:tc>
          <w:tcPr>
            <w:tcW w:w="8522" w:type="dxa"/>
            <w:vAlign w:val="bottom"/>
          </w:tcPr>
          <w:p w:rsidR="00B53832" w:rsidRPr="00E978D9" w:rsidRDefault="00B53832" w:rsidP="00B53832">
            <w:pPr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Teacher:</w:t>
            </w:r>
          </w:p>
        </w:tc>
      </w:tr>
    </w:tbl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p w:rsidR="00B53832" w:rsidRPr="00E978D9" w:rsidRDefault="00B53832" w:rsidP="00B53832">
      <w:pPr>
        <w:jc w:val="center"/>
        <w:rPr>
          <w:rFonts w:ascii="Arial" w:hAnsi="Arial" w:cs="Arial"/>
          <w:b/>
          <w:sz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6"/>
        <w:gridCol w:w="2551"/>
        <w:gridCol w:w="2592"/>
        <w:gridCol w:w="1853"/>
      </w:tblGrid>
      <w:tr w:rsidR="00B53832" w:rsidRPr="00E978D9" w:rsidTr="00B53832">
        <w:tc>
          <w:tcPr>
            <w:tcW w:w="1526" w:type="dxa"/>
          </w:tcPr>
          <w:p w:rsidR="00B53832" w:rsidRPr="00E978D9" w:rsidRDefault="00B53832" w:rsidP="00B53832">
            <w:pPr>
              <w:rPr>
                <w:rFonts w:ascii="Arial" w:hAnsi="Arial" w:cs="Arial"/>
                <w:sz w:val="32"/>
              </w:rPr>
            </w:pPr>
          </w:p>
        </w:tc>
        <w:tc>
          <w:tcPr>
            <w:tcW w:w="2551" w:type="dxa"/>
          </w:tcPr>
          <w:p w:rsidR="00B53832" w:rsidRPr="00E978D9" w:rsidRDefault="00B53832" w:rsidP="00225EC0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 xml:space="preserve">Marks </w:t>
            </w:r>
            <w:r w:rsidR="00225EC0">
              <w:rPr>
                <w:rFonts w:ascii="Arial" w:hAnsi="Arial" w:cs="Arial"/>
                <w:sz w:val="32"/>
              </w:rPr>
              <w:t>Received</w:t>
            </w:r>
          </w:p>
        </w:tc>
        <w:tc>
          <w:tcPr>
            <w:tcW w:w="2592" w:type="dxa"/>
          </w:tcPr>
          <w:p w:rsidR="00B53832" w:rsidRPr="00E978D9" w:rsidRDefault="00B53832" w:rsidP="00225EC0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 xml:space="preserve">Marks </w:t>
            </w:r>
            <w:r w:rsidR="00225EC0" w:rsidRPr="00E978D9">
              <w:rPr>
                <w:rFonts w:ascii="Arial" w:hAnsi="Arial" w:cs="Arial"/>
                <w:sz w:val="32"/>
              </w:rPr>
              <w:t xml:space="preserve">Available </w:t>
            </w:r>
          </w:p>
        </w:tc>
        <w:tc>
          <w:tcPr>
            <w:tcW w:w="1853" w:type="dxa"/>
          </w:tcPr>
          <w:p w:rsidR="00B53832" w:rsidRPr="00E978D9" w:rsidRDefault="00B53832" w:rsidP="00B53832">
            <w:pPr>
              <w:jc w:val="center"/>
              <w:rPr>
                <w:rFonts w:ascii="Arial" w:hAnsi="Arial" w:cs="Arial"/>
                <w:sz w:val="32"/>
              </w:rPr>
            </w:pPr>
            <w:r>
              <w:rPr>
                <w:rFonts w:ascii="Arial" w:hAnsi="Arial" w:cs="Arial"/>
                <w:sz w:val="32"/>
              </w:rPr>
              <w:t>Percentage</w:t>
            </w:r>
          </w:p>
        </w:tc>
      </w:tr>
      <w:tr w:rsidR="00B53832" w:rsidRPr="00E978D9" w:rsidTr="00B53832">
        <w:tc>
          <w:tcPr>
            <w:tcW w:w="1526" w:type="dxa"/>
          </w:tcPr>
          <w:p w:rsidR="00B53832" w:rsidRDefault="00B53832" w:rsidP="00B53832">
            <w:pPr>
              <w:rPr>
                <w:rFonts w:ascii="Arial" w:hAnsi="Arial" w:cs="Arial"/>
                <w:sz w:val="32"/>
              </w:rPr>
            </w:pPr>
          </w:p>
          <w:p w:rsidR="00B53832" w:rsidRDefault="00B53832" w:rsidP="00B53832">
            <w:pPr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Total</w:t>
            </w:r>
          </w:p>
          <w:p w:rsidR="00B53832" w:rsidRPr="00E978D9" w:rsidRDefault="00B53832" w:rsidP="00B53832">
            <w:pPr>
              <w:rPr>
                <w:rFonts w:ascii="Arial" w:hAnsi="Arial" w:cs="Arial"/>
                <w:sz w:val="32"/>
              </w:rPr>
            </w:pPr>
          </w:p>
        </w:tc>
        <w:tc>
          <w:tcPr>
            <w:tcW w:w="2551" w:type="dxa"/>
          </w:tcPr>
          <w:p w:rsidR="00B53832" w:rsidRDefault="00B53832" w:rsidP="00B53832">
            <w:pPr>
              <w:jc w:val="center"/>
              <w:rPr>
                <w:rFonts w:ascii="Arial" w:hAnsi="Arial" w:cs="Arial"/>
                <w:sz w:val="32"/>
              </w:rPr>
            </w:pPr>
          </w:p>
          <w:p w:rsidR="00B53832" w:rsidRPr="00E978D9" w:rsidRDefault="00B53832" w:rsidP="00B53832">
            <w:pPr>
              <w:jc w:val="center"/>
              <w:rPr>
                <w:rFonts w:ascii="Arial" w:hAnsi="Arial" w:cs="Arial"/>
                <w:sz w:val="32"/>
              </w:rPr>
            </w:pPr>
          </w:p>
        </w:tc>
        <w:tc>
          <w:tcPr>
            <w:tcW w:w="2592" w:type="dxa"/>
          </w:tcPr>
          <w:p w:rsidR="00225EC0" w:rsidRDefault="00225EC0" w:rsidP="00B53832">
            <w:pPr>
              <w:rPr>
                <w:rFonts w:ascii="Arial" w:hAnsi="Arial" w:cs="Arial"/>
                <w:sz w:val="32"/>
              </w:rPr>
            </w:pPr>
          </w:p>
          <w:p w:rsidR="00B53832" w:rsidRPr="00E978D9" w:rsidRDefault="00225EC0" w:rsidP="00225EC0">
            <w:pPr>
              <w:jc w:val="center"/>
              <w:rPr>
                <w:rFonts w:ascii="Arial" w:hAnsi="Arial" w:cs="Arial"/>
                <w:sz w:val="32"/>
              </w:rPr>
            </w:pPr>
            <w:r w:rsidRPr="00E978D9">
              <w:rPr>
                <w:rFonts w:ascii="Arial" w:hAnsi="Arial" w:cs="Arial"/>
                <w:sz w:val="32"/>
              </w:rPr>
              <w:t>35</w:t>
            </w:r>
          </w:p>
        </w:tc>
        <w:tc>
          <w:tcPr>
            <w:tcW w:w="1853" w:type="dxa"/>
          </w:tcPr>
          <w:p w:rsidR="00B53832" w:rsidRPr="00E978D9" w:rsidRDefault="00B53832" w:rsidP="00B53832">
            <w:pPr>
              <w:rPr>
                <w:rFonts w:ascii="Arial" w:hAnsi="Arial" w:cs="Arial"/>
                <w:sz w:val="32"/>
              </w:rPr>
            </w:pPr>
          </w:p>
        </w:tc>
      </w:tr>
    </w:tbl>
    <w:p w:rsidR="00B53832" w:rsidRPr="00E978D9" w:rsidRDefault="00B53832" w:rsidP="00B53832">
      <w:pPr>
        <w:rPr>
          <w:rFonts w:ascii="Arial" w:hAnsi="Arial" w:cs="Arial"/>
          <w:sz w:val="32"/>
        </w:rPr>
      </w:pPr>
    </w:p>
    <w:p w:rsidR="00B53832" w:rsidRPr="00E978D9" w:rsidRDefault="00B53832" w:rsidP="00B53832">
      <w:pPr>
        <w:rPr>
          <w:rFonts w:ascii="Arial" w:hAnsi="Arial" w:cs="Arial"/>
          <w:sz w:val="28"/>
        </w:rPr>
      </w:pPr>
    </w:p>
    <w:p w:rsidR="00B53832" w:rsidRPr="00E978D9" w:rsidRDefault="00B53832" w:rsidP="00B53832">
      <w:pPr>
        <w:rPr>
          <w:rFonts w:ascii="Arial" w:hAnsi="Arial" w:cs="Arial"/>
          <w:sz w:val="28"/>
        </w:rPr>
      </w:pPr>
    </w:p>
    <w:p w:rsidR="00B53832" w:rsidRPr="00E978D9" w:rsidRDefault="00B53832" w:rsidP="00B53832">
      <w:pPr>
        <w:rPr>
          <w:rFonts w:ascii="Arial" w:hAnsi="Arial" w:cs="Arial"/>
          <w:sz w:val="28"/>
        </w:rPr>
      </w:pPr>
      <w:r w:rsidRPr="00E978D9">
        <w:rPr>
          <w:rFonts w:ascii="Arial" w:hAnsi="Arial" w:cs="Arial"/>
          <w:sz w:val="28"/>
        </w:rPr>
        <w:t>Assessment Time: 50 minutes</w:t>
      </w:r>
    </w:p>
    <w:p w:rsidR="00B53832" w:rsidRPr="00E978D9" w:rsidRDefault="00B53832" w:rsidP="00B53832">
      <w:pPr>
        <w:rPr>
          <w:rFonts w:ascii="Arial" w:hAnsi="Arial" w:cs="Arial"/>
          <w:sz w:val="28"/>
        </w:rPr>
      </w:pPr>
    </w:p>
    <w:p w:rsidR="00B53832" w:rsidRPr="00E978D9" w:rsidRDefault="00B53832" w:rsidP="00B53832">
      <w:pPr>
        <w:rPr>
          <w:rFonts w:ascii="Arial" w:hAnsi="Arial" w:cs="Arial"/>
          <w:sz w:val="28"/>
        </w:rPr>
      </w:pPr>
      <w:r w:rsidRPr="00E978D9">
        <w:rPr>
          <w:rFonts w:ascii="Arial" w:hAnsi="Arial" w:cs="Arial"/>
          <w:sz w:val="28"/>
        </w:rPr>
        <w:t>Weighting: 5%</w:t>
      </w: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</w:p>
    <w:p w:rsidR="00B53832" w:rsidRPr="00E978D9" w:rsidRDefault="00B53832" w:rsidP="00B53832">
      <w:pPr>
        <w:rPr>
          <w:rFonts w:ascii="Arial" w:hAnsi="Arial" w:cs="Arial"/>
        </w:rPr>
      </w:pPr>
      <w:r w:rsidRPr="00E978D9">
        <w:rPr>
          <w:rFonts w:ascii="Arial" w:hAnsi="Arial" w:cs="Arial"/>
        </w:rPr>
        <w:t xml:space="preserve">You must </w:t>
      </w:r>
      <w:r w:rsidRPr="00E978D9">
        <w:rPr>
          <w:rFonts w:ascii="Arial" w:hAnsi="Arial" w:cs="Arial"/>
          <w:b/>
          <w:u w:val="single"/>
        </w:rPr>
        <w:t>answer all questions</w:t>
      </w:r>
      <w:r w:rsidRPr="00E978D9">
        <w:rPr>
          <w:rFonts w:ascii="Arial" w:hAnsi="Arial" w:cs="Arial"/>
        </w:rPr>
        <w:t xml:space="preserve"> on the lined paper provided. Please clearly number questions and use the paper at the back of the booklet if you wish to plan your answer. Clearly label your plan.</w:t>
      </w:r>
    </w:p>
    <w:p w:rsidR="00B53832" w:rsidRDefault="00B53832" w:rsidP="00B53832">
      <w:pPr>
        <w:tabs>
          <w:tab w:val="left" w:pos="3480"/>
        </w:tabs>
        <w:rPr>
          <w:rFonts w:ascii="Arial" w:hAnsi="Arial" w:cs="Arial"/>
          <w:b/>
        </w:rPr>
      </w:pPr>
    </w:p>
    <w:p w:rsidR="00B53832" w:rsidRDefault="00B53832" w:rsidP="00B53832">
      <w:pPr>
        <w:tabs>
          <w:tab w:val="left" w:pos="3480"/>
        </w:tabs>
        <w:rPr>
          <w:rFonts w:ascii="Arial" w:hAnsi="Arial" w:cs="Arial"/>
          <w:b/>
        </w:rPr>
      </w:pPr>
    </w:p>
    <w:p w:rsidR="00B53832" w:rsidRDefault="00B53832" w:rsidP="00B53832">
      <w:pPr>
        <w:tabs>
          <w:tab w:val="left" w:pos="3480"/>
        </w:tabs>
        <w:rPr>
          <w:rFonts w:ascii="Arial" w:hAnsi="Arial" w:cs="Arial"/>
          <w:b/>
        </w:rPr>
      </w:pPr>
    </w:p>
    <w:p w:rsidR="00B0086D" w:rsidRPr="00AC3811" w:rsidRDefault="00B0086D" w:rsidP="00B0086D">
      <w:pPr>
        <w:jc w:val="center"/>
        <w:rPr>
          <w:sz w:val="32"/>
          <w:szCs w:val="32"/>
          <w:lang w:val="en-AU"/>
        </w:rPr>
      </w:pPr>
      <w:r>
        <w:rPr>
          <w:sz w:val="32"/>
          <w:szCs w:val="32"/>
          <w:lang w:val="en-AU"/>
        </w:rPr>
        <w:lastRenderedPageBreak/>
        <w:t>Human Biological Sciences Unit 4</w:t>
      </w:r>
    </w:p>
    <w:p w:rsidR="00B0086D" w:rsidRDefault="00B0086D" w:rsidP="00B0086D">
      <w:pPr>
        <w:jc w:val="center"/>
        <w:rPr>
          <w:sz w:val="32"/>
          <w:szCs w:val="32"/>
          <w:lang w:val="en-AU"/>
        </w:rPr>
      </w:pPr>
      <w:r w:rsidRPr="00AC3811">
        <w:rPr>
          <w:sz w:val="32"/>
          <w:szCs w:val="32"/>
          <w:lang w:val="en-AU"/>
        </w:rPr>
        <w:t>Extended Response</w:t>
      </w:r>
    </w:p>
    <w:p w:rsidR="00B0086D" w:rsidRDefault="00B0086D" w:rsidP="00B0086D">
      <w:pPr>
        <w:jc w:val="center"/>
        <w:rPr>
          <w:sz w:val="32"/>
          <w:szCs w:val="32"/>
          <w:lang w:val="en-AU"/>
        </w:rPr>
      </w:pPr>
    </w:p>
    <w:p w:rsidR="00B0086D" w:rsidRDefault="00B0086D" w:rsidP="00B0086D">
      <w:pPr>
        <w:jc w:val="center"/>
        <w:rPr>
          <w:lang w:val="en-AU"/>
        </w:rPr>
      </w:pPr>
    </w:p>
    <w:p w:rsidR="007A6A07" w:rsidRDefault="007A6A07" w:rsidP="007A6A07">
      <w:pPr>
        <w:pStyle w:val="ListParagraph"/>
        <w:numPr>
          <w:ilvl w:val="0"/>
          <w:numId w:val="2"/>
        </w:numPr>
        <w:rPr>
          <w:lang w:val="en-AU"/>
        </w:rPr>
      </w:pPr>
      <w:r w:rsidRPr="007A6A07">
        <w:rPr>
          <w:lang w:val="en-AU"/>
        </w:rPr>
        <w:t>Radiocarbon dating and potassium-argon dating are two methods scientists use to determine the age of fossils. Compare and contrast these two techniques.</w:t>
      </w:r>
    </w:p>
    <w:p w:rsidR="005B78CA" w:rsidRDefault="005B78CA" w:rsidP="005B78CA">
      <w:pPr>
        <w:pStyle w:val="ListParagraph"/>
        <w:rPr>
          <w:lang w:val="en-AU"/>
        </w:rPr>
      </w:pP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>
        <w:rPr>
          <w:lang w:val="en-AU"/>
        </w:rPr>
        <w:tab/>
      </w:r>
      <w:r w:rsidR="00E30FA7">
        <w:rPr>
          <w:lang w:val="en-AU"/>
        </w:rPr>
        <w:t>(9</w:t>
      </w:r>
      <w:r>
        <w:rPr>
          <w:lang w:val="en-AU"/>
        </w:rPr>
        <w:t xml:space="preserve"> marks)</w:t>
      </w:r>
    </w:p>
    <w:p w:rsidR="00BA75DF" w:rsidRDefault="00BA75DF" w:rsidP="005B78CA">
      <w:pPr>
        <w:pStyle w:val="ListParagraph"/>
        <w:rPr>
          <w:lang w:val="en-AU"/>
        </w:rPr>
      </w:pPr>
    </w:p>
    <w:p w:rsidR="00BA75DF" w:rsidRDefault="00BA75DF" w:rsidP="005B78CA">
      <w:pPr>
        <w:pStyle w:val="ListParagraph"/>
        <w:rPr>
          <w:i/>
          <w:lang w:val="en-AU"/>
        </w:rPr>
      </w:pPr>
      <w:r>
        <w:rPr>
          <w:i/>
          <w:lang w:val="en-AU"/>
        </w:rPr>
        <w:t xml:space="preserve">Similarities: </w:t>
      </w:r>
    </w:p>
    <w:p w:rsidR="00BA75DF" w:rsidRDefault="00BA75DF" w:rsidP="005B78CA">
      <w:pPr>
        <w:pStyle w:val="ListParagraph"/>
        <w:rPr>
          <w:i/>
          <w:lang w:val="en-AU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334"/>
        <w:gridCol w:w="1468"/>
      </w:tblGrid>
      <w:tr w:rsidR="00E30FA7" w:rsidTr="009A3F48">
        <w:tc>
          <w:tcPr>
            <w:tcW w:w="6334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They are both absolute dating methods</w:t>
            </w:r>
          </w:p>
        </w:tc>
        <w:tc>
          <w:tcPr>
            <w:tcW w:w="1468" w:type="dxa"/>
            <w:vMerge w:val="restart"/>
          </w:tcPr>
          <w:p w:rsidR="00E30FA7" w:rsidRDefault="00E30FA7" w:rsidP="00E30FA7">
            <w:pPr>
              <w:pStyle w:val="ListParagraph"/>
              <w:ind w:left="0"/>
              <w:jc w:val="center"/>
              <w:rPr>
                <w:i/>
                <w:lang w:val="en-AU"/>
              </w:rPr>
            </w:pPr>
            <w:r>
              <w:rPr>
                <w:i/>
                <w:lang w:val="en-AU"/>
              </w:rPr>
              <w:t>3</w:t>
            </w:r>
          </w:p>
        </w:tc>
      </w:tr>
      <w:tr w:rsidR="00E30FA7" w:rsidTr="009A3F48">
        <w:tc>
          <w:tcPr>
            <w:tcW w:w="6334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They both use the decay of radioisotopes</w:t>
            </w:r>
          </w:p>
        </w:tc>
        <w:tc>
          <w:tcPr>
            <w:tcW w:w="1468" w:type="dxa"/>
            <w:vMerge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  <w:tr w:rsidR="00E30FA7" w:rsidTr="009A3F48">
        <w:tc>
          <w:tcPr>
            <w:tcW w:w="6334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 xml:space="preserve">Based on the </w:t>
            </w:r>
            <w:proofErr w:type="spellStart"/>
            <w:r>
              <w:rPr>
                <w:i/>
                <w:lang w:val="en-AU"/>
              </w:rPr>
              <w:t>half life</w:t>
            </w:r>
            <w:proofErr w:type="spellEnd"/>
            <w:r>
              <w:rPr>
                <w:i/>
                <w:lang w:val="en-AU"/>
              </w:rPr>
              <w:t xml:space="preserve"> of the isotope.</w:t>
            </w:r>
          </w:p>
        </w:tc>
        <w:tc>
          <w:tcPr>
            <w:tcW w:w="1468" w:type="dxa"/>
            <w:vMerge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  <w:tr w:rsidR="00E30FA7" w:rsidTr="009A3F48">
        <w:tc>
          <w:tcPr>
            <w:tcW w:w="6334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Ratio of isotopes before and after decay.</w:t>
            </w:r>
          </w:p>
        </w:tc>
        <w:tc>
          <w:tcPr>
            <w:tcW w:w="1468" w:type="dxa"/>
            <w:vMerge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</w:tbl>
    <w:p w:rsidR="00BA75DF" w:rsidRDefault="00BA75DF" w:rsidP="005B78CA">
      <w:pPr>
        <w:pStyle w:val="ListParagraph"/>
        <w:rPr>
          <w:i/>
          <w:lang w:val="en-AU"/>
        </w:rPr>
      </w:pPr>
    </w:p>
    <w:p w:rsidR="00BA75DF" w:rsidRDefault="00BA75DF" w:rsidP="005B78CA">
      <w:pPr>
        <w:pStyle w:val="ListParagraph"/>
        <w:rPr>
          <w:i/>
          <w:lang w:val="en-AU"/>
        </w:rPr>
      </w:pPr>
    </w:p>
    <w:p w:rsidR="00BA75DF" w:rsidRDefault="00BA75DF" w:rsidP="005B78CA">
      <w:pPr>
        <w:pStyle w:val="ListParagraph"/>
        <w:rPr>
          <w:i/>
          <w:lang w:val="en-AU"/>
        </w:rPr>
      </w:pPr>
      <w:r>
        <w:rPr>
          <w:i/>
          <w:lang w:val="en-AU"/>
        </w:rPr>
        <w:t>Differences:</w:t>
      </w:r>
    </w:p>
    <w:tbl>
      <w:tblPr>
        <w:tblStyle w:val="TableGrid"/>
        <w:tblW w:w="0" w:type="auto"/>
        <w:tblInd w:w="720" w:type="dxa"/>
        <w:tblLook w:val="0420" w:firstRow="1" w:lastRow="0" w:firstColumn="0" w:lastColumn="0" w:noHBand="0" w:noVBand="1"/>
      </w:tblPr>
      <w:tblGrid>
        <w:gridCol w:w="1481"/>
        <w:gridCol w:w="1791"/>
        <w:gridCol w:w="1345"/>
        <w:gridCol w:w="1802"/>
        <w:gridCol w:w="1383"/>
      </w:tblGrid>
      <w:tr w:rsidR="00E30FA7" w:rsidTr="00E30FA7">
        <w:tc>
          <w:tcPr>
            <w:tcW w:w="1481" w:type="dxa"/>
          </w:tcPr>
          <w:p w:rsidR="00E30FA7" w:rsidRDefault="00E30FA7" w:rsidP="00BA75DF">
            <w:pPr>
              <w:pStyle w:val="ListParagraph"/>
              <w:ind w:left="0"/>
              <w:jc w:val="center"/>
              <w:rPr>
                <w:i/>
                <w:lang w:val="en-AU"/>
              </w:rPr>
            </w:pPr>
          </w:p>
        </w:tc>
        <w:tc>
          <w:tcPr>
            <w:tcW w:w="3136" w:type="dxa"/>
            <w:gridSpan w:val="2"/>
          </w:tcPr>
          <w:p w:rsidR="00E30FA7" w:rsidRDefault="00E30FA7" w:rsidP="00BA75DF">
            <w:pPr>
              <w:pStyle w:val="ListParagraph"/>
              <w:ind w:left="0"/>
              <w:jc w:val="center"/>
              <w:rPr>
                <w:i/>
                <w:lang w:val="en-AU"/>
              </w:rPr>
            </w:pPr>
            <w:r>
              <w:rPr>
                <w:i/>
                <w:lang w:val="en-AU"/>
              </w:rPr>
              <w:t>Radiocarbon dating</w:t>
            </w:r>
          </w:p>
        </w:tc>
        <w:tc>
          <w:tcPr>
            <w:tcW w:w="3185" w:type="dxa"/>
            <w:gridSpan w:val="2"/>
          </w:tcPr>
          <w:p w:rsidR="00E30FA7" w:rsidRDefault="00E30FA7" w:rsidP="00BA75DF">
            <w:pPr>
              <w:pStyle w:val="ListParagraph"/>
              <w:ind w:left="0"/>
              <w:jc w:val="center"/>
              <w:rPr>
                <w:i/>
                <w:lang w:val="en-AU"/>
              </w:rPr>
            </w:pPr>
            <w:r>
              <w:rPr>
                <w:i/>
                <w:lang w:val="en-AU"/>
              </w:rPr>
              <w:t>Potassium-argon dating</w:t>
            </w:r>
          </w:p>
        </w:tc>
      </w:tr>
      <w:tr w:rsidR="00E30FA7" w:rsidTr="00E30FA7">
        <w:tc>
          <w:tcPr>
            <w:tcW w:w="1481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Isotopes</w:t>
            </w:r>
          </w:p>
        </w:tc>
        <w:tc>
          <w:tcPr>
            <w:tcW w:w="1791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Carbon 14 to Nitrogen</w:t>
            </w:r>
          </w:p>
        </w:tc>
        <w:tc>
          <w:tcPr>
            <w:tcW w:w="1345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1 mark</w:t>
            </w:r>
          </w:p>
        </w:tc>
        <w:tc>
          <w:tcPr>
            <w:tcW w:w="1802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Potassium to Argon</w:t>
            </w:r>
          </w:p>
        </w:tc>
        <w:tc>
          <w:tcPr>
            <w:tcW w:w="1383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1 mark</w:t>
            </w:r>
          </w:p>
        </w:tc>
      </w:tr>
      <w:tr w:rsidR="00E30FA7" w:rsidTr="00E30FA7">
        <w:tc>
          <w:tcPr>
            <w:tcW w:w="1481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Material used</w:t>
            </w:r>
          </w:p>
        </w:tc>
        <w:tc>
          <w:tcPr>
            <w:tcW w:w="1791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Living things which contain carbon</w:t>
            </w:r>
          </w:p>
        </w:tc>
        <w:tc>
          <w:tcPr>
            <w:tcW w:w="1345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1mark</w:t>
            </w:r>
          </w:p>
        </w:tc>
        <w:tc>
          <w:tcPr>
            <w:tcW w:w="1802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Rock samples</w:t>
            </w:r>
          </w:p>
        </w:tc>
        <w:tc>
          <w:tcPr>
            <w:tcW w:w="1383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1mark</w:t>
            </w:r>
          </w:p>
        </w:tc>
      </w:tr>
      <w:tr w:rsidR="00E30FA7" w:rsidTr="00E30FA7">
        <w:tc>
          <w:tcPr>
            <w:tcW w:w="1481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Time frame</w:t>
            </w:r>
          </w:p>
        </w:tc>
        <w:tc>
          <w:tcPr>
            <w:tcW w:w="1791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0 to 50,000 years</w:t>
            </w:r>
          </w:p>
        </w:tc>
        <w:tc>
          <w:tcPr>
            <w:tcW w:w="1345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1mark</w:t>
            </w:r>
          </w:p>
        </w:tc>
        <w:tc>
          <w:tcPr>
            <w:tcW w:w="1802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100,000 to 200,000 years</w:t>
            </w:r>
          </w:p>
        </w:tc>
        <w:tc>
          <w:tcPr>
            <w:tcW w:w="1383" w:type="dxa"/>
          </w:tcPr>
          <w:p w:rsidR="00E30FA7" w:rsidRDefault="00E30FA7" w:rsidP="005B78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1mark</w:t>
            </w:r>
          </w:p>
        </w:tc>
      </w:tr>
    </w:tbl>
    <w:p w:rsidR="00BA75DF" w:rsidRDefault="00BA75DF" w:rsidP="005B78CA">
      <w:pPr>
        <w:pStyle w:val="ListParagraph"/>
        <w:rPr>
          <w:i/>
          <w:lang w:val="en-AU"/>
        </w:rPr>
      </w:pPr>
    </w:p>
    <w:p w:rsidR="00BA75DF" w:rsidRPr="00BA75DF" w:rsidRDefault="00BA75DF" w:rsidP="005B78CA">
      <w:pPr>
        <w:pStyle w:val="ListParagraph"/>
        <w:rPr>
          <w:i/>
          <w:lang w:val="en-AU"/>
        </w:rPr>
      </w:pPr>
    </w:p>
    <w:p w:rsidR="00CE66CA" w:rsidRPr="00CE66CA" w:rsidRDefault="00CE66CA" w:rsidP="00CE66CA">
      <w:pPr>
        <w:rPr>
          <w:lang w:val="en-AU"/>
        </w:rPr>
      </w:pPr>
    </w:p>
    <w:p w:rsidR="007A6A07" w:rsidRDefault="00CE66CA" w:rsidP="007A6A07">
      <w:pPr>
        <w:pStyle w:val="ListParagraph"/>
        <w:numPr>
          <w:ilvl w:val="0"/>
          <w:numId w:val="2"/>
        </w:numPr>
        <w:rPr>
          <w:lang w:val="en-AU"/>
        </w:rPr>
      </w:pPr>
      <w:r>
        <w:rPr>
          <w:lang w:val="en-AU"/>
        </w:rPr>
        <w:t>Examining fossils and their surroundings is one method by which evolution can be shown to have occurred. However there are also many types of c</w:t>
      </w:r>
      <w:r w:rsidR="007A6A07">
        <w:rPr>
          <w:lang w:val="en-AU"/>
        </w:rPr>
        <w:t>omparative</w:t>
      </w:r>
      <w:r>
        <w:rPr>
          <w:lang w:val="en-AU"/>
        </w:rPr>
        <w:t xml:space="preserve"> studies that can be used to </w:t>
      </w:r>
      <w:r w:rsidR="005B78CA">
        <w:rPr>
          <w:lang w:val="en-AU"/>
        </w:rPr>
        <w:t>support the theo</w:t>
      </w:r>
      <w:r>
        <w:rPr>
          <w:lang w:val="en-AU"/>
        </w:rPr>
        <w:t>ry of evolution. Two of these involve studies in</w:t>
      </w:r>
      <w:r w:rsidR="007A6A07">
        <w:rPr>
          <w:lang w:val="en-AU"/>
        </w:rPr>
        <w:t xml:space="preserve"> biochemistry</w:t>
      </w:r>
      <w:r>
        <w:rPr>
          <w:lang w:val="en-AU"/>
        </w:rPr>
        <w:t>, namely protein sequences and DNA.</w:t>
      </w:r>
    </w:p>
    <w:p w:rsidR="00CE66CA" w:rsidRDefault="00CE66CA" w:rsidP="00CE66CA">
      <w:pPr>
        <w:pStyle w:val="ListParagraph"/>
        <w:rPr>
          <w:lang w:val="en-AU"/>
        </w:rPr>
      </w:pPr>
    </w:p>
    <w:p w:rsidR="00CE66CA" w:rsidRDefault="00CE66CA" w:rsidP="00CE66CA">
      <w:pPr>
        <w:pStyle w:val="ListParagraph"/>
        <w:rPr>
          <w:lang w:val="en-AU"/>
        </w:rPr>
      </w:pPr>
      <w:r>
        <w:rPr>
          <w:lang w:val="en-AU"/>
        </w:rPr>
        <w:t xml:space="preserve">a) Describe the comparative study of DNA and explain how it can be used to provide evidence for evolution. </w:t>
      </w:r>
      <w:r w:rsidR="005B78CA">
        <w:rPr>
          <w:lang w:val="en-AU"/>
        </w:rPr>
        <w:tab/>
      </w:r>
      <w:r w:rsidR="005B78CA">
        <w:rPr>
          <w:lang w:val="en-AU"/>
        </w:rPr>
        <w:tab/>
      </w:r>
      <w:r w:rsidR="005B78CA">
        <w:rPr>
          <w:lang w:val="en-AU"/>
        </w:rPr>
        <w:tab/>
      </w:r>
      <w:r w:rsidR="005B78CA">
        <w:rPr>
          <w:lang w:val="en-AU"/>
        </w:rPr>
        <w:tab/>
      </w:r>
      <w:r w:rsidR="005B78CA">
        <w:rPr>
          <w:lang w:val="en-AU"/>
        </w:rPr>
        <w:tab/>
        <w:t>(5 marks)</w:t>
      </w:r>
    </w:p>
    <w:p w:rsidR="00CE66CA" w:rsidRDefault="00CE66CA" w:rsidP="00CE66CA">
      <w:pPr>
        <w:pStyle w:val="ListParagraph"/>
        <w:rPr>
          <w:lang w:val="en-AU"/>
        </w:rPr>
      </w:pPr>
    </w:p>
    <w:p w:rsidR="00540E27" w:rsidRPr="00540E27" w:rsidRDefault="00540E27" w:rsidP="00CE66CA">
      <w:pPr>
        <w:pStyle w:val="ListParagraph"/>
        <w:rPr>
          <w:i/>
          <w:lang w:val="en-AU"/>
        </w:rPr>
      </w:pPr>
    </w:p>
    <w:tbl>
      <w:tblPr>
        <w:tblStyle w:val="TableGrid"/>
        <w:tblW w:w="9640" w:type="dxa"/>
        <w:tblInd w:w="-743" w:type="dxa"/>
        <w:tblLook w:val="04A0" w:firstRow="1" w:lastRow="0" w:firstColumn="1" w:lastColumn="0" w:noHBand="0" w:noVBand="1"/>
      </w:tblPr>
      <w:tblGrid>
        <w:gridCol w:w="6663"/>
        <w:gridCol w:w="2977"/>
      </w:tblGrid>
      <w:tr w:rsidR="00540E27" w:rsidTr="00540E27">
        <w:tc>
          <w:tcPr>
            <w:tcW w:w="6663" w:type="dxa"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Determine the sequence of bases in genome</w:t>
            </w:r>
          </w:p>
        </w:tc>
        <w:tc>
          <w:tcPr>
            <w:tcW w:w="2977" w:type="dxa"/>
            <w:vMerge w:val="restart"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  <w:tr w:rsidR="00540E27" w:rsidTr="00540E27">
        <w:tc>
          <w:tcPr>
            <w:tcW w:w="6663" w:type="dxa"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Compare genomes of different species</w:t>
            </w:r>
          </w:p>
        </w:tc>
        <w:tc>
          <w:tcPr>
            <w:tcW w:w="2977" w:type="dxa"/>
            <w:vMerge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  <w:tr w:rsidR="00540E27" w:rsidTr="00540E27">
        <w:tc>
          <w:tcPr>
            <w:tcW w:w="6663" w:type="dxa"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Form hybrid DNA from different species</w:t>
            </w:r>
          </w:p>
        </w:tc>
        <w:tc>
          <w:tcPr>
            <w:tcW w:w="2977" w:type="dxa"/>
            <w:vMerge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  <w:tr w:rsidR="00540E27" w:rsidTr="00540E27">
        <w:tc>
          <w:tcPr>
            <w:tcW w:w="6663" w:type="dxa"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Compare non-coding sequences</w:t>
            </w:r>
          </w:p>
        </w:tc>
        <w:tc>
          <w:tcPr>
            <w:tcW w:w="2977" w:type="dxa"/>
            <w:vMerge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  <w:tr w:rsidR="00540E27" w:rsidTr="00540E27">
        <w:tc>
          <w:tcPr>
            <w:tcW w:w="6663" w:type="dxa"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Compare endogenous retroviruses</w:t>
            </w:r>
          </w:p>
        </w:tc>
        <w:tc>
          <w:tcPr>
            <w:tcW w:w="2977" w:type="dxa"/>
            <w:vMerge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  <w:tr w:rsidR="00540E27" w:rsidTr="00540E27">
        <w:tc>
          <w:tcPr>
            <w:tcW w:w="6663" w:type="dxa"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Compare mitochondrial DNA</w:t>
            </w:r>
          </w:p>
        </w:tc>
        <w:tc>
          <w:tcPr>
            <w:tcW w:w="2977" w:type="dxa"/>
            <w:vMerge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  <w:tr w:rsidR="00540E27" w:rsidTr="00540E27">
        <w:tc>
          <w:tcPr>
            <w:tcW w:w="6663" w:type="dxa"/>
          </w:tcPr>
          <w:p w:rsidR="00540E27" w:rsidRDefault="00540E27" w:rsidP="00CE66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The more similar the DNA, the more closely related the species</w:t>
            </w:r>
          </w:p>
        </w:tc>
        <w:tc>
          <w:tcPr>
            <w:tcW w:w="2977" w:type="dxa"/>
          </w:tcPr>
          <w:p w:rsidR="00540E27" w:rsidRDefault="00540E27" w:rsidP="00540E27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Must allow 1 mark for this</w:t>
            </w:r>
          </w:p>
        </w:tc>
      </w:tr>
      <w:tr w:rsidR="009A3F48" w:rsidTr="00540E27">
        <w:tc>
          <w:tcPr>
            <w:tcW w:w="6663" w:type="dxa"/>
          </w:tcPr>
          <w:p w:rsidR="009A3F48" w:rsidRDefault="009A3F48" w:rsidP="00CE66CA">
            <w:pPr>
              <w:pStyle w:val="ListParagraph"/>
              <w:ind w:left="0"/>
              <w:rPr>
                <w:i/>
                <w:lang w:val="en-AU"/>
              </w:rPr>
            </w:pPr>
            <w:r>
              <w:rPr>
                <w:i/>
                <w:lang w:val="en-AU"/>
              </w:rPr>
              <w:t>The more different the DNA, the more time has passed since common ancestry.</w:t>
            </w:r>
          </w:p>
        </w:tc>
        <w:tc>
          <w:tcPr>
            <w:tcW w:w="2977" w:type="dxa"/>
          </w:tcPr>
          <w:p w:rsidR="009A3F48" w:rsidRDefault="009A3F48" w:rsidP="00540E27">
            <w:pPr>
              <w:pStyle w:val="ListParagraph"/>
              <w:ind w:left="0"/>
              <w:rPr>
                <w:i/>
                <w:lang w:val="en-AU"/>
              </w:rPr>
            </w:pPr>
          </w:p>
        </w:tc>
      </w:tr>
    </w:tbl>
    <w:p w:rsidR="00BA75DF" w:rsidRPr="00540E27" w:rsidRDefault="00BA75DF" w:rsidP="00CE66CA">
      <w:pPr>
        <w:pStyle w:val="ListParagraph"/>
        <w:rPr>
          <w:i/>
          <w:lang w:val="en-AU"/>
        </w:rPr>
      </w:pPr>
      <w:bookmarkStart w:id="0" w:name="_GoBack"/>
      <w:bookmarkEnd w:id="0"/>
    </w:p>
    <w:p w:rsidR="00BA75DF" w:rsidRDefault="00BA75DF" w:rsidP="00CE66CA">
      <w:pPr>
        <w:pStyle w:val="ListParagraph"/>
        <w:rPr>
          <w:lang w:val="en-AU"/>
        </w:rPr>
      </w:pPr>
    </w:p>
    <w:p w:rsidR="009A3F48" w:rsidRDefault="009A3F48" w:rsidP="00CE66CA">
      <w:pPr>
        <w:pStyle w:val="ListParagraph"/>
        <w:rPr>
          <w:lang w:val="en-AU"/>
        </w:rPr>
      </w:pPr>
    </w:p>
    <w:p w:rsidR="009A3F48" w:rsidRDefault="009A3F48" w:rsidP="00CE66CA">
      <w:pPr>
        <w:pStyle w:val="ListParagraph"/>
        <w:rPr>
          <w:lang w:val="en-AU"/>
        </w:rPr>
      </w:pPr>
    </w:p>
    <w:p w:rsidR="009A3F48" w:rsidRDefault="009A3F48" w:rsidP="00CE66CA">
      <w:pPr>
        <w:pStyle w:val="ListParagraph"/>
        <w:rPr>
          <w:lang w:val="en-AU"/>
        </w:rPr>
      </w:pPr>
    </w:p>
    <w:p w:rsidR="00BA75DF" w:rsidRDefault="00BA75DF" w:rsidP="00CE66CA">
      <w:pPr>
        <w:pStyle w:val="ListParagraph"/>
        <w:rPr>
          <w:lang w:val="en-AU"/>
        </w:rPr>
      </w:pPr>
    </w:p>
    <w:p w:rsidR="00CE66CA" w:rsidRDefault="00CE66CA" w:rsidP="00CE66CA">
      <w:pPr>
        <w:pStyle w:val="ListParagraph"/>
        <w:rPr>
          <w:lang w:val="en-AU"/>
        </w:rPr>
      </w:pPr>
      <w:r>
        <w:rPr>
          <w:lang w:val="en-AU"/>
        </w:rPr>
        <w:t>b) The table below shows differences in the amino acid sequence of cytochrome C between humans and other species. Use this to construct a phylogenetic tree of these organisms.</w:t>
      </w:r>
      <w:r w:rsidR="005B78CA">
        <w:rPr>
          <w:lang w:val="en-AU"/>
        </w:rPr>
        <w:tab/>
      </w:r>
      <w:r w:rsidR="005B78CA">
        <w:rPr>
          <w:lang w:val="en-AU"/>
        </w:rPr>
        <w:tab/>
      </w:r>
      <w:r w:rsidR="005B78CA">
        <w:rPr>
          <w:lang w:val="en-AU"/>
        </w:rPr>
        <w:tab/>
      </w:r>
      <w:r w:rsidR="005B78CA">
        <w:rPr>
          <w:lang w:val="en-AU"/>
        </w:rPr>
        <w:tab/>
      </w:r>
      <w:r w:rsidR="005B78CA">
        <w:rPr>
          <w:lang w:val="en-AU"/>
        </w:rPr>
        <w:tab/>
        <w:t>(4 marks)</w:t>
      </w:r>
    </w:p>
    <w:p w:rsidR="005B78CA" w:rsidRDefault="005B78CA" w:rsidP="00CE66CA">
      <w:pPr>
        <w:pStyle w:val="ListParagraph"/>
        <w:rPr>
          <w:lang w:val="en-AU"/>
        </w:rPr>
      </w:pPr>
    </w:p>
    <w:p w:rsidR="005B78CA" w:rsidRPr="007A6A07" w:rsidRDefault="005B78CA" w:rsidP="00CE66CA">
      <w:pPr>
        <w:pStyle w:val="ListParagraph"/>
        <w:rPr>
          <w:lang w:val="en-AU"/>
        </w:rPr>
      </w:pPr>
      <w:r>
        <w:rPr>
          <w:noProof/>
          <w:lang w:val="en-AU" w:eastAsia="en-AU"/>
        </w:rPr>
        <w:drawing>
          <wp:inline distT="0" distB="0" distL="0" distR="0">
            <wp:extent cx="3920003" cy="3125337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484" cy="312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p w:rsidR="00B0086D" w:rsidRDefault="00B0086D" w:rsidP="00B0086D">
      <w:pPr>
        <w:rPr>
          <w:lang w:val="en-AU"/>
        </w:rPr>
      </w:pPr>
    </w:p>
    <w:tbl>
      <w:tblPr>
        <w:tblStyle w:val="TableGrid"/>
        <w:tblW w:w="9073" w:type="dxa"/>
        <w:tblInd w:w="-318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073"/>
      </w:tblGrid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  <w:tr w:rsidR="00B0086D" w:rsidRPr="00B0086D" w:rsidTr="00B0086D">
        <w:tc>
          <w:tcPr>
            <w:tcW w:w="9073" w:type="dxa"/>
          </w:tcPr>
          <w:p w:rsidR="00B0086D" w:rsidRPr="00B0086D" w:rsidRDefault="00B0086D" w:rsidP="00B0086D">
            <w:pPr>
              <w:rPr>
                <w:sz w:val="40"/>
                <w:lang w:val="en-AU"/>
              </w:rPr>
            </w:pPr>
          </w:p>
        </w:tc>
      </w:tr>
    </w:tbl>
    <w:p w:rsidR="004D28A5" w:rsidRDefault="00B0086D" w:rsidP="00B0086D">
      <w:pPr>
        <w:pStyle w:val="Subtitle"/>
      </w:pP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  <w:r>
        <w:rPr>
          <w:lang w:val="en-AU"/>
        </w:rPr>
        <w:softHyphen/>
      </w:r>
    </w:p>
    <w:sectPr w:rsidR="004D28A5" w:rsidSect="00B0086D">
      <w:headerReference w:type="default" r:id="rId10"/>
      <w:headerReference w:type="first" r:id="rId11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0FA7" w:rsidRDefault="00E30FA7" w:rsidP="00B0086D">
      <w:r>
        <w:separator/>
      </w:r>
    </w:p>
  </w:endnote>
  <w:endnote w:type="continuationSeparator" w:id="0">
    <w:p w:rsidR="00E30FA7" w:rsidRDefault="00E30FA7" w:rsidP="00B008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0FA7" w:rsidRDefault="00E30FA7" w:rsidP="00B0086D">
      <w:r>
        <w:separator/>
      </w:r>
    </w:p>
  </w:footnote>
  <w:footnote w:type="continuationSeparator" w:id="0">
    <w:p w:rsidR="00E30FA7" w:rsidRDefault="00E30FA7" w:rsidP="00B0086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FA7" w:rsidRDefault="00E30FA7">
    <w:pPr>
      <w:pStyle w:val="Header"/>
    </w:pP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30FA7" w:rsidRDefault="00E30FA7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A95A21"/>
    <w:multiLevelType w:val="hybridMultilevel"/>
    <w:tmpl w:val="6EF66F7A"/>
    <w:lvl w:ilvl="0" w:tplc="FBA4646C">
      <w:numFmt w:val="bullet"/>
      <w:lvlText w:val="-"/>
      <w:lvlJc w:val="left"/>
      <w:pPr>
        <w:ind w:left="1080" w:hanging="360"/>
      </w:pPr>
      <w:rPr>
        <w:rFonts w:ascii="Times New Roman" w:eastAsia="MS Mincho" w:hAnsi="Times New Roman" w:hint="default"/>
      </w:rPr>
    </w:lvl>
    <w:lvl w:ilvl="1" w:tplc="0C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47F42436"/>
    <w:multiLevelType w:val="hybridMultilevel"/>
    <w:tmpl w:val="D26058D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086D"/>
    <w:rsid w:val="00106A4C"/>
    <w:rsid w:val="00174A84"/>
    <w:rsid w:val="00225EC0"/>
    <w:rsid w:val="004C3CAD"/>
    <w:rsid w:val="004D28A5"/>
    <w:rsid w:val="00540E27"/>
    <w:rsid w:val="005B78CA"/>
    <w:rsid w:val="007A6A07"/>
    <w:rsid w:val="00880A39"/>
    <w:rsid w:val="009A3F48"/>
    <w:rsid w:val="00A75E5A"/>
    <w:rsid w:val="00B0086D"/>
    <w:rsid w:val="00B53832"/>
    <w:rsid w:val="00BA75DF"/>
    <w:rsid w:val="00CE66CA"/>
    <w:rsid w:val="00E30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0086D"/>
    <w:rPr>
      <w:rFonts w:eastAsia="MS Mincho"/>
      <w:sz w:val="24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008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B0086D"/>
    <w:rPr>
      <w:rFonts w:eastAsia="MS Mincho"/>
      <w:sz w:val="24"/>
      <w:szCs w:val="24"/>
      <w:lang w:val="en-US" w:eastAsia="ja-JP"/>
    </w:rPr>
  </w:style>
  <w:style w:type="paragraph" w:styleId="Footer">
    <w:name w:val="footer"/>
    <w:basedOn w:val="Normal"/>
    <w:link w:val="FooterChar"/>
    <w:rsid w:val="00B008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0086D"/>
    <w:rPr>
      <w:rFonts w:eastAsia="MS Mincho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rsid w:val="00B00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0086D"/>
    <w:rPr>
      <w:rFonts w:ascii="Tahoma" w:eastAsia="MS Mincho" w:hAnsi="Tahoma" w:cs="Tahoma"/>
      <w:sz w:val="16"/>
      <w:szCs w:val="16"/>
      <w:lang w:val="en-US" w:eastAsia="ja-JP"/>
    </w:rPr>
  </w:style>
  <w:style w:type="paragraph" w:styleId="Subtitle">
    <w:name w:val="Subtitle"/>
    <w:basedOn w:val="Normal"/>
    <w:next w:val="Normal"/>
    <w:link w:val="SubtitleChar"/>
    <w:qFormat/>
    <w:rsid w:val="00B008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B008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table" w:styleId="TableGrid">
    <w:name w:val="Table Grid"/>
    <w:basedOn w:val="TableNormal"/>
    <w:rsid w:val="00B008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A6A0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en-AU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0086D"/>
    <w:rPr>
      <w:rFonts w:eastAsia="MS Mincho"/>
      <w:sz w:val="24"/>
      <w:szCs w:val="24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B0086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B0086D"/>
    <w:rPr>
      <w:rFonts w:eastAsia="MS Mincho"/>
      <w:sz w:val="24"/>
      <w:szCs w:val="24"/>
      <w:lang w:val="en-US" w:eastAsia="ja-JP"/>
    </w:rPr>
  </w:style>
  <w:style w:type="paragraph" w:styleId="Footer">
    <w:name w:val="footer"/>
    <w:basedOn w:val="Normal"/>
    <w:link w:val="FooterChar"/>
    <w:rsid w:val="00B0086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B0086D"/>
    <w:rPr>
      <w:rFonts w:eastAsia="MS Mincho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rsid w:val="00B00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0086D"/>
    <w:rPr>
      <w:rFonts w:ascii="Tahoma" w:eastAsia="MS Mincho" w:hAnsi="Tahoma" w:cs="Tahoma"/>
      <w:sz w:val="16"/>
      <w:szCs w:val="16"/>
      <w:lang w:val="en-US" w:eastAsia="ja-JP"/>
    </w:rPr>
  </w:style>
  <w:style w:type="paragraph" w:styleId="Subtitle">
    <w:name w:val="Subtitle"/>
    <w:basedOn w:val="Normal"/>
    <w:next w:val="Normal"/>
    <w:link w:val="SubtitleChar"/>
    <w:qFormat/>
    <w:rsid w:val="00B0086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rsid w:val="00B0086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ja-JP"/>
    </w:rPr>
  </w:style>
  <w:style w:type="table" w:styleId="TableGrid">
    <w:name w:val="Table Grid"/>
    <w:basedOn w:val="TableNormal"/>
    <w:rsid w:val="00B008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A6A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E3B9B73</Template>
  <TotalTime>0</TotalTime>
  <Pages>8</Pages>
  <Words>319</Words>
  <Characters>2092</Characters>
  <Application>Microsoft Office Word</Application>
  <DocSecurity>4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LANCASTER Helen</dc:creator>
  <cp:lastModifiedBy>LANCASTER Helen</cp:lastModifiedBy>
  <cp:revision>2</cp:revision>
  <cp:lastPrinted>2016-08-10T04:16:00Z</cp:lastPrinted>
  <dcterms:created xsi:type="dcterms:W3CDTF">2016-08-11T06:44:00Z</dcterms:created>
  <dcterms:modified xsi:type="dcterms:W3CDTF">2016-08-11T06:44:00Z</dcterms:modified>
</cp:coreProperties>
</file>