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81C" w:rsidRDefault="007103BE">
      <w:r>
        <w:rPr>
          <w:vertAlign w:val="subscript"/>
        </w:rPr>
        <w:t>=</w:t>
      </w:r>
      <w:r w:rsidR="00164B83">
        <w:t xml:space="preserve">Extra questions for </w:t>
      </w:r>
      <w:proofErr w:type="spellStart"/>
      <w:r w:rsidR="00164B83">
        <w:t>hominin</w:t>
      </w:r>
      <w:proofErr w:type="spellEnd"/>
      <w:r w:rsidR="00164B83">
        <w:t xml:space="preserve"> evolution</w:t>
      </w:r>
    </w:p>
    <w:p w:rsidR="00164B83" w:rsidRDefault="00164B83"/>
    <w:p w:rsidR="00164B83" w:rsidRDefault="00164B83" w:rsidP="00164B83">
      <w:pPr>
        <w:tabs>
          <w:tab w:val="left" w:pos="142"/>
        </w:tabs>
        <w:rPr>
          <w:i/>
        </w:rPr>
      </w:pPr>
      <w:r>
        <w:rPr>
          <w:i/>
          <w:noProof/>
          <w:lang w:eastAsia="en-AU"/>
        </w:rPr>
        <w:drawing>
          <wp:inline distT="0" distB="0" distL="0" distR="0">
            <wp:extent cx="4330700" cy="22987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7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B83" w:rsidRDefault="00164B83" w:rsidP="00164B83">
      <w:pPr>
        <w:tabs>
          <w:tab w:val="left" w:pos="142"/>
        </w:tabs>
      </w:pPr>
      <w:r>
        <w:t>Using the diagrams above, explain how tools found with fossilised hominins can indicate their lifestyle.</w:t>
      </w:r>
    </w:p>
    <w:p w:rsidR="00C303A0" w:rsidRDefault="00C303A0" w:rsidP="00C303A0">
      <w:r>
        <w:rPr>
          <w:i/>
        </w:rPr>
        <w:t xml:space="preserve">Homo erectus </w:t>
      </w:r>
      <w:r>
        <w:t xml:space="preserve">and </w:t>
      </w:r>
      <w:proofErr w:type="spellStart"/>
      <w:r>
        <w:rPr>
          <w:i/>
        </w:rPr>
        <w:t>Paranthropus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robustus</w:t>
      </w:r>
      <w:proofErr w:type="spellEnd"/>
      <w:r>
        <w:t xml:space="preserve"> were alive during relatively the same time around 1.5 million years ago. Palaeontologists excavated a skeleton and artefacts from the above time period and were able to classify its species. Describe 4 features that would indicate which species the remains belong to.</w:t>
      </w:r>
    </w:p>
    <w:p w:rsidR="00C303A0" w:rsidRDefault="00C303A0" w:rsidP="00C303A0"/>
    <w:p w:rsidR="00C303A0" w:rsidRDefault="00C303A0" w:rsidP="00C303A0">
      <w:proofErr w:type="spellStart"/>
      <w:r>
        <w:t>Paranthropus</w:t>
      </w:r>
      <w:proofErr w:type="spellEnd"/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>Sagittal crest</w:t>
      </w:r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>Large jaw /zygomatic arch /cheekbones / teeth</w:t>
      </w:r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>Smaller brain – around 560 cc</w:t>
      </w:r>
    </w:p>
    <w:p w:rsidR="007103BE" w:rsidRDefault="007103BE" w:rsidP="007103BE">
      <w:pPr>
        <w:pStyle w:val="ListParagraph"/>
      </w:pPr>
    </w:p>
    <w:p w:rsidR="00C303A0" w:rsidRDefault="00C303A0" w:rsidP="00C303A0">
      <w:r>
        <w:t>Homo erectus</w:t>
      </w:r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>Fire/ hearth</w:t>
      </w:r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 xml:space="preserve">Tools – made from stone (some </w:t>
      </w:r>
      <w:proofErr w:type="spellStart"/>
      <w:r>
        <w:t>descriprion</w:t>
      </w:r>
      <w:proofErr w:type="spellEnd"/>
      <w:r>
        <w:t xml:space="preserve"> of </w:t>
      </w:r>
      <w:proofErr w:type="spellStart"/>
      <w:r>
        <w:t>Acheulian</w:t>
      </w:r>
      <w:proofErr w:type="spellEnd"/>
      <w:r>
        <w:t xml:space="preserve"> tools)</w:t>
      </w:r>
    </w:p>
    <w:p w:rsidR="00C303A0" w:rsidRDefault="00C303A0" w:rsidP="00C303A0">
      <w:pPr>
        <w:pStyle w:val="ListParagraph"/>
        <w:numPr>
          <w:ilvl w:val="0"/>
          <w:numId w:val="1"/>
        </w:numPr>
      </w:pPr>
      <w:r>
        <w:t>Large brain – around 1000cc</w:t>
      </w:r>
    </w:p>
    <w:p w:rsidR="007103BE" w:rsidRDefault="007103BE" w:rsidP="007103BE">
      <w:proofErr w:type="spellStart"/>
      <w:r>
        <w:t>Paleontologists</w:t>
      </w:r>
      <w:proofErr w:type="spellEnd"/>
      <w:r>
        <w:t xml:space="preserve"> have numerous skeletons and artefacts from these species to allow them to infer their lifestyle. Using examples, describe how these discoveries could allow us to make predictions about their lifestyle.</w:t>
      </w:r>
    </w:p>
    <w:p w:rsidR="007103BE" w:rsidRDefault="007103BE" w:rsidP="007103BE"/>
    <w:p w:rsidR="007103BE" w:rsidRDefault="007103BE" w:rsidP="007103BE"/>
    <w:p w:rsidR="007103BE" w:rsidRDefault="007103BE" w:rsidP="007103BE">
      <w:r>
        <w:t>Skeleton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proofErr w:type="spellStart"/>
      <w:r w:rsidRPr="00A52651">
        <w:rPr>
          <w:i/>
        </w:rPr>
        <w:t>Pr</w:t>
      </w:r>
      <w:proofErr w:type="spellEnd"/>
      <w:r>
        <w:t xml:space="preserve"> has large teeth, jaw, cheekbones, sagittal crest / smaller cranium/brain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Indicating strong musculature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lastRenderedPageBreak/>
        <w:t>And tough fibrous vegetarian diet</w:t>
      </w:r>
    </w:p>
    <w:p w:rsidR="007103BE" w:rsidRDefault="007103BE" w:rsidP="007103BE"/>
    <w:p w:rsidR="007103BE" w:rsidRDefault="007103BE" w:rsidP="007103BE">
      <w:pPr>
        <w:pStyle w:val="ListParagraph"/>
        <w:numPr>
          <w:ilvl w:val="0"/>
          <w:numId w:val="2"/>
        </w:numPr>
      </w:pPr>
      <w:r w:rsidRPr="00A52651">
        <w:rPr>
          <w:i/>
        </w:rPr>
        <w:t>He</w:t>
      </w:r>
      <w:r>
        <w:t xml:space="preserve"> has smaller teeth, jaw, no sagittal crest,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softer diet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large cranium/brain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 xml:space="preserve">Indicating meat / protein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proofErr w:type="spellStart"/>
      <w:r>
        <w:t>Broccas</w:t>
      </w:r>
      <w:proofErr w:type="spellEnd"/>
      <w:r>
        <w:t xml:space="preserve"> and </w:t>
      </w:r>
      <w:proofErr w:type="spellStart"/>
      <w:r>
        <w:t>wernickes</w:t>
      </w:r>
      <w:proofErr w:type="spellEnd"/>
      <w:r>
        <w:t xml:space="preserve"> areas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Indicate speech</w:t>
      </w:r>
    </w:p>
    <w:p w:rsidR="007103BE" w:rsidRDefault="007103BE" w:rsidP="007103BE">
      <w:pPr>
        <w:pStyle w:val="ListParagraph"/>
      </w:pPr>
    </w:p>
    <w:p w:rsidR="007103BE" w:rsidRDefault="007103BE" w:rsidP="007103BE">
      <w:r>
        <w:t>Artefacts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proofErr w:type="spellStart"/>
      <w:r w:rsidRPr="00746004">
        <w:rPr>
          <w:i/>
        </w:rPr>
        <w:t>Pr</w:t>
      </w:r>
      <w:proofErr w:type="spellEnd"/>
      <w:r>
        <w:t xml:space="preserve"> had no tools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 xml:space="preserve">Tools which indicate hunting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Therefore meat diet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 w:rsidRPr="00746004">
        <w:rPr>
          <w:i/>
        </w:rPr>
        <w:t>He</w:t>
      </w:r>
      <w:r>
        <w:t xml:space="preserve"> had hearths /fire </w:t>
      </w:r>
    </w:p>
    <w:p w:rsidR="007103BE" w:rsidRDefault="007103BE" w:rsidP="007103BE">
      <w:pPr>
        <w:pStyle w:val="ListParagraph"/>
        <w:numPr>
          <w:ilvl w:val="0"/>
          <w:numId w:val="2"/>
        </w:numPr>
      </w:pPr>
      <w:r>
        <w:t>Cooked food</w:t>
      </w:r>
    </w:p>
    <w:p w:rsidR="007103BE" w:rsidRDefault="007103BE" w:rsidP="007103BE"/>
    <w:p w:rsidR="00774EEC" w:rsidRDefault="00774EEC" w:rsidP="00774EEC">
      <w:pPr>
        <w:pStyle w:val="ListParagraph"/>
        <w:numPr>
          <w:ilvl w:val="0"/>
          <w:numId w:val="3"/>
        </w:numPr>
        <w:ind w:hanging="4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Index fossils are particularly useful in dating fossils due to the fact that they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can</w:t>
      </w:r>
      <w:proofErr w:type="gramEnd"/>
      <w:r>
        <w:rPr>
          <w:rFonts w:ascii="Arial" w:hAnsi="Arial" w:cs="Arial"/>
          <w:sz w:val="22"/>
          <w:szCs w:val="22"/>
        </w:rPr>
        <w:t xml:space="preserve"> only be found in one geographic location.</w:t>
      </w:r>
    </w:p>
    <w:p w:rsidR="00774EEC" w:rsidRDefault="00774EEC" w:rsidP="00774EE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were</w:t>
      </w:r>
      <w:proofErr w:type="gramEnd"/>
      <w:r>
        <w:rPr>
          <w:rFonts w:ascii="Arial" w:hAnsi="Arial" w:cs="Arial"/>
          <w:sz w:val="22"/>
          <w:szCs w:val="22"/>
        </w:rPr>
        <w:t xml:space="preserve"> present on earth for a limited period of time.</w:t>
      </w:r>
    </w:p>
    <w:p w:rsidR="00774EEC" w:rsidRDefault="00774EEC" w:rsidP="00774EE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can</w:t>
      </w:r>
      <w:proofErr w:type="gramEnd"/>
      <w:r>
        <w:rPr>
          <w:rFonts w:ascii="Arial" w:hAnsi="Arial" w:cs="Arial"/>
          <w:sz w:val="22"/>
          <w:szCs w:val="22"/>
        </w:rPr>
        <w:t xml:space="preserve"> only be found in the uppermost layers of strata.</w:t>
      </w:r>
    </w:p>
    <w:p w:rsidR="00774EEC" w:rsidRDefault="00774EEC" w:rsidP="00774EEC">
      <w:pPr>
        <w:pStyle w:val="ListParagraph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can</w:t>
      </w:r>
      <w:proofErr w:type="gramEnd"/>
      <w:r>
        <w:rPr>
          <w:rFonts w:ascii="Arial" w:hAnsi="Arial" w:cs="Arial"/>
          <w:sz w:val="22"/>
          <w:szCs w:val="22"/>
        </w:rPr>
        <w:t xml:space="preserve"> provide an absolute date for fossils in the same vicinity.</w:t>
      </w:r>
    </w:p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pStyle w:val="ListParagraph"/>
        <w:numPr>
          <w:ilvl w:val="0"/>
          <w:numId w:val="3"/>
        </w:numPr>
        <w:ind w:hanging="436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cranial capacity of </w:t>
      </w:r>
      <w:r>
        <w:rPr>
          <w:rFonts w:ascii="Arial" w:hAnsi="Arial" w:cs="Arial"/>
          <w:i/>
          <w:sz w:val="22"/>
          <w:szCs w:val="22"/>
        </w:rPr>
        <w:t>Homo erectus</w:t>
      </w:r>
      <w:r>
        <w:rPr>
          <w:rFonts w:ascii="Arial" w:hAnsi="Arial" w:cs="Arial"/>
          <w:sz w:val="22"/>
          <w:szCs w:val="22"/>
        </w:rPr>
        <w:t xml:space="preserve"> is in between that of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Homo </w:t>
      </w:r>
      <w:proofErr w:type="spellStart"/>
      <w:r>
        <w:rPr>
          <w:rFonts w:ascii="Arial" w:hAnsi="Arial" w:cs="Arial"/>
          <w:i/>
          <w:sz w:val="22"/>
          <w:szCs w:val="22"/>
        </w:rPr>
        <w:t>neanderthalensis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i/>
          <w:sz w:val="22"/>
          <w:szCs w:val="22"/>
        </w:rPr>
        <w:t xml:space="preserve"> Homo sapiens</w:t>
      </w:r>
    </w:p>
    <w:p w:rsidR="00774EEC" w:rsidRDefault="00774EEC" w:rsidP="00774EEC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Australopithecus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i/>
          <w:sz w:val="22"/>
          <w:szCs w:val="22"/>
        </w:rPr>
        <w:t xml:space="preserve"> Homo </w:t>
      </w:r>
      <w:proofErr w:type="spellStart"/>
      <w:r>
        <w:rPr>
          <w:rFonts w:ascii="Arial" w:hAnsi="Arial" w:cs="Arial"/>
          <w:i/>
          <w:sz w:val="22"/>
          <w:szCs w:val="22"/>
        </w:rPr>
        <w:t>habilis</w:t>
      </w:r>
      <w:proofErr w:type="spellEnd"/>
    </w:p>
    <w:p w:rsidR="00774EEC" w:rsidRDefault="00774EEC" w:rsidP="00774EEC">
      <w:pPr>
        <w:pStyle w:val="ListParagraph"/>
        <w:numPr>
          <w:ilvl w:val="0"/>
          <w:numId w:val="5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Homo </w:t>
      </w:r>
      <w:proofErr w:type="spellStart"/>
      <w:r>
        <w:rPr>
          <w:rFonts w:ascii="Arial" w:hAnsi="Arial" w:cs="Arial"/>
          <w:i/>
          <w:sz w:val="22"/>
          <w:szCs w:val="22"/>
        </w:rPr>
        <w:t>habilis</w:t>
      </w:r>
      <w:proofErr w:type="spellEnd"/>
      <w:r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and</w:t>
      </w:r>
      <w:r>
        <w:rPr>
          <w:rFonts w:ascii="Arial" w:hAnsi="Arial" w:cs="Arial"/>
          <w:i/>
          <w:sz w:val="22"/>
          <w:szCs w:val="22"/>
        </w:rPr>
        <w:t xml:space="preserve"> Homo </w:t>
      </w:r>
      <w:proofErr w:type="spellStart"/>
      <w:r>
        <w:rPr>
          <w:rFonts w:ascii="Arial" w:hAnsi="Arial" w:cs="Arial"/>
          <w:i/>
          <w:sz w:val="22"/>
          <w:szCs w:val="22"/>
        </w:rPr>
        <w:t>neanderthalensis</w:t>
      </w:r>
      <w:proofErr w:type="spellEnd"/>
    </w:p>
    <w:p w:rsidR="00774EEC" w:rsidRDefault="00774EEC" w:rsidP="00774EEC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Australopithecus</w:t>
      </w:r>
      <w:r>
        <w:rPr>
          <w:rFonts w:ascii="Arial" w:hAnsi="Arial" w:cs="Arial"/>
          <w:sz w:val="22"/>
          <w:szCs w:val="22"/>
        </w:rPr>
        <w:t xml:space="preserve"> and </w:t>
      </w:r>
      <w:r>
        <w:rPr>
          <w:rFonts w:ascii="Arial" w:hAnsi="Arial" w:cs="Arial"/>
          <w:i/>
          <w:sz w:val="22"/>
          <w:szCs w:val="22"/>
        </w:rPr>
        <w:t xml:space="preserve">Homo </w:t>
      </w:r>
      <w:proofErr w:type="spellStart"/>
      <w:r>
        <w:rPr>
          <w:rFonts w:ascii="Arial" w:hAnsi="Arial" w:cs="Arial"/>
          <w:i/>
          <w:sz w:val="22"/>
          <w:szCs w:val="22"/>
        </w:rPr>
        <w:t>sapians</w:t>
      </w:r>
      <w:proofErr w:type="spellEnd"/>
    </w:p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phylogenetic tree below gives basic evolutionary information about the </w:t>
      </w:r>
      <w:proofErr w:type="spellStart"/>
      <w:r>
        <w:rPr>
          <w:rFonts w:ascii="Arial" w:hAnsi="Arial" w:cs="Arial"/>
        </w:rPr>
        <w:t>Hominidae</w:t>
      </w:r>
      <w:proofErr w:type="spellEnd"/>
      <w:r>
        <w:rPr>
          <w:rFonts w:ascii="Arial" w:hAnsi="Arial" w:cs="Arial"/>
        </w:rPr>
        <w:t xml:space="preserve"> family.</w:t>
      </w:r>
    </w:p>
    <w:p w:rsidR="00774EEC" w:rsidRDefault="00774EEC" w:rsidP="00774EE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en-AU"/>
        </w:rPr>
        <w:lastRenderedPageBreak/>
        <w:drawing>
          <wp:inline distT="0" distB="0" distL="0" distR="0" wp14:anchorId="1C1F80DD" wp14:editId="7F9F51C2">
            <wp:extent cx="4488180" cy="36804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Using the information in this phylogenetic tree, which two organisms are most closely related?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Explain how scientists might use protein sequences to develop this phylogenetic tree.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is a ubiquitous protein?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(2 marks)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</w:t>
      </w:r>
    </w:p>
    <w:p w:rsidR="00774EEC" w:rsidRDefault="00774EEC" w:rsidP="00774EEC">
      <w:pPr>
        <w:pStyle w:val="ListParagraph"/>
        <w:numPr>
          <w:ilvl w:val="0"/>
          <w:numId w:val="6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Give an example of a ubiquitous protein.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(1 mark)</w:t>
      </w: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</w:p>
    <w:p w:rsidR="00774EEC" w:rsidRDefault="00774EEC" w:rsidP="00774EEC">
      <w:pPr>
        <w:pStyle w:val="ListParagrap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_____________________________________________________________</w:t>
      </w:r>
    </w:p>
    <w:p w:rsidR="00774EEC" w:rsidRDefault="00774EEC" w:rsidP="00774EEC">
      <w:pPr>
        <w:rPr>
          <w:rFonts w:ascii="Arial" w:hAnsi="Arial" w:cs="Arial"/>
          <w:b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  <w:b/>
        </w:rPr>
        <w:lastRenderedPageBreak/>
        <w:t>Question 40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(12 marks)</w:t>
      </w:r>
    </w:p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Complete the table below to show the advances in hominid culture under the headings of tool culture and social culture. </w:t>
      </w:r>
    </w:p>
    <w:p w:rsidR="00774EEC" w:rsidRDefault="00774EEC" w:rsidP="00774EEC">
      <w:pPr>
        <w:rPr>
          <w:rFonts w:ascii="Arial" w:hAnsi="Arial" w:cs="Arial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74EEC" w:rsidTr="009D4CA3"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 xml:space="preserve">Homo </w:t>
            </w:r>
            <w:proofErr w:type="spellStart"/>
            <w:r>
              <w:rPr>
                <w:rFonts w:ascii="Arial" w:hAnsi="Arial" w:cs="Arial"/>
                <w:i/>
              </w:rPr>
              <w:t>habilis</w:t>
            </w:r>
            <w:proofErr w:type="spellEnd"/>
          </w:p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Homo erectus</w:t>
            </w: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Neanderthal</w:t>
            </w:r>
          </w:p>
        </w:tc>
      </w:tr>
      <w:tr w:rsidR="00774EEC" w:rsidTr="009D4CA3">
        <w:trPr>
          <w:trHeight w:val="1265"/>
        </w:trPr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Tool Culture</w:t>
            </w: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</w:tr>
      <w:tr w:rsidR="00774EEC" w:rsidTr="009D4CA3"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Social Culture</w:t>
            </w: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1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74EEC" w:rsidRDefault="00774EEC" w:rsidP="009D4CA3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rPr>
          <w:rFonts w:ascii="Arial" w:hAnsi="Arial" w:cs="Arial"/>
        </w:rPr>
      </w:pPr>
    </w:p>
    <w:p w:rsidR="00774EEC" w:rsidRDefault="00774EEC" w:rsidP="00774EEC">
      <w:pPr>
        <w:rPr>
          <w:rFonts w:ascii="Arial" w:hAnsi="Arial" w:cs="Arial"/>
        </w:rPr>
      </w:pPr>
      <w:bookmarkStart w:id="0" w:name="_GoBack"/>
      <w:bookmarkEnd w:id="0"/>
    </w:p>
    <w:p w:rsidR="00164B83" w:rsidRDefault="00164B83"/>
    <w:sectPr w:rsidR="00164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14EB7"/>
    <w:multiLevelType w:val="hybridMultilevel"/>
    <w:tmpl w:val="117AD6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96B59"/>
    <w:multiLevelType w:val="hybridMultilevel"/>
    <w:tmpl w:val="DA24519C"/>
    <w:lvl w:ilvl="0" w:tplc="4F7838F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40526F9"/>
    <w:multiLevelType w:val="hybridMultilevel"/>
    <w:tmpl w:val="B0B8F6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C031CA"/>
    <w:multiLevelType w:val="hybridMultilevel"/>
    <w:tmpl w:val="3FF06FC8"/>
    <w:lvl w:ilvl="0" w:tplc="FDB8294A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77439"/>
    <w:multiLevelType w:val="hybridMultilevel"/>
    <w:tmpl w:val="5FCC7F00"/>
    <w:lvl w:ilvl="0" w:tplc="E6EC97DC">
      <w:start w:val="1"/>
      <w:numFmt w:val="lowerLetter"/>
      <w:lvlText w:val="(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4D06A0"/>
    <w:multiLevelType w:val="hybridMultilevel"/>
    <w:tmpl w:val="4D648AF0"/>
    <w:lvl w:ilvl="0" w:tplc="4F7838F6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83"/>
    <w:rsid w:val="00164B83"/>
    <w:rsid w:val="003F181C"/>
    <w:rsid w:val="007103BE"/>
    <w:rsid w:val="00774EEC"/>
    <w:rsid w:val="00C3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nhideWhenUsed/>
    <w:rsid w:val="00774EEC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3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3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3B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nhideWhenUsed/>
    <w:rsid w:val="00774EEC"/>
    <w:pPr>
      <w:spacing w:after="0" w:line="240" w:lineRule="auto"/>
    </w:pPr>
    <w:rPr>
      <w:rFonts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FBD2D56B</Template>
  <TotalTime>1806</TotalTime>
  <Pages>4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LANCASTER Helen [Applecross Senior High School]</dc:creator>
  <cp:keywords/>
  <dc:description/>
  <cp:lastModifiedBy>LANCASTER Helen</cp:lastModifiedBy>
  <cp:revision>3</cp:revision>
  <dcterms:created xsi:type="dcterms:W3CDTF">2017-09-11T01:17:00Z</dcterms:created>
  <dcterms:modified xsi:type="dcterms:W3CDTF">2017-09-22T05:09:00Z</dcterms:modified>
</cp:coreProperties>
</file>