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EF" w:rsidRDefault="005C6B1E">
      <w:r>
        <w:t>Semester 1 exam 2015.  Marking Key for extended answer questions,</w:t>
      </w:r>
    </w:p>
    <w:p w:rsidR="005C6B1E" w:rsidRDefault="005C6B1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5C6B1E" w:rsidTr="005C6B1E">
        <w:tc>
          <w:tcPr>
            <w:tcW w:w="7083" w:type="dxa"/>
          </w:tcPr>
          <w:p w:rsidR="005C6B1E" w:rsidRDefault="005C6B1E"/>
        </w:tc>
        <w:tc>
          <w:tcPr>
            <w:tcW w:w="1933" w:type="dxa"/>
          </w:tcPr>
          <w:p w:rsidR="005C6B1E" w:rsidRDefault="005C6B1E">
            <w:r>
              <w:t xml:space="preserve">Mark 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Process is called Polymerase Chain Reaction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 xml:space="preserve">Steps </w:t>
            </w:r>
          </w:p>
        </w:tc>
        <w:tc>
          <w:tcPr>
            <w:tcW w:w="1933" w:type="dxa"/>
          </w:tcPr>
          <w:p w:rsidR="005C6B1E" w:rsidRDefault="005C6B1E"/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 xml:space="preserve">DNA is heated 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DNA unwinds(denatured)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Gives to separate singe strands.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Enzyme DNA polymerase is added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Free nitrogen base nucleotides are added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Mixtures is cooled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The cooling allows the DNA polymerase to join the free nucleotides to the single strands of DNA giving two new double strands of DNA.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  <w:tr w:rsidR="005C6B1E" w:rsidTr="005C6B1E">
        <w:tc>
          <w:tcPr>
            <w:tcW w:w="7083" w:type="dxa"/>
          </w:tcPr>
          <w:p w:rsidR="005C6B1E" w:rsidRDefault="005C6B1E">
            <w:r>
              <w:t>This is repeated over and over again to make many copies of the DNA</w:t>
            </w:r>
          </w:p>
        </w:tc>
        <w:tc>
          <w:tcPr>
            <w:tcW w:w="1933" w:type="dxa"/>
          </w:tcPr>
          <w:p w:rsidR="005C6B1E" w:rsidRDefault="005C6B1E">
            <w:r>
              <w:t>1</w:t>
            </w:r>
          </w:p>
        </w:tc>
      </w:tr>
    </w:tbl>
    <w:p w:rsidR="005C6B1E" w:rsidRDefault="005C6B1E">
      <w:pPr>
        <w:rPr>
          <w:b/>
          <w:sz w:val="40"/>
          <w:szCs w:val="40"/>
        </w:rPr>
      </w:pPr>
      <w:r w:rsidRPr="005C6B1E">
        <w:rPr>
          <w:b/>
          <w:sz w:val="40"/>
          <w:szCs w:val="40"/>
        </w:rPr>
        <w:t>Maximum 8</w:t>
      </w:r>
    </w:p>
    <w:p w:rsidR="005C6B1E" w:rsidRDefault="00A415BF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A415BF">
        <w:rPr>
          <w:b/>
          <w:sz w:val="24"/>
          <w:szCs w:val="24"/>
        </w:rPr>
        <w:t>C</w:t>
      </w:r>
      <w:r w:rsidR="005C6B1E" w:rsidRPr="00A415BF">
        <w:rPr>
          <w:b/>
          <w:sz w:val="24"/>
          <w:szCs w:val="24"/>
        </w:rPr>
        <w:t>haracteristics shared by all primates</w:t>
      </w:r>
      <w:r w:rsidR="005C6B1E">
        <w:rPr>
          <w:sz w:val="24"/>
          <w:szCs w:val="24"/>
        </w:rPr>
        <w:t>.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Grasping hands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Forward facing eyes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Opposable thugs</w:t>
      </w:r>
    </w:p>
    <w:p w:rsidR="005C6B1E" w:rsidRDefault="005C6B1E" w:rsidP="00A415B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Pentadactyl</w:t>
      </w:r>
      <w:proofErr w:type="spellEnd"/>
      <w:r>
        <w:rPr>
          <w:sz w:val="24"/>
          <w:szCs w:val="24"/>
        </w:rPr>
        <w:t xml:space="preserve"> limbs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Finger nails instead of claws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Unspecialised limbs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Unspecialised body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Relatively large cerebral cortex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 in length of gestations</w:t>
      </w:r>
    </w:p>
    <w:p w:rsidR="005C6B1E" w:rsidRDefault="005C6B1E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Reduction in litter size.</w:t>
      </w:r>
    </w:p>
    <w:p w:rsidR="005C6B1E" w:rsidRPr="00A415BF" w:rsidRDefault="005C6B1E" w:rsidP="005C6B1E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A415BF">
        <w:rPr>
          <w:sz w:val="24"/>
          <w:szCs w:val="24"/>
        </w:rPr>
        <w:t xml:space="preserve">mark each </w:t>
      </w:r>
      <w:r>
        <w:rPr>
          <w:b/>
          <w:sz w:val="40"/>
          <w:szCs w:val="40"/>
        </w:rPr>
        <w:t>Maximum 6</w:t>
      </w:r>
    </w:p>
    <w:p w:rsidR="005C6B1E" w:rsidRPr="00A415BF" w:rsidRDefault="005C6B1E" w:rsidP="005C6B1E">
      <w:pPr>
        <w:rPr>
          <w:b/>
          <w:sz w:val="24"/>
          <w:szCs w:val="24"/>
        </w:rPr>
      </w:pPr>
      <w:r w:rsidRPr="00A415BF">
        <w:rPr>
          <w:b/>
          <w:sz w:val="24"/>
          <w:szCs w:val="24"/>
        </w:rPr>
        <w:t>Evolutionary trends.</w:t>
      </w:r>
    </w:p>
    <w:p w:rsidR="005C6B1E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Reduced reliance on smell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Increased reliance on sight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Increased size of cerebral cortex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Increased length in gestation time.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Increased length of parental care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Later age of sexual maturity.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Reduction in </w:t>
      </w:r>
      <w:proofErr w:type="spellStart"/>
      <w:r>
        <w:rPr>
          <w:sz w:val="24"/>
          <w:szCs w:val="24"/>
        </w:rPr>
        <w:t>prognation</w:t>
      </w:r>
      <w:proofErr w:type="spellEnd"/>
      <w:r>
        <w:rPr>
          <w:sz w:val="24"/>
          <w:szCs w:val="24"/>
        </w:rPr>
        <w:t>.</w:t>
      </w:r>
    </w:p>
    <w:p w:rsidR="00A415BF" w:rsidRDefault="00A415BF" w:rsidP="00A415BF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General reduction in size and number of teeth.</w:t>
      </w:r>
    </w:p>
    <w:p w:rsidR="00A415BF" w:rsidRDefault="00A415BF" w:rsidP="00A415BF">
      <w:pPr>
        <w:rPr>
          <w:b/>
          <w:sz w:val="40"/>
          <w:szCs w:val="40"/>
        </w:rPr>
      </w:pPr>
      <w:r>
        <w:rPr>
          <w:sz w:val="24"/>
          <w:szCs w:val="24"/>
        </w:rPr>
        <w:t xml:space="preserve">One mark each </w:t>
      </w:r>
      <w:r>
        <w:rPr>
          <w:b/>
          <w:sz w:val="40"/>
          <w:szCs w:val="40"/>
        </w:rPr>
        <w:t>Maximum 6</w:t>
      </w:r>
    </w:p>
    <w:p w:rsidR="00247E47" w:rsidRDefault="00247E47" w:rsidP="00A415BF">
      <w:pPr>
        <w:rPr>
          <w:b/>
          <w:sz w:val="40"/>
          <w:szCs w:val="40"/>
        </w:rPr>
      </w:pPr>
    </w:p>
    <w:p w:rsidR="00247E47" w:rsidRPr="00E43781" w:rsidRDefault="00247E47" w:rsidP="00A415B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  </w:t>
      </w:r>
      <w:r w:rsidR="007833EA">
        <w:rPr>
          <w:b/>
          <w:sz w:val="40"/>
          <w:szCs w:val="40"/>
        </w:rPr>
        <w:t>A</w:t>
      </w:r>
      <w:r w:rsidR="00E43781">
        <w:rPr>
          <w:b/>
          <w:sz w:val="40"/>
          <w:szCs w:val="40"/>
        </w:rPr>
        <w:t xml:space="preserve">.  I.  </w:t>
      </w:r>
      <w:r>
        <w:rPr>
          <w:b/>
          <w:sz w:val="40"/>
          <w:szCs w:val="40"/>
        </w:rPr>
        <w:t>Specific immunity=</w:t>
      </w:r>
      <w:r w:rsidR="00B53BC6">
        <w:rPr>
          <w:sz w:val="24"/>
          <w:szCs w:val="24"/>
        </w:rPr>
        <w:t>the</w:t>
      </w:r>
      <w:r>
        <w:rPr>
          <w:sz w:val="24"/>
          <w:szCs w:val="24"/>
        </w:rPr>
        <w:t xml:space="preserve"> immune systems</w:t>
      </w:r>
      <w:r w:rsidRPr="00247E47">
        <w:rPr>
          <w:sz w:val="24"/>
          <w:szCs w:val="24"/>
        </w:rPr>
        <w:t xml:space="preserve"> response to one particular antigen</w:t>
      </w:r>
      <w:proofErr w:type="gramStart"/>
      <w:r w:rsidRPr="00247E47"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:rsidR="00247E47" w:rsidRDefault="00247E47" w:rsidP="00A415BF">
      <w:pPr>
        <w:rPr>
          <w:sz w:val="24"/>
          <w:szCs w:val="24"/>
        </w:rPr>
      </w:pPr>
      <w:r w:rsidRPr="00C255BC">
        <w:rPr>
          <w:b/>
          <w:sz w:val="40"/>
          <w:szCs w:val="40"/>
        </w:rPr>
        <w:t>II</w:t>
      </w:r>
      <w:r w:rsidR="00B53BC6" w:rsidRPr="00C255BC">
        <w:rPr>
          <w:b/>
          <w:sz w:val="40"/>
          <w:szCs w:val="40"/>
        </w:rPr>
        <w:t>.</w:t>
      </w:r>
      <w:r w:rsidR="00B53BC6">
        <w:rPr>
          <w:sz w:val="24"/>
          <w:szCs w:val="24"/>
        </w:rPr>
        <w:t xml:space="preserve"> Antibody</w:t>
      </w:r>
      <w:r>
        <w:rPr>
          <w:sz w:val="24"/>
          <w:szCs w:val="24"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8"/>
        <w:gridCol w:w="1098"/>
      </w:tblGrid>
      <w:tr w:rsidR="00247E47" w:rsidTr="00247E47">
        <w:tc>
          <w:tcPr>
            <w:tcW w:w="7918" w:type="dxa"/>
          </w:tcPr>
          <w:p w:rsidR="00247E47" w:rsidRDefault="00247E47" w:rsidP="00A415B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Event </w:t>
            </w:r>
          </w:p>
        </w:tc>
        <w:tc>
          <w:tcPr>
            <w:tcW w:w="1098" w:type="dxa"/>
          </w:tcPr>
          <w:p w:rsidR="00247E47" w:rsidRDefault="00247E47" w:rsidP="00A415B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Mark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247E47" w:rsidP="00A415BF">
            <w:pPr>
              <w:rPr>
                <w:sz w:val="24"/>
                <w:szCs w:val="24"/>
              </w:rPr>
            </w:pPr>
            <w:r w:rsidRPr="00247E47">
              <w:rPr>
                <w:sz w:val="24"/>
                <w:szCs w:val="24"/>
              </w:rPr>
              <w:t xml:space="preserve">Macrophage engulfs the antigen and </w:t>
            </w:r>
            <w:r w:rsidR="007833EA" w:rsidRPr="00247E47">
              <w:rPr>
                <w:sz w:val="24"/>
                <w:szCs w:val="24"/>
              </w:rPr>
              <w:t>displays</w:t>
            </w:r>
            <w:r w:rsidRPr="00247E47">
              <w:rPr>
                <w:sz w:val="24"/>
                <w:szCs w:val="24"/>
              </w:rPr>
              <w:t xml:space="preserve"> parts of the antigen on its surface.</w:t>
            </w:r>
          </w:p>
        </w:tc>
        <w:tc>
          <w:tcPr>
            <w:tcW w:w="1098" w:type="dxa"/>
          </w:tcPr>
          <w:p w:rsidR="00247E47" w:rsidRPr="00B53BC6" w:rsidRDefault="00247E47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247E47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Helper T </w:t>
            </w:r>
            <w:r w:rsidR="007833EA">
              <w:rPr>
                <w:sz w:val="24"/>
                <w:szCs w:val="24"/>
              </w:rPr>
              <w:t xml:space="preserve">white blood </w:t>
            </w:r>
            <w:r>
              <w:rPr>
                <w:sz w:val="24"/>
                <w:szCs w:val="24"/>
              </w:rPr>
              <w:t>cells are sensitised to the displayed antigen parts</w:t>
            </w:r>
          </w:p>
        </w:tc>
        <w:tc>
          <w:tcPr>
            <w:tcW w:w="1098" w:type="dxa"/>
          </w:tcPr>
          <w:p w:rsidR="00247E47" w:rsidRPr="00B53BC6" w:rsidRDefault="00247E47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247E47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Helper T cells in turn sensitise </w:t>
            </w:r>
            <w:r w:rsidR="007833EA">
              <w:rPr>
                <w:sz w:val="24"/>
                <w:szCs w:val="24"/>
              </w:rPr>
              <w:t>B white blood cells.</w:t>
            </w:r>
          </w:p>
        </w:tc>
        <w:tc>
          <w:tcPr>
            <w:tcW w:w="1098" w:type="dxa"/>
          </w:tcPr>
          <w:p w:rsidR="00247E47" w:rsidRPr="00B53BC6" w:rsidRDefault="007833EA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7833EA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 cells rapidly replicate (clone) making many copies of themselves called plasma B cells.</w:t>
            </w:r>
          </w:p>
        </w:tc>
        <w:tc>
          <w:tcPr>
            <w:tcW w:w="1098" w:type="dxa"/>
          </w:tcPr>
          <w:p w:rsidR="00247E47" w:rsidRPr="00B53BC6" w:rsidRDefault="007833EA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7833EA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 cells produce antibodies in response to the antigen</w:t>
            </w:r>
          </w:p>
        </w:tc>
        <w:tc>
          <w:tcPr>
            <w:tcW w:w="1098" w:type="dxa"/>
          </w:tcPr>
          <w:p w:rsidR="00247E47" w:rsidRPr="00B53BC6" w:rsidRDefault="007833EA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247E47" w:rsidRPr="00247E47" w:rsidRDefault="007833EA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B cells are also made</w:t>
            </w:r>
          </w:p>
        </w:tc>
        <w:tc>
          <w:tcPr>
            <w:tcW w:w="1098" w:type="dxa"/>
          </w:tcPr>
          <w:p w:rsidR="00247E47" w:rsidRPr="00B53BC6" w:rsidRDefault="007833EA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  <w:tr w:rsidR="00247E47" w:rsidTr="00247E47">
        <w:tc>
          <w:tcPr>
            <w:tcW w:w="7918" w:type="dxa"/>
          </w:tcPr>
          <w:p w:rsidR="007833EA" w:rsidRPr="00247E47" w:rsidRDefault="007833EA" w:rsidP="00A4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B cells carry information on the specific antigen in case the body is ever exposed to it again.</w:t>
            </w:r>
          </w:p>
        </w:tc>
        <w:tc>
          <w:tcPr>
            <w:tcW w:w="1098" w:type="dxa"/>
          </w:tcPr>
          <w:p w:rsidR="00247E47" w:rsidRPr="00B53BC6" w:rsidRDefault="007833EA" w:rsidP="00A415BF">
            <w:pPr>
              <w:rPr>
                <w:b/>
                <w:sz w:val="24"/>
                <w:szCs w:val="24"/>
              </w:rPr>
            </w:pPr>
            <w:r w:rsidRPr="00B53BC6">
              <w:rPr>
                <w:b/>
                <w:sz w:val="24"/>
                <w:szCs w:val="24"/>
              </w:rPr>
              <w:t>1</w:t>
            </w:r>
          </w:p>
        </w:tc>
      </w:tr>
    </w:tbl>
    <w:p w:rsidR="00247E47" w:rsidRDefault="00C255BC" w:rsidP="00A415BF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111.  </w:t>
      </w:r>
      <w:r>
        <w:rPr>
          <w:sz w:val="24"/>
          <w:szCs w:val="24"/>
        </w:rPr>
        <w:t>A</w:t>
      </w:r>
      <w:r w:rsidRPr="00C255BC">
        <w:rPr>
          <w:sz w:val="24"/>
          <w:szCs w:val="24"/>
        </w:rPr>
        <w:t>ny two of the following.</w:t>
      </w:r>
      <w:r>
        <w:rPr>
          <w:sz w:val="24"/>
          <w:szCs w:val="24"/>
        </w:rPr>
        <w:t xml:space="preserve">  The maximum is 3 for each.  Total 6.</w:t>
      </w:r>
    </w:p>
    <w:p w:rsidR="00C255BC" w:rsidRDefault="00C255BC" w:rsidP="00A415BF">
      <w:pPr>
        <w:rPr>
          <w:sz w:val="24"/>
          <w:szCs w:val="24"/>
        </w:rPr>
      </w:pPr>
      <w:r>
        <w:rPr>
          <w:sz w:val="24"/>
          <w:szCs w:val="24"/>
        </w:rPr>
        <w:t>Diagrams must be annotated and relevant.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5BC" w:rsidTr="00C255BC">
        <w:tc>
          <w:tcPr>
            <w:tcW w:w="9016" w:type="dxa"/>
          </w:tcPr>
          <w:p w:rsidR="00C255BC" w:rsidRPr="00E43781" w:rsidRDefault="00C255BC" w:rsidP="00A415BF">
            <w:pP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O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psonization</w:t>
            </w:r>
            <w:proofErr w:type="spellEnd"/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Antibodies bind to 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antigens(1) and it and mark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it for swallowing and destruct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ion by macrophages(1)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255BC" w:rsidTr="00C255BC">
        <w:tc>
          <w:tcPr>
            <w:tcW w:w="9016" w:type="dxa"/>
          </w:tcPr>
          <w:p w:rsidR="00C255BC" w:rsidRDefault="00C255BC" w:rsidP="00C255BC">
            <w:pP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Agglutination</w:t>
            </w:r>
            <w:proofErr w:type="gramStart"/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 Makes particles such as bacteria or virus clump together.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(1).</w:t>
            </w:r>
          </w:p>
          <w:p w:rsidR="00C255BC" w:rsidRPr="00E43781" w:rsidRDefault="00C255BC" w:rsidP="00A415BF">
            <w:pP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Prevents </w:t>
            </w:r>
            <w:proofErr w:type="gramStart"/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them</w:t>
            </w:r>
            <w:proofErr w:type="gramEnd"/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entering cells or spreading.</w:t>
            </w:r>
          </w:p>
        </w:tc>
      </w:tr>
      <w:tr w:rsidR="00C255BC" w:rsidTr="00C255BC">
        <w:tc>
          <w:tcPr>
            <w:tcW w:w="9016" w:type="dxa"/>
          </w:tcPr>
          <w:p w:rsidR="00C255BC" w:rsidRPr="00E43781" w:rsidRDefault="00C255BC" w:rsidP="00A415BF">
            <w:pP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Chemically combine with foreign </w:t>
            </w:r>
            <w:proofErr w:type="gramStart"/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enzymes</w:t>
            </w:r>
            <w:r w:rsidR="00E43781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E43781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1)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or b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acterial toxins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to inactivate them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C255BC" w:rsidTr="00C255BC">
        <w:tc>
          <w:tcPr>
            <w:tcW w:w="9016" w:type="dxa"/>
          </w:tcPr>
          <w:p w:rsidR="00C255BC" w:rsidRPr="00E43781" w:rsidRDefault="00E43781" w:rsidP="00A415BF">
            <w:pP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React with soluble substances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to make them more insoluble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and thus more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easily consumed by macrophages(1)</w:t>
            </w:r>
          </w:p>
        </w:tc>
      </w:tr>
      <w:tr w:rsidR="00C255BC" w:rsidTr="00C255BC">
        <w:tc>
          <w:tcPr>
            <w:tcW w:w="9016" w:type="dxa"/>
          </w:tcPr>
          <w:p w:rsidR="00C255BC" w:rsidRPr="00E43781" w:rsidRDefault="00E43781" w:rsidP="00A415BF">
            <w:pPr>
              <w:rPr>
                <w:rFonts w:ascii="Comic Sans MS" w:hAnsi="Comic Sans MS"/>
                <w:sz w:val="24"/>
                <w:szCs w:val="24"/>
              </w:rPr>
            </w:pP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Bind with the surface of virus particles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</w:t>
            </w:r>
            <w:r w:rsidRPr="007E2D38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and thus stop the virus entering</w:t>
            </w:r>
            <w:r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>(1) and infecting body cells(1)</w:t>
            </w:r>
          </w:p>
        </w:tc>
      </w:tr>
    </w:tbl>
    <w:p w:rsidR="00C255BC" w:rsidRDefault="00B53BC6" w:rsidP="00A415BF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IV. </w:t>
      </w:r>
      <w:r w:rsidRPr="00B53BC6">
        <w:rPr>
          <w:sz w:val="24"/>
          <w:szCs w:val="24"/>
        </w:rPr>
        <w:t>I</w:t>
      </w:r>
      <w:r w:rsidR="00E43781" w:rsidRPr="00B53BC6">
        <w:rPr>
          <w:sz w:val="24"/>
          <w:szCs w:val="24"/>
        </w:rPr>
        <w:t>n natural active im</w:t>
      </w:r>
      <w:r w:rsidRPr="00B53BC6">
        <w:rPr>
          <w:sz w:val="24"/>
          <w:szCs w:val="24"/>
        </w:rPr>
        <w:t>m</w:t>
      </w:r>
      <w:r>
        <w:rPr>
          <w:sz w:val="24"/>
          <w:szCs w:val="24"/>
        </w:rPr>
        <w:t>unity the unchanged (1</w:t>
      </w:r>
      <w:r w:rsidR="00E43781" w:rsidRPr="00B53BC6">
        <w:rPr>
          <w:sz w:val="24"/>
          <w:szCs w:val="24"/>
        </w:rPr>
        <w:t>) antigen enters the body natural</w:t>
      </w:r>
      <w:r w:rsidRPr="00B53BC6">
        <w:rPr>
          <w:sz w:val="24"/>
          <w:szCs w:val="24"/>
        </w:rPr>
        <w:t>l</w:t>
      </w:r>
      <w:r w:rsidR="00E43781" w:rsidRPr="00B53BC6">
        <w:rPr>
          <w:sz w:val="24"/>
          <w:szCs w:val="24"/>
        </w:rPr>
        <w:t>y</w:t>
      </w:r>
      <w:r w:rsidRPr="00B53BC6">
        <w:rPr>
          <w:sz w:val="24"/>
          <w:szCs w:val="24"/>
        </w:rPr>
        <w:t xml:space="preserve"> </w:t>
      </w:r>
      <w:r w:rsidR="00E43781" w:rsidRPr="00B53BC6">
        <w:rPr>
          <w:sz w:val="24"/>
          <w:szCs w:val="24"/>
        </w:rPr>
        <w:t xml:space="preserve">(1) and the body may suffer symptoms of </w:t>
      </w:r>
      <w:proofErr w:type="gramStart"/>
      <w:r w:rsidR="00E43781" w:rsidRPr="00B53BC6">
        <w:rPr>
          <w:sz w:val="24"/>
          <w:szCs w:val="24"/>
        </w:rPr>
        <w:t>infection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  <w:r w:rsidR="00E43781" w:rsidRPr="00B53BC6">
        <w:rPr>
          <w:sz w:val="24"/>
          <w:szCs w:val="24"/>
        </w:rPr>
        <w:t xml:space="preserve"> while the immune system responds.  With attenuated a</w:t>
      </w:r>
      <w:r w:rsidR="009C3C5F" w:rsidRPr="00B53BC6">
        <w:rPr>
          <w:sz w:val="24"/>
          <w:szCs w:val="24"/>
        </w:rPr>
        <w:t xml:space="preserve">ntigens the antigens are </w:t>
      </w:r>
      <w:r w:rsidRPr="00B53BC6">
        <w:rPr>
          <w:sz w:val="24"/>
          <w:szCs w:val="24"/>
        </w:rPr>
        <w:t>weakened</w:t>
      </w:r>
      <w:r>
        <w:rPr>
          <w:sz w:val="24"/>
          <w:szCs w:val="24"/>
        </w:rPr>
        <w:t xml:space="preserve"> (1)</w:t>
      </w:r>
      <w:r w:rsidR="009C3C5F" w:rsidRPr="00B53BC6">
        <w:rPr>
          <w:sz w:val="24"/>
          <w:szCs w:val="24"/>
        </w:rPr>
        <w:t xml:space="preserve"> and are artificial</w:t>
      </w:r>
      <w:r>
        <w:rPr>
          <w:sz w:val="24"/>
          <w:szCs w:val="24"/>
        </w:rPr>
        <w:t>l</w:t>
      </w:r>
      <w:r w:rsidR="009C3C5F" w:rsidRPr="00B53BC6">
        <w:rPr>
          <w:sz w:val="24"/>
          <w:szCs w:val="24"/>
        </w:rPr>
        <w:t>y introduced</w:t>
      </w:r>
      <w:r>
        <w:rPr>
          <w:sz w:val="24"/>
          <w:szCs w:val="24"/>
        </w:rPr>
        <w:t xml:space="preserve"> (1)</w:t>
      </w:r>
      <w:r w:rsidR="009C3C5F" w:rsidRPr="00B53BC6">
        <w:rPr>
          <w:sz w:val="24"/>
          <w:szCs w:val="24"/>
        </w:rPr>
        <w:t>.</w:t>
      </w:r>
    </w:p>
    <w:p w:rsidR="00B53BC6" w:rsidRDefault="00B53BC6" w:rsidP="00B53BC6">
      <w:pPr>
        <w:jc w:val="right"/>
        <w:rPr>
          <w:b/>
          <w:sz w:val="28"/>
          <w:szCs w:val="28"/>
        </w:rPr>
      </w:pPr>
      <w:r w:rsidRPr="00B53BC6">
        <w:rPr>
          <w:b/>
          <w:sz w:val="28"/>
          <w:szCs w:val="28"/>
        </w:rPr>
        <w:t>Maximum 4</w:t>
      </w:r>
    </w:p>
    <w:p w:rsidR="00B53BC6" w:rsidRDefault="00B53BC6" w:rsidP="00B53BC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proofErr w:type="gramEnd"/>
      <w:r>
        <w:rPr>
          <w:b/>
          <w:sz w:val="28"/>
          <w:szCs w:val="28"/>
        </w:rPr>
        <w:t>.</w:t>
      </w:r>
    </w:p>
    <w:p w:rsidR="00B53BC6" w:rsidRDefault="00B53BC6" w:rsidP="00B53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proportion of people dying from infectious diseases has decreased (1) as people are now immune to certain life threating infectious diseases (1).</w:t>
      </w:r>
    </w:p>
    <w:p w:rsidR="009D61CD" w:rsidRDefault="009D61CD" w:rsidP="00B53BC6">
      <w:pPr>
        <w:rPr>
          <w:b/>
          <w:sz w:val="28"/>
          <w:szCs w:val="28"/>
        </w:rPr>
      </w:pPr>
    </w:p>
    <w:p w:rsidR="009D61CD" w:rsidRDefault="009D61CD" w:rsidP="00B53BC6">
      <w:pPr>
        <w:rPr>
          <w:b/>
          <w:sz w:val="28"/>
          <w:szCs w:val="28"/>
        </w:rPr>
      </w:pPr>
    </w:p>
    <w:p w:rsidR="009D61CD" w:rsidRDefault="009D61CD" w:rsidP="00B53B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 Comparison of ape and human skeleton with regard to bipedal locomotion.  How features of human skeleton aid locomotion.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708"/>
        <w:gridCol w:w="3539"/>
        <w:gridCol w:w="709"/>
      </w:tblGrid>
      <w:tr w:rsidR="00FC04FF" w:rsidTr="00FC04FF">
        <w:tc>
          <w:tcPr>
            <w:tcW w:w="1129" w:type="dxa"/>
          </w:tcPr>
          <w:p w:rsidR="00FC04FF" w:rsidRPr="00FC04FF" w:rsidRDefault="00FC04FF" w:rsidP="00B53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Structure </w:t>
            </w:r>
          </w:p>
        </w:tc>
        <w:tc>
          <w:tcPr>
            <w:tcW w:w="3261" w:type="dxa"/>
          </w:tcPr>
          <w:p w:rsidR="00FC04FF" w:rsidRPr="00FC04FF" w:rsidRDefault="00FC04FF" w:rsidP="00B53BC6">
            <w:pPr>
              <w:rPr>
                <w:b/>
                <w:sz w:val="20"/>
                <w:szCs w:val="20"/>
              </w:rPr>
            </w:pPr>
            <w:r w:rsidRPr="00FC04FF">
              <w:rPr>
                <w:b/>
                <w:sz w:val="20"/>
                <w:szCs w:val="20"/>
              </w:rPr>
              <w:t>Comparison</w:t>
            </w:r>
          </w:p>
        </w:tc>
        <w:tc>
          <w:tcPr>
            <w:tcW w:w="708" w:type="dxa"/>
          </w:tcPr>
          <w:p w:rsidR="00FC04FF" w:rsidRPr="009D61CD" w:rsidRDefault="00FC04FF" w:rsidP="00B53BC6">
            <w:pPr>
              <w:rPr>
                <w:b/>
                <w:sz w:val="16"/>
                <w:szCs w:val="16"/>
              </w:rPr>
            </w:pPr>
            <w:r w:rsidRPr="009D61CD">
              <w:rPr>
                <w:b/>
                <w:sz w:val="16"/>
                <w:szCs w:val="16"/>
              </w:rPr>
              <w:t xml:space="preserve">Mark </w:t>
            </w:r>
          </w:p>
        </w:tc>
        <w:tc>
          <w:tcPr>
            <w:tcW w:w="3539" w:type="dxa"/>
          </w:tcPr>
          <w:p w:rsidR="00FC04FF" w:rsidRDefault="00FC04FF" w:rsidP="00B53BC6">
            <w:pPr>
              <w:rPr>
                <w:b/>
                <w:sz w:val="28"/>
                <w:szCs w:val="28"/>
              </w:rPr>
            </w:pPr>
            <w:r w:rsidRPr="00FC04FF">
              <w:rPr>
                <w:b/>
                <w:sz w:val="20"/>
                <w:szCs w:val="20"/>
              </w:rPr>
              <w:t>How feature aids bipedal locomotion.</w:t>
            </w:r>
          </w:p>
        </w:tc>
        <w:tc>
          <w:tcPr>
            <w:tcW w:w="709" w:type="dxa"/>
          </w:tcPr>
          <w:p w:rsidR="00FC04FF" w:rsidRPr="00FC04FF" w:rsidRDefault="00FC04FF" w:rsidP="00B53BC6">
            <w:pPr>
              <w:rPr>
                <w:b/>
                <w:sz w:val="20"/>
                <w:szCs w:val="20"/>
              </w:rPr>
            </w:pPr>
            <w:r w:rsidRPr="00FC04FF">
              <w:rPr>
                <w:b/>
                <w:sz w:val="20"/>
                <w:szCs w:val="20"/>
              </w:rPr>
              <w:t xml:space="preserve">Mark 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Vertebral column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ape the spine has </w:t>
            </w:r>
            <w:r w:rsidRPr="003C28B2">
              <w:rPr>
                <w:sz w:val="20"/>
                <w:szCs w:val="20"/>
              </w:rPr>
              <w:t>Single</w:t>
            </w:r>
            <w:r>
              <w:rPr>
                <w:sz w:val="20"/>
                <w:szCs w:val="20"/>
              </w:rPr>
              <w:t xml:space="preserve"> </w:t>
            </w:r>
            <w:r w:rsidRPr="003C28B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“</w:t>
            </w:r>
            <w:r w:rsidRPr="003C28B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”</w:t>
            </w:r>
            <w:r w:rsidRPr="003C28B2">
              <w:rPr>
                <w:sz w:val="20"/>
                <w:szCs w:val="20"/>
              </w:rPr>
              <w:t xml:space="preserve"> shaped) curve in spine</w:t>
            </w:r>
            <w:r>
              <w:rPr>
                <w:sz w:val="20"/>
                <w:szCs w:val="20"/>
              </w:rPr>
              <w:t xml:space="preserve">.  In humans </w:t>
            </w:r>
            <w:r w:rsidRPr="003C28B2">
              <w:rPr>
                <w:sz w:val="20"/>
                <w:szCs w:val="20"/>
              </w:rPr>
              <w:t>Multiple(</w:t>
            </w:r>
            <w:r>
              <w:rPr>
                <w:sz w:val="20"/>
                <w:szCs w:val="20"/>
              </w:rPr>
              <w:t>“S”</w:t>
            </w:r>
            <w:r w:rsidRPr="003C28B2">
              <w:rPr>
                <w:sz w:val="20"/>
                <w:szCs w:val="20"/>
              </w:rPr>
              <w:t xml:space="preserve"> shaped) curve in spine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balanced over feet.</w:t>
            </w:r>
          </w:p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gravity directed through feet.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Pelvis 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Pelvis long and narrow in ape.  </w:t>
            </w:r>
            <w:r>
              <w:rPr>
                <w:sz w:val="20"/>
                <w:szCs w:val="20"/>
              </w:rPr>
              <w:t>Pelvi</w:t>
            </w:r>
            <w:r>
              <w:rPr>
                <w:sz w:val="20"/>
                <w:szCs w:val="20"/>
              </w:rPr>
              <w:t>s broad and bowl-</w:t>
            </w:r>
            <w:r>
              <w:rPr>
                <w:sz w:val="20"/>
                <w:szCs w:val="20"/>
              </w:rPr>
              <w:t>shaped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Bowl-shape cradles abdominal organs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Foramen magnum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Foramen magnum in humans is further forward compared to apes.  Directly under skull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balanced over spine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Prognation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Humans have less </w:t>
            </w:r>
            <w:proofErr w:type="spellStart"/>
            <w:r>
              <w:rPr>
                <w:sz w:val="20"/>
                <w:szCs w:val="20"/>
              </w:rPr>
              <w:t>prognation</w:t>
            </w:r>
            <w:proofErr w:type="spellEnd"/>
            <w:r>
              <w:rPr>
                <w:sz w:val="20"/>
                <w:szCs w:val="20"/>
              </w:rPr>
              <w:t xml:space="preserve"> than apes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balance over spine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Toes 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Big toe opposable in apes, non-opposable in humans 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 transferred directly from heel to toe through foot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  <w:vMerge w:val="restart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 arches</w:t>
            </w:r>
          </w:p>
        </w:tc>
        <w:tc>
          <w:tcPr>
            <w:tcW w:w="3261" w:type="dxa"/>
            <w:vMerge w:val="restart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Apes have no foot arches, humans have two foot arches</w:t>
            </w:r>
          </w:p>
        </w:tc>
        <w:tc>
          <w:tcPr>
            <w:tcW w:w="708" w:type="dxa"/>
            <w:vMerge w:val="restart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energy transfer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  <w:vMerge/>
          </w:tcPr>
          <w:p w:rsidR="00FC04FF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FC04FF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353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absorb shock</w:t>
            </w:r>
          </w:p>
        </w:tc>
        <w:tc>
          <w:tcPr>
            <w:tcW w:w="70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  <w:vMerge/>
          </w:tcPr>
          <w:p w:rsidR="00FC04FF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FC04FF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353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Aids stability </w:t>
            </w:r>
          </w:p>
        </w:tc>
        <w:tc>
          <w:tcPr>
            <w:tcW w:w="70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33120" w:rsidTr="00FC04FF">
        <w:tc>
          <w:tcPr>
            <w:tcW w:w="1129" w:type="dxa"/>
          </w:tcPr>
          <w:p w:rsidR="00D33120" w:rsidRDefault="00D33120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Calcaneus </w:t>
            </w:r>
          </w:p>
        </w:tc>
        <w:tc>
          <w:tcPr>
            <w:tcW w:w="3261" w:type="dxa"/>
          </w:tcPr>
          <w:p w:rsidR="00D33120" w:rsidRDefault="00D33120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Larger in human</w:t>
            </w:r>
          </w:p>
        </w:tc>
        <w:tc>
          <w:tcPr>
            <w:tcW w:w="708" w:type="dxa"/>
          </w:tcPr>
          <w:p w:rsidR="00D33120" w:rsidRDefault="00D33120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D33120" w:rsidRDefault="00D33120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absorb heel strike/impact/load of body/body weight.</w:t>
            </w:r>
          </w:p>
        </w:tc>
        <w:tc>
          <w:tcPr>
            <w:tcW w:w="709" w:type="dxa"/>
          </w:tcPr>
          <w:p w:rsidR="00D33120" w:rsidRDefault="00D33120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  <w:vMerge w:val="restart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Femur</w:t>
            </w:r>
          </w:p>
        </w:tc>
        <w:tc>
          <w:tcPr>
            <w:tcW w:w="3261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ape Femur is straight but in humans the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mur angled in towards knee(carrying angel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 of gravity (load or weight) directed through knee then foot.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  <w:vMerge/>
          </w:tcPr>
          <w:p w:rsidR="00FC04FF" w:rsidRDefault="00FC04FF" w:rsidP="00B53BC6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humans the Femur is longer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Longer step with each stride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C04FF" w:rsidTr="00FC04FF">
        <w:tc>
          <w:tcPr>
            <w:tcW w:w="1129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Knee </w:t>
            </w:r>
          </w:p>
        </w:tc>
        <w:tc>
          <w:tcPr>
            <w:tcW w:w="3261" w:type="dxa"/>
          </w:tcPr>
          <w:p w:rsidR="00FC04FF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knee is more large and stronger</w:t>
            </w:r>
          </w:p>
        </w:tc>
        <w:tc>
          <w:tcPr>
            <w:tcW w:w="708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Better load bearing </w:t>
            </w:r>
          </w:p>
        </w:tc>
        <w:tc>
          <w:tcPr>
            <w:tcW w:w="709" w:type="dxa"/>
          </w:tcPr>
          <w:p w:rsidR="00FC04FF" w:rsidRPr="003C28B2" w:rsidRDefault="00FC04FF" w:rsidP="00B53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9D61CD" w:rsidRDefault="009D61CD" w:rsidP="00B53BC6">
      <w:pPr>
        <w:rPr>
          <w:b/>
          <w:sz w:val="28"/>
          <w:szCs w:val="28"/>
        </w:rPr>
      </w:pPr>
    </w:p>
    <w:p w:rsidR="00D33120" w:rsidRDefault="00D33120" w:rsidP="00D3312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MAX 20</w:t>
      </w:r>
      <w:bookmarkStart w:id="0" w:name="_GoBack"/>
      <w:bookmarkEnd w:id="0"/>
    </w:p>
    <w:p w:rsidR="009D61CD" w:rsidRPr="00B53BC6" w:rsidRDefault="009D61CD" w:rsidP="00B53BC6">
      <w:pPr>
        <w:rPr>
          <w:sz w:val="28"/>
          <w:szCs w:val="28"/>
        </w:rPr>
      </w:pPr>
    </w:p>
    <w:p w:rsidR="00A415BF" w:rsidRPr="005C6B1E" w:rsidRDefault="00A415BF" w:rsidP="005C6B1E">
      <w:pPr>
        <w:rPr>
          <w:sz w:val="24"/>
          <w:szCs w:val="24"/>
        </w:rPr>
      </w:pPr>
    </w:p>
    <w:p w:rsidR="005C6B1E" w:rsidRPr="005C6B1E" w:rsidRDefault="005C6B1E">
      <w:pPr>
        <w:rPr>
          <w:sz w:val="24"/>
          <w:szCs w:val="24"/>
        </w:rPr>
      </w:pPr>
    </w:p>
    <w:sectPr w:rsidR="005C6B1E" w:rsidRPr="005C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E"/>
    <w:rsid w:val="00247E47"/>
    <w:rsid w:val="003C28B2"/>
    <w:rsid w:val="005C6B1E"/>
    <w:rsid w:val="007833EA"/>
    <w:rsid w:val="00977BEF"/>
    <w:rsid w:val="009C3C5F"/>
    <w:rsid w:val="009D61CD"/>
    <w:rsid w:val="00A415BF"/>
    <w:rsid w:val="00B53BC6"/>
    <w:rsid w:val="00C255BC"/>
    <w:rsid w:val="00C30AB7"/>
    <w:rsid w:val="00CC3A12"/>
    <w:rsid w:val="00D33120"/>
    <w:rsid w:val="00DA6FEF"/>
    <w:rsid w:val="00E400BF"/>
    <w:rsid w:val="00E43781"/>
    <w:rsid w:val="00EC496D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11D2D-0C4C-4264-BB4C-830D994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7</cp:revision>
  <dcterms:created xsi:type="dcterms:W3CDTF">2015-06-04T05:23:00Z</dcterms:created>
  <dcterms:modified xsi:type="dcterms:W3CDTF">2015-06-05T00:20:00Z</dcterms:modified>
</cp:coreProperties>
</file>