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6C3" w14:textId="77777777" w:rsidR="007A2957" w:rsidRPr="00BA6660" w:rsidRDefault="007A2957" w:rsidP="007A2957">
      <w:pPr>
        <w:contextualSpacing/>
        <w:rPr>
          <w:rFonts w:ascii="Arial" w:hAnsi="Arial" w:cs="Arial"/>
          <w:b/>
        </w:rPr>
      </w:pPr>
      <w:r w:rsidRPr="00BA6660">
        <w:rPr>
          <w:rFonts w:ascii="Arial" w:hAnsi="Arial" w:cs="Arial"/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5F4F1157" wp14:editId="77591EAE">
            <wp:simplePos x="0" y="0"/>
            <wp:positionH relativeFrom="margin">
              <wp:posOffset>5320631</wp:posOffset>
            </wp:positionH>
            <wp:positionV relativeFrom="paragraph">
              <wp:posOffset>-346710</wp:posOffset>
            </wp:positionV>
            <wp:extent cx="922020" cy="909913"/>
            <wp:effectExtent l="0" t="0" r="0" b="5080"/>
            <wp:wrapNone/>
            <wp:docPr id="5" name="Picture 5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660">
        <w:rPr>
          <w:rFonts w:ascii="Arial" w:hAnsi="Arial" w:cs="Arial"/>
          <w:b/>
        </w:rPr>
        <w:t xml:space="preserve">Multiple Choice </w:t>
      </w:r>
      <w:r w:rsidR="00734B71" w:rsidRPr="00BA6660">
        <w:rPr>
          <w:rFonts w:ascii="Arial" w:hAnsi="Arial" w:cs="Arial"/>
          <w:b/>
        </w:rPr>
        <w:t>Questions</w:t>
      </w:r>
    </w:p>
    <w:p w14:paraId="21F372F7" w14:textId="762A48D0" w:rsidR="007A2957" w:rsidRPr="00BA6660" w:rsidRDefault="007A2957" w:rsidP="007A2957">
      <w:pPr>
        <w:contextualSpacing/>
        <w:rPr>
          <w:rFonts w:ascii="Arial" w:hAnsi="Arial" w:cs="Arial"/>
          <w:b/>
        </w:rPr>
      </w:pPr>
      <w:r w:rsidRPr="00BA6660">
        <w:rPr>
          <w:rFonts w:ascii="Arial" w:hAnsi="Arial" w:cs="Arial"/>
          <w:b/>
        </w:rPr>
        <w:t>Task 3: Test – Homeostasis and Immune System</w:t>
      </w:r>
      <w:r w:rsidR="00BA6660">
        <w:rPr>
          <w:rFonts w:ascii="Arial" w:hAnsi="Arial" w:cs="Arial"/>
          <w:b/>
        </w:rPr>
        <w:t xml:space="preserve"> 202</w:t>
      </w:r>
      <w:r w:rsidR="00214F70">
        <w:rPr>
          <w:rFonts w:ascii="Arial" w:hAnsi="Arial" w:cs="Arial"/>
          <w:b/>
        </w:rPr>
        <w:t>3</w:t>
      </w:r>
    </w:p>
    <w:p w14:paraId="138E2555" w14:textId="77777777" w:rsidR="00B8281B" w:rsidRPr="00BA6660" w:rsidRDefault="00214F70">
      <w:pPr>
        <w:rPr>
          <w:rFonts w:ascii="Arial" w:hAnsi="Arial" w:cs="Arial"/>
          <w:i/>
        </w:rPr>
      </w:pPr>
    </w:p>
    <w:p w14:paraId="4F3AD8D0" w14:textId="77777777" w:rsidR="007A2957" w:rsidRPr="00BA6660" w:rsidRDefault="007A2957" w:rsidP="007A29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Aerobic respiration is a chemical reaction that produces a number of waste products which are detected by different sensory receptor to maintain homeostasis. Those receptors that would be most sensitive to these wastes would be</w:t>
      </w:r>
    </w:p>
    <w:p w14:paraId="1F9C807A" w14:textId="77777777" w:rsidR="007A2957" w:rsidRPr="00BA6660" w:rsidRDefault="007A2957" w:rsidP="007A2957">
      <w:pPr>
        <w:pStyle w:val="ListParagraph"/>
        <w:rPr>
          <w:rFonts w:ascii="Arial" w:hAnsi="Arial" w:cs="Arial"/>
        </w:rPr>
      </w:pPr>
    </w:p>
    <w:p w14:paraId="51F984C9" w14:textId="77777777" w:rsidR="007A2957" w:rsidRPr="00BA6660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osmoreceptors, chemoreceptors and alpha cells.</w:t>
      </w:r>
    </w:p>
    <w:p w14:paraId="6C680342" w14:textId="77777777" w:rsidR="007A2957" w:rsidRPr="00BA6660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carotid and aortic bodies, osmoreceptors and central chemoreceptors.</w:t>
      </w:r>
    </w:p>
    <w:p w14:paraId="6D51FEEC" w14:textId="77777777" w:rsidR="007A2957" w:rsidRPr="00BA6660" w:rsidRDefault="007A2957" w:rsidP="007A29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thermoreceptors, osmoreceptors and beta cells.</w:t>
      </w:r>
    </w:p>
    <w:p w14:paraId="7DAD9EFD" w14:textId="77777777" w:rsidR="007A2957" w:rsidRPr="00BA6660" w:rsidRDefault="007A2957" w:rsidP="00230B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peripheral and central chemoreceptors.</w:t>
      </w:r>
    </w:p>
    <w:p w14:paraId="08B94879" w14:textId="77777777" w:rsidR="00230B1C" w:rsidRPr="00BA6660" w:rsidRDefault="00230B1C" w:rsidP="00230B1C">
      <w:pPr>
        <w:ind w:left="720"/>
        <w:rPr>
          <w:rFonts w:ascii="Arial" w:hAnsi="Arial" w:cs="Arial"/>
        </w:rPr>
      </w:pPr>
    </w:p>
    <w:p w14:paraId="471E0779" w14:textId="77777777" w:rsidR="007A2957" w:rsidRPr="00BA6660" w:rsidRDefault="007A2957" w:rsidP="007A29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Whilst exercising during the heat of the day the body is cooled by sweating which can lead to dehydration. If the body becomes too dehydrated:</w:t>
      </w:r>
    </w:p>
    <w:p w14:paraId="66118BAA" w14:textId="77777777" w:rsidR="007A2957" w:rsidRPr="00BA6660" w:rsidRDefault="007A2957" w:rsidP="007A2957">
      <w:pPr>
        <w:pStyle w:val="ListParagraph"/>
        <w:rPr>
          <w:rFonts w:ascii="Arial" w:hAnsi="Arial" w:cs="Arial"/>
        </w:rPr>
      </w:pPr>
    </w:p>
    <w:p w14:paraId="4A27E960" w14:textId="77777777" w:rsidR="007A2957" w:rsidRPr="00BA6660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osmotic pressure of the blood decreases.</w:t>
      </w:r>
    </w:p>
    <w:p w14:paraId="7830E1F0" w14:textId="77777777" w:rsidR="007A2957" w:rsidRPr="00BA6660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chemoreceptors in the hypothalamus will be stimulated.</w:t>
      </w:r>
    </w:p>
    <w:p w14:paraId="06589AC5" w14:textId="77777777" w:rsidR="007A2957" w:rsidRPr="00BA6660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ADH secretion will be increased.</w:t>
      </w:r>
    </w:p>
    <w:p w14:paraId="10361E4F" w14:textId="77777777" w:rsidR="007A2957" w:rsidRPr="00BA6660" w:rsidRDefault="007A2957" w:rsidP="007A29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660">
        <w:rPr>
          <w:rFonts w:ascii="Arial" w:hAnsi="Arial" w:cs="Arial"/>
        </w:rPr>
        <w:t>the permeability of the distal convoluted tubule to water will be reduced.</w:t>
      </w:r>
    </w:p>
    <w:p w14:paraId="07356CA8" w14:textId="77777777" w:rsidR="007A2957" w:rsidRPr="00BA6660" w:rsidRDefault="007A2957"/>
    <w:p w14:paraId="2796261A" w14:textId="77777777" w:rsidR="007A2957" w:rsidRPr="00BA6660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 xml:space="preserve">Which section of the brain contains the vasomotor centre which regulates the diameter of   </w:t>
      </w:r>
    </w:p>
    <w:p w14:paraId="46406858" w14:textId="77777777" w:rsidR="007A2957" w:rsidRPr="00BA6660" w:rsidRDefault="007A2957" w:rsidP="007A2957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 xml:space="preserve">            blood vessels?</w:t>
      </w:r>
    </w:p>
    <w:p w14:paraId="2FEFDAF3" w14:textId="77777777" w:rsidR="007A2957" w:rsidRPr="00BA6660" w:rsidRDefault="007A2957" w:rsidP="007A2957">
      <w:pPr>
        <w:rPr>
          <w:rFonts w:ascii="Arial" w:hAnsi="Arial" w:cs="Arial"/>
        </w:rPr>
      </w:pPr>
    </w:p>
    <w:p w14:paraId="1FAF7418" w14:textId="77777777" w:rsidR="007A2957" w:rsidRPr="00BA6660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hypothalamus</w:t>
      </w:r>
    </w:p>
    <w:p w14:paraId="29059210" w14:textId="77777777" w:rsidR="007A2957" w:rsidRPr="00BA6660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szCs w:val="22"/>
        </w:rPr>
      </w:pPr>
      <w:r w:rsidRPr="00BA6660">
        <w:rPr>
          <w:rFonts w:cs="Arial"/>
          <w:bCs/>
          <w:szCs w:val="22"/>
          <w:lang w:val="en-AU"/>
        </w:rPr>
        <w:t>medulla oblongata.</w:t>
      </w:r>
    </w:p>
    <w:p w14:paraId="55C14561" w14:textId="77777777" w:rsidR="007A2957" w:rsidRPr="00BA6660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cerebellum.</w:t>
      </w:r>
    </w:p>
    <w:p w14:paraId="728F84B5" w14:textId="77777777" w:rsidR="007A2957" w:rsidRPr="00BA6660" w:rsidRDefault="007A2957" w:rsidP="007A295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szCs w:val="22"/>
        </w:rPr>
        <w:t>cerebrum</w:t>
      </w:r>
    </w:p>
    <w:p w14:paraId="06E3183B" w14:textId="77777777" w:rsidR="007A2957" w:rsidRPr="00BA6660" w:rsidRDefault="007A2957"/>
    <w:p w14:paraId="5125484E" w14:textId="77777777" w:rsidR="007A2957" w:rsidRPr="00BA6660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 xml:space="preserve">Which combination works together to reduce blood flow to the skin?  </w:t>
      </w:r>
    </w:p>
    <w:p w14:paraId="1E53AD02" w14:textId="77777777" w:rsidR="007A2957" w:rsidRPr="00BA6660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14:paraId="0B20E2F2" w14:textId="77777777" w:rsidR="007A2957" w:rsidRPr="00BA6660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14:paraId="07AF20C1" w14:textId="77777777" w:rsidR="007A2957" w:rsidRPr="00BA6660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Midbrain/decease in heart rate.</w:t>
      </w:r>
    </w:p>
    <w:p w14:paraId="6488407C" w14:textId="77777777" w:rsidR="007A2957" w:rsidRPr="00BA6660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Parasympathetic/vasoconstriction.</w:t>
      </w:r>
    </w:p>
    <w:p w14:paraId="5A1ED3F9" w14:textId="77777777" w:rsidR="007A2957" w:rsidRPr="00BA6660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Cerebrum/lower cardiac output.</w:t>
      </w:r>
    </w:p>
    <w:p w14:paraId="6BB6EC1E" w14:textId="77777777" w:rsidR="007A2957" w:rsidRPr="00BA6660" w:rsidRDefault="007A2957" w:rsidP="007A29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Sympathetic/vasoconstriction.</w:t>
      </w:r>
    </w:p>
    <w:p w14:paraId="638D33FB" w14:textId="77777777" w:rsidR="007A2957" w:rsidRPr="00BA6660" w:rsidRDefault="007A2957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14:paraId="3B101267" w14:textId="77777777" w:rsidR="00230B1C" w:rsidRPr="00BA6660" w:rsidRDefault="00230B1C" w:rsidP="007A2957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14:paraId="729EDAAC" w14:textId="77777777" w:rsidR="007A2957" w:rsidRPr="00BA6660" w:rsidRDefault="007A2957" w:rsidP="007A2957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Which of the following identifies correctly the receptors and effectors?</w:t>
      </w:r>
    </w:p>
    <w:p w14:paraId="5337EFD8" w14:textId="77777777" w:rsidR="007A2957" w:rsidRPr="00BA6660" w:rsidRDefault="007A2957" w:rsidP="007A2957">
      <w:pPr>
        <w:pStyle w:val="BodyText"/>
        <w:rPr>
          <w:sz w:val="24"/>
        </w:rPr>
      </w:pPr>
    </w:p>
    <w:p w14:paraId="23F918F2" w14:textId="77777777" w:rsidR="007A2957" w:rsidRPr="00BA6660" w:rsidRDefault="008473E8">
      <w:r w:rsidRPr="00BA6660">
        <w:rPr>
          <w:rFonts w:cs="Arial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ADE84" wp14:editId="2337379C">
                <wp:simplePos x="0" y="0"/>
                <wp:positionH relativeFrom="page">
                  <wp:posOffset>1158240</wp:posOffset>
                </wp:positionH>
                <wp:positionV relativeFrom="paragraph">
                  <wp:posOffset>54610</wp:posOffset>
                </wp:positionV>
                <wp:extent cx="5076190" cy="2423160"/>
                <wp:effectExtent l="0" t="0" r="1016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242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5"/>
                              <w:gridCol w:w="1995"/>
                              <w:gridCol w:w="1995"/>
                              <w:gridCol w:w="1995"/>
                            </w:tblGrid>
                            <w:tr w:rsidR="007A2957" w14:paraId="50F40C25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185D245B" w14:textId="77777777" w:rsidR="007A2957" w:rsidRDefault="007A2957">
                                  <w:pPr>
                                    <w:pStyle w:val="TableParagraph"/>
                                    <w:spacing w:before="29"/>
                                    <w:ind w:left="35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Receptors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484871E1" w14:textId="77777777" w:rsidR="007A2957" w:rsidRDefault="007A2957">
                                  <w:pPr>
                                    <w:pStyle w:val="TableParagraph"/>
                                    <w:spacing w:before="29"/>
                                    <w:ind w:left="418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Effectors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1E458EC5" w14:textId="77777777" w:rsidR="007A2957" w:rsidRDefault="007A2957">
                                  <w:pPr>
                                    <w:pStyle w:val="TableParagraph"/>
                                    <w:spacing w:before="29"/>
                                    <w:ind w:left="358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Receptors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6D82E0B9" w14:textId="77777777" w:rsidR="007A2957" w:rsidRDefault="007A2957">
                                  <w:pPr>
                                    <w:pStyle w:val="TableParagraph"/>
                                    <w:spacing w:before="29"/>
                                    <w:ind w:left="422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Effectors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7A2957" w14:paraId="7EEC0382" w14:textId="77777777">
                              <w:trPr>
                                <w:trHeight w:val="574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3D82D9DB" w14:textId="77777777" w:rsidR="007A2957" w:rsidRPr="00BA6660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96" w:right="167" w:firstLine="647"/>
                                    <w:jc w:val="left"/>
                                  </w:pPr>
                                  <w:r w:rsidRPr="00BA6660">
                                    <w:t>hot</w:t>
                                  </w:r>
                                  <w:r w:rsidRPr="00BA6660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Pr="00BA6660"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5FEC8E68" w14:textId="77777777" w:rsidR="007A2957" w:rsidRPr="00BA6660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355" w:right="75" w:hanging="251"/>
                                    <w:jc w:val="left"/>
                                  </w:pPr>
                                  <w:r w:rsidRPr="00BA6660">
                                    <w:t>skin arterioles and</w:t>
                                  </w:r>
                                  <w:r w:rsidRPr="00BA6660">
                                    <w:rPr>
                                      <w:spacing w:val="-60"/>
                                    </w:rPr>
                                    <w:t xml:space="preserve"> </w:t>
                                  </w:r>
                                  <w:r w:rsidRPr="00BA6660">
                                    <w:t>sweat</w:t>
                                  </w:r>
                                  <w:r w:rsidRPr="00BA6660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 w:rsidRPr="00BA6660">
                                    <w:t>glands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1120228C" w14:textId="77777777" w:rsidR="007A2957" w:rsidRPr="00BA6660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96" w:right="167" w:firstLine="599"/>
                                    <w:jc w:val="left"/>
                                  </w:pPr>
                                  <w:r w:rsidRPr="00BA6660">
                                    <w:t>cold</w:t>
                                  </w:r>
                                  <w:r w:rsidRPr="00BA6660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Pr="00BA6660"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18DA0484" w14:textId="77777777" w:rsidR="007A2957" w:rsidRPr="00BA6660" w:rsidRDefault="007A2957">
                                  <w:pPr>
                                    <w:pStyle w:val="TableParagraph"/>
                                    <w:spacing w:before="21" w:line="260" w:lineRule="atLeast"/>
                                    <w:ind w:left="116" w:right="76" w:hanging="13"/>
                                    <w:jc w:val="left"/>
                                  </w:pPr>
                                  <w:r w:rsidRPr="00BA6660">
                                    <w:t>skin arterioles and</w:t>
                                  </w:r>
                                  <w:r w:rsidRPr="00BA6660">
                                    <w:rPr>
                                      <w:spacing w:val="-60"/>
                                    </w:rPr>
                                    <w:t xml:space="preserve"> </w:t>
                                  </w:r>
                                  <w:r w:rsidRPr="00BA6660">
                                    <w:t>voluntary muscles</w:t>
                                  </w:r>
                                </w:p>
                              </w:tc>
                            </w:tr>
                            <w:tr w:rsidR="007A2957" w14:paraId="1E08112D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3F4F7DF9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67A09B16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98" w:right="86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 sweat</w:t>
                                  </w:r>
                                  <w:r>
                                    <w:rPr>
                                      <w:color w:val="231F20"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176A8ED6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</w:tcPr>
                                <w:p w14:paraId="6DF6542C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6" w:right="105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muscles</w:t>
                                  </w:r>
                                </w:p>
                              </w:tc>
                            </w:tr>
                            <w:tr w:rsidR="007A2957" w14:paraId="6578E232" w14:textId="77777777" w:rsidTr="00230B1C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687A21F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7" w:right="166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6350A3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7" w:right="75" w:hanging="13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skin arterioles and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 muscles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9193ABB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7EEF6A5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98" w:right="87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 sweat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</w:tr>
                            <w:tr w:rsidR="007A2957" w14:paraId="6ABC4E9E" w14:textId="77777777" w:rsidTr="00230B1C">
                              <w:trPr>
                                <w:trHeight w:val="838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8A723A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7" w:right="166" w:firstLine="599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cold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4D01A5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17" w:right="104" w:hanging="1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central 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vessels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voluntary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muscles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8450A55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196" w:right="167" w:firstLine="647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thermoreceptors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AA2E3B" w14:textId="77777777" w:rsidR="007A2957" w:rsidRDefault="007A2957">
                                  <w:pPr>
                                    <w:pStyle w:val="TableParagraph"/>
                                    <w:spacing w:line="249" w:lineRule="auto"/>
                                    <w:ind w:left="355" w:right="75" w:hanging="251"/>
                                    <w:jc w:val="left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skin arterioles and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sweat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glands</w:t>
                                  </w:r>
                                </w:p>
                              </w:tc>
                            </w:tr>
                          </w:tbl>
                          <w:p w14:paraId="552104A6" w14:textId="77777777" w:rsidR="007A2957" w:rsidRDefault="007A2957" w:rsidP="007A29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AD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2pt;margin-top:4.3pt;width:399.7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5"/>
                        <w:gridCol w:w="1995"/>
                        <w:gridCol w:w="1995"/>
                        <w:gridCol w:w="1995"/>
                      </w:tblGrid>
                      <w:tr w:rsidR="007A2957" w14:paraId="50F40C25" w14:textId="77777777">
                        <w:trPr>
                          <w:trHeight w:val="310"/>
                        </w:trPr>
                        <w:tc>
                          <w:tcPr>
                            <w:tcW w:w="1995" w:type="dxa"/>
                          </w:tcPr>
                          <w:p w14:paraId="185D245B" w14:textId="77777777" w:rsidR="007A2957" w:rsidRDefault="007A2957">
                            <w:pPr>
                              <w:pStyle w:val="TableParagraph"/>
                              <w:spacing w:before="29"/>
                              <w:ind w:left="35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Receptors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484871E1" w14:textId="77777777" w:rsidR="007A2957" w:rsidRDefault="007A2957">
                            <w:pPr>
                              <w:pStyle w:val="TableParagraph"/>
                              <w:spacing w:before="29"/>
                              <w:ind w:left="418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Effectors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1E458EC5" w14:textId="77777777" w:rsidR="007A2957" w:rsidRDefault="007A2957">
                            <w:pPr>
                              <w:pStyle w:val="TableParagraph"/>
                              <w:spacing w:before="29"/>
                              <w:ind w:left="358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Receptors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6D82E0B9" w14:textId="77777777" w:rsidR="007A2957" w:rsidRDefault="007A2957">
                            <w:pPr>
                              <w:pStyle w:val="TableParagraph"/>
                              <w:spacing w:before="29"/>
                              <w:ind w:left="422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Effectors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Y</w:t>
                            </w:r>
                          </w:p>
                        </w:tc>
                      </w:tr>
                      <w:tr w:rsidR="007A2957" w14:paraId="7EEC0382" w14:textId="77777777">
                        <w:trPr>
                          <w:trHeight w:val="574"/>
                        </w:trPr>
                        <w:tc>
                          <w:tcPr>
                            <w:tcW w:w="1995" w:type="dxa"/>
                          </w:tcPr>
                          <w:p w14:paraId="3D82D9DB" w14:textId="77777777" w:rsidR="007A2957" w:rsidRPr="00BA6660" w:rsidRDefault="007A2957">
                            <w:pPr>
                              <w:pStyle w:val="TableParagraph"/>
                              <w:spacing w:before="21" w:line="260" w:lineRule="atLeast"/>
                              <w:ind w:left="196" w:right="167" w:firstLine="647"/>
                              <w:jc w:val="left"/>
                            </w:pPr>
                            <w:r w:rsidRPr="00BA6660">
                              <w:t>hot</w:t>
                            </w:r>
                            <w:r w:rsidRPr="00BA666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A6660"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5FEC8E68" w14:textId="77777777" w:rsidR="007A2957" w:rsidRPr="00BA6660" w:rsidRDefault="007A2957">
                            <w:pPr>
                              <w:pStyle w:val="TableParagraph"/>
                              <w:spacing w:before="21" w:line="260" w:lineRule="atLeast"/>
                              <w:ind w:left="355" w:right="75" w:hanging="251"/>
                              <w:jc w:val="left"/>
                            </w:pPr>
                            <w:r w:rsidRPr="00BA6660">
                              <w:t>skin arterioles and</w:t>
                            </w:r>
                            <w:r w:rsidRPr="00BA6660">
                              <w:rPr>
                                <w:spacing w:val="-60"/>
                              </w:rPr>
                              <w:t xml:space="preserve"> </w:t>
                            </w:r>
                            <w:r w:rsidRPr="00BA6660">
                              <w:t>sweat</w:t>
                            </w:r>
                            <w:r w:rsidRPr="00BA666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660">
                              <w:t>glands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1120228C" w14:textId="77777777" w:rsidR="007A2957" w:rsidRPr="00BA6660" w:rsidRDefault="007A2957">
                            <w:pPr>
                              <w:pStyle w:val="TableParagraph"/>
                              <w:spacing w:before="21" w:line="260" w:lineRule="atLeast"/>
                              <w:ind w:left="196" w:right="167" w:firstLine="599"/>
                              <w:jc w:val="left"/>
                            </w:pPr>
                            <w:r w:rsidRPr="00BA6660">
                              <w:t>cold</w:t>
                            </w:r>
                            <w:r w:rsidRPr="00BA666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A6660"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18DA0484" w14:textId="77777777" w:rsidR="007A2957" w:rsidRPr="00BA6660" w:rsidRDefault="007A2957">
                            <w:pPr>
                              <w:pStyle w:val="TableParagraph"/>
                              <w:spacing w:before="21" w:line="260" w:lineRule="atLeast"/>
                              <w:ind w:left="116" w:right="76" w:hanging="13"/>
                              <w:jc w:val="left"/>
                            </w:pPr>
                            <w:r w:rsidRPr="00BA6660">
                              <w:t>skin arterioles and</w:t>
                            </w:r>
                            <w:r w:rsidRPr="00BA6660">
                              <w:rPr>
                                <w:spacing w:val="-60"/>
                              </w:rPr>
                              <w:t xml:space="preserve"> </w:t>
                            </w:r>
                            <w:r w:rsidRPr="00BA6660">
                              <w:t>voluntary muscles</w:t>
                            </w:r>
                          </w:p>
                        </w:tc>
                      </w:tr>
                      <w:tr w:rsidR="007A2957" w14:paraId="1E08112D" w14:textId="77777777">
                        <w:trPr>
                          <w:trHeight w:val="838"/>
                        </w:trPr>
                        <w:tc>
                          <w:tcPr>
                            <w:tcW w:w="1995" w:type="dxa"/>
                          </w:tcPr>
                          <w:p w14:paraId="3F4F7DF9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67A09B16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98" w:right="86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 sweat</w:t>
                            </w:r>
                            <w:r>
                              <w:rPr>
                                <w:color w:val="231F20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176A8ED6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</w:tcPr>
                          <w:p w14:paraId="6DF6542C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16" w:right="105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muscles</w:t>
                            </w:r>
                          </w:p>
                        </w:tc>
                      </w:tr>
                      <w:tr w:rsidR="007A2957" w14:paraId="6578E232" w14:textId="77777777" w:rsidTr="00230B1C">
                        <w:trPr>
                          <w:trHeight w:val="838"/>
                        </w:trPr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14:paraId="3687A21F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7" w:right="166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14:paraId="0C6350A3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17" w:right="75" w:hanging="13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skin arterioles and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 muscles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14:paraId="59193ABB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bottom w:val="single" w:sz="4" w:space="0" w:color="auto"/>
                            </w:tcBorders>
                          </w:tcPr>
                          <w:p w14:paraId="37EEF6A5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98" w:right="87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 sweat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</w:tr>
                      <w:tr w:rsidR="007A2957" w14:paraId="6ABC4E9E" w14:textId="77777777" w:rsidTr="00230B1C">
                        <w:trPr>
                          <w:trHeight w:val="838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8A723A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7" w:right="166" w:firstLine="599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cold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4D01A5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17" w:right="104" w:hanging="1"/>
                            </w:pPr>
                            <w:r>
                              <w:rPr>
                                <w:color w:val="231F20"/>
                              </w:rPr>
                              <w:t>central blood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vessels 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voluntary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muscles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48450A55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196" w:right="167" w:firstLine="647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thermoreceptors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AA2E3B" w14:textId="77777777" w:rsidR="007A2957" w:rsidRDefault="007A2957">
                            <w:pPr>
                              <w:pStyle w:val="TableParagraph"/>
                              <w:spacing w:line="249" w:lineRule="auto"/>
                              <w:ind w:left="355" w:right="75" w:hanging="251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skin arterioles and</w:t>
                            </w:r>
                            <w:r>
                              <w:rPr>
                                <w:color w:val="231F20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sweat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glands</w:t>
                            </w:r>
                          </w:p>
                        </w:tc>
                      </w:tr>
                    </w:tbl>
                    <w:p w14:paraId="552104A6" w14:textId="77777777" w:rsidR="007A2957" w:rsidRDefault="007A2957" w:rsidP="007A295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3ECFD6" w14:textId="77777777" w:rsidR="008473E8" w:rsidRPr="00BA6660" w:rsidRDefault="008473E8" w:rsidP="008473E8">
      <w:pPr>
        <w:ind w:left="720"/>
        <w:rPr>
          <w:rFonts w:ascii="Arial" w:hAnsi="Arial" w:cs="Arial"/>
        </w:rPr>
      </w:pPr>
      <w:r w:rsidRPr="00BA6660">
        <w:rPr>
          <w:rFonts w:ascii="Arial" w:hAnsi="Arial" w:cs="Arial"/>
        </w:rPr>
        <w:t>A.</w:t>
      </w:r>
    </w:p>
    <w:p w14:paraId="52B80900" w14:textId="77777777" w:rsidR="008473E8" w:rsidRPr="00BA6660" w:rsidRDefault="008473E8" w:rsidP="008473E8">
      <w:pPr>
        <w:ind w:left="720"/>
        <w:rPr>
          <w:rFonts w:ascii="Arial" w:hAnsi="Arial" w:cs="Arial"/>
        </w:rPr>
      </w:pPr>
    </w:p>
    <w:p w14:paraId="793E310B" w14:textId="77777777" w:rsidR="008473E8" w:rsidRPr="00BA6660" w:rsidRDefault="008473E8" w:rsidP="008473E8">
      <w:pPr>
        <w:ind w:left="720"/>
        <w:rPr>
          <w:rFonts w:ascii="Arial" w:hAnsi="Arial" w:cs="Arial"/>
        </w:rPr>
      </w:pPr>
      <w:r w:rsidRPr="00BA6660">
        <w:rPr>
          <w:rFonts w:ascii="Arial" w:hAnsi="Arial" w:cs="Arial"/>
        </w:rPr>
        <w:t>B.</w:t>
      </w:r>
    </w:p>
    <w:p w14:paraId="61EC7059" w14:textId="77777777" w:rsidR="008473E8" w:rsidRPr="00BA6660" w:rsidRDefault="008473E8" w:rsidP="008473E8">
      <w:pPr>
        <w:ind w:left="720"/>
        <w:rPr>
          <w:rFonts w:ascii="Arial" w:hAnsi="Arial" w:cs="Arial"/>
        </w:rPr>
      </w:pPr>
    </w:p>
    <w:p w14:paraId="469F0230" w14:textId="77777777" w:rsidR="008473E8" w:rsidRPr="00BA6660" w:rsidRDefault="008473E8" w:rsidP="008473E8">
      <w:pPr>
        <w:ind w:left="720"/>
        <w:rPr>
          <w:rFonts w:ascii="Arial" w:hAnsi="Arial" w:cs="Arial"/>
        </w:rPr>
      </w:pPr>
      <w:r w:rsidRPr="00BA6660">
        <w:rPr>
          <w:rFonts w:ascii="Arial" w:hAnsi="Arial" w:cs="Arial"/>
        </w:rPr>
        <w:t>C.</w:t>
      </w:r>
    </w:p>
    <w:p w14:paraId="5D23CEF1" w14:textId="77777777" w:rsidR="008473E8" w:rsidRPr="00BA6660" w:rsidRDefault="008473E8" w:rsidP="008473E8">
      <w:pPr>
        <w:ind w:left="720"/>
        <w:rPr>
          <w:rFonts w:ascii="Arial" w:hAnsi="Arial" w:cs="Arial"/>
        </w:rPr>
      </w:pPr>
    </w:p>
    <w:p w14:paraId="41C6D5C8" w14:textId="77777777" w:rsidR="008473E8" w:rsidRPr="00BA6660" w:rsidRDefault="008473E8" w:rsidP="008473E8">
      <w:pPr>
        <w:ind w:left="720"/>
        <w:rPr>
          <w:rFonts w:ascii="Arial" w:hAnsi="Arial" w:cs="Arial"/>
        </w:rPr>
      </w:pPr>
      <w:r w:rsidRPr="00BA6660">
        <w:rPr>
          <w:rFonts w:ascii="Arial" w:hAnsi="Arial" w:cs="Arial"/>
        </w:rPr>
        <w:t>D.</w:t>
      </w:r>
    </w:p>
    <w:p w14:paraId="04043885" w14:textId="77777777" w:rsidR="008473E8" w:rsidRPr="00BA6660" w:rsidRDefault="008473E8" w:rsidP="008473E8">
      <w:pPr>
        <w:ind w:left="720"/>
        <w:rPr>
          <w:rFonts w:ascii="Arial" w:hAnsi="Arial" w:cs="Arial"/>
        </w:rPr>
      </w:pPr>
    </w:p>
    <w:p w14:paraId="30F8F825" w14:textId="77777777" w:rsidR="00230B1C" w:rsidRPr="00BA6660" w:rsidRDefault="00230B1C" w:rsidP="008473E8">
      <w:pPr>
        <w:ind w:left="720"/>
        <w:rPr>
          <w:rFonts w:ascii="Arial" w:hAnsi="Arial" w:cs="Arial"/>
        </w:rPr>
      </w:pPr>
    </w:p>
    <w:p w14:paraId="5A547543" w14:textId="77777777" w:rsidR="00230B1C" w:rsidRPr="00BA6660" w:rsidRDefault="00230B1C" w:rsidP="008473E8">
      <w:pPr>
        <w:ind w:left="720"/>
        <w:rPr>
          <w:rFonts w:ascii="Arial" w:hAnsi="Arial" w:cs="Arial"/>
        </w:rPr>
      </w:pPr>
    </w:p>
    <w:p w14:paraId="752372AA" w14:textId="77777777" w:rsidR="008473E8" w:rsidRPr="00BA6660" w:rsidRDefault="008473E8" w:rsidP="008473E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A key component of cell-mediated immunity is the body’s production of</w:t>
      </w:r>
    </w:p>
    <w:p w14:paraId="6BF2D01A" w14:textId="77777777" w:rsidR="008473E8" w:rsidRPr="00BA6660" w:rsidRDefault="008473E8" w:rsidP="008473E8">
      <w:pPr>
        <w:pStyle w:val="Header"/>
        <w:tabs>
          <w:tab w:val="clear" w:pos="4320"/>
          <w:tab w:val="clear" w:pos="8640"/>
        </w:tabs>
        <w:ind w:left="720"/>
        <w:jc w:val="left"/>
        <w:rPr>
          <w:rFonts w:cs="Arial"/>
          <w:bCs/>
          <w:szCs w:val="22"/>
          <w:lang w:val="en-AU"/>
        </w:rPr>
      </w:pPr>
    </w:p>
    <w:p w14:paraId="5D266875" w14:textId="77777777" w:rsidR="008473E8" w:rsidRPr="00BA6660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antigens.</w:t>
      </w:r>
    </w:p>
    <w:p w14:paraId="258249D1" w14:textId="77777777" w:rsidR="008473E8" w:rsidRPr="00BA6660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antibodies.</w:t>
      </w:r>
    </w:p>
    <w:p w14:paraId="12568D54" w14:textId="77777777" w:rsidR="008473E8" w:rsidRPr="00BA6660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memory B cells.</w:t>
      </w:r>
    </w:p>
    <w:p w14:paraId="1D787E0C" w14:textId="77777777" w:rsidR="008473E8" w:rsidRPr="00BA6660" w:rsidRDefault="008473E8" w:rsidP="008473E8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 w:rsidRPr="00BA6660">
        <w:rPr>
          <w:rFonts w:cs="Arial"/>
          <w:bCs/>
          <w:szCs w:val="22"/>
          <w:lang w:val="en-AU"/>
        </w:rPr>
        <w:t>killer T cells.</w:t>
      </w:r>
    </w:p>
    <w:p w14:paraId="3288647B" w14:textId="77777777" w:rsidR="008473E8" w:rsidRPr="00BA6660" w:rsidRDefault="008473E8" w:rsidP="008473E8">
      <w:pPr>
        <w:rPr>
          <w:rFonts w:ascii="Arial" w:hAnsi="Arial" w:cs="Arial"/>
        </w:rPr>
      </w:pPr>
    </w:p>
    <w:p w14:paraId="35839F85" w14:textId="77777777" w:rsidR="008473E8" w:rsidRPr="00BA6660" w:rsidRDefault="008473E8" w:rsidP="008473E8">
      <w:pPr>
        <w:rPr>
          <w:rFonts w:ascii="Arial" w:hAnsi="Arial" w:cs="Arial"/>
        </w:rPr>
      </w:pPr>
    </w:p>
    <w:p w14:paraId="158B8D2E" w14:textId="77777777" w:rsidR="008473E8" w:rsidRPr="00BA6660" w:rsidRDefault="008473E8" w:rsidP="008473E8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 xml:space="preserve">Pus is formed when special cells of the immune system enter a site of infection and ingest or engulf foreign matter. These cells are called </w:t>
      </w:r>
    </w:p>
    <w:p w14:paraId="25B3EBB7" w14:textId="77777777" w:rsidR="008473E8" w:rsidRPr="00BA6660" w:rsidRDefault="008473E8" w:rsidP="008473E8">
      <w:pPr>
        <w:rPr>
          <w:rFonts w:ascii="Arial" w:hAnsi="Arial" w:cs="Arial"/>
        </w:rPr>
      </w:pPr>
    </w:p>
    <w:p w14:paraId="02668255" w14:textId="77777777" w:rsidR="008473E8" w:rsidRPr="00BA6660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T cells</w:t>
      </w:r>
    </w:p>
    <w:p w14:paraId="31A2A8DB" w14:textId="77777777" w:rsidR="008473E8" w:rsidRPr="00BA6660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phagocytes</w:t>
      </w:r>
    </w:p>
    <w:p w14:paraId="4834B952" w14:textId="77777777" w:rsidR="008473E8" w:rsidRPr="00BA6660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lymphocytes</w:t>
      </w:r>
    </w:p>
    <w:p w14:paraId="29B64E84" w14:textId="77777777" w:rsidR="008473E8" w:rsidRPr="00BA6660" w:rsidRDefault="008473E8" w:rsidP="008473E8">
      <w:pPr>
        <w:pStyle w:val="Style1"/>
        <w:numPr>
          <w:ilvl w:val="1"/>
          <w:numId w:val="10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antigens</w:t>
      </w:r>
    </w:p>
    <w:p w14:paraId="51EEDB9E" w14:textId="77777777" w:rsidR="008473E8" w:rsidRPr="00BA6660" w:rsidRDefault="008473E8" w:rsidP="008473E8">
      <w:pPr>
        <w:rPr>
          <w:rFonts w:ascii="Arial" w:hAnsi="Arial" w:cs="Arial"/>
        </w:rPr>
      </w:pPr>
    </w:p>
    <w:p w14:paraId="536C290B" w14:textId="77777777" w:rsidR="00230B1C" w:rsidRPr="00BA6660" w:rsidRDefault="00230B1C" w:rsidP="008473E8">
      <w:pPr>
        <w:rPr>
          <w:rFonts w:ascii="Arial" w:hAnsi="Arial" w:cs="Arial"/>
        </w:rPr>
      </w:pPr>
    </w:p>
    <w:p w14:paraId="776F735E" w14:textId="77777777" w:rsidR="00230B1C" w:rsidRPr="00BA6660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Select the correct statement regarding a new-born baby and the immune system below.</w:t>
      </w:r>
    </w:p>
    <w:p w14:paraId="09A9DE54" w14:textId="77777777" w:rsidR="00230B1C" w:rsidRPr="00BA6660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14:paraId="54C2F5AF" w14:textId="77777777" w:rsidR="00230B1C" w:rsidRPr="00BA6660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The baby has yet to develop a non-specific immune system.</w:t>
      </w:r>
    </w:p>
    <w:p w14:paraId="56582B1E" w14:textId="77777777" w:rsidR="00230B1C" w:rsidRPr="00BA6660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The baby’s specific immune system has been exposed to many foreign antigens.</w:t>
      </w:r>
    </w:p>
    <w:p w14:paraId="0F7AF0FF" w14:textId="77777777" w:rsidR="00230B1C" w:rsidRPr="00BA6660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 xml:space="preserve">The baby has some specific immunity from antibodies that have crossed the placenta. </w:t>
      </w:r>
    </w:p>
    <w:p w14:paraId="7A7C2AF8" w14:textId="77777777" w:rsidR="00230B1C" w:rsidRPr="00BA6660" w:rsidRDefault="00230B1C" w:rsidP="00230B1C">
      <w:pPr>
        <w:pStyle w:val="Style1"/>
        <w:numPr>
          <w:ilvl w:val="0"/>
          <w:numId w:val="13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The baby has developed active immunity from antigens that have crossed the placenta.</w:t>
      </w:r>
    </w:p>
    <w:p w14:paraId="08895F1D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1912881F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76FCC3A8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59EAFF49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27508C15" w14:textId="77777777" w:rsidR="00230B1C" w:rsidRPr="00BA6660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A toxic substance, partly consisting of a foreign protein, penetrated the epidermis of the skin. It was immediately detected by a particular cell type resident under the skin surface which responded by multiplying and producing another cell type. This new cell manufactured and secreted a substance which inactivated the toxin. The toxin was neutralised by the work of___________________.</w:t>
      </w:r>
    </w:p>
    <w:p w14:paraId="581ABF12" w14:textId="77777777" w:rsidR="00230B1C" w:rsidRPr="00BA6660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14:paraId="1520ED48" w14:textId="77777777" w:rsidR="00230B1C" w:rsidRPr="00BA6660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Complement cells</w:t>
      </w:r>
    </w:p>
    <w:p w14:paraId="2B3BB188" w14:textId="77777777" w:rsidR="00230B1C" w:rsidRPr="00BA6660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mast cells</w:t>
      </w:r>
    </w:p>
    <w:p w14:paraId="2C168819" w14:textId="77777777" w:rsidR="00230B1C" w:rsidRPr="00BA6660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B cells</w:t>
      </w:r>
    </w:p>
    <w:p w14:paraId="776FEAD0" w14:textId="77777777" w:rsidR="00230B1C" w:rsidRPr="00BA6660" w:rsidRDefault="00230B1C" w:rsidP="00230B1C">
      <w:pPr>
        <w:pStyle w:val="Style1"/>
        <w:numPr>
          <w:ilvl w:val="0"/>
          <w:numId w:val="14"/>
        </w:numPr>
        <w:tabs>
          <w:tab w:val="clear" w:pos="709"/>
          <w:tab w:val="clear" w:pos="1080"/>
        </w:tabs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Phagocytes</w:t>
      </w:r>
    </w:p>
    <w:p w14:paraId="1B90358F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06637C81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31AC1444" w14:textId="77777777" w:rsidR="00230B1C" w:rsidRPr="00BA6660" w:rsidRDefault="00230B1C" w:rsidP="00230B1C">
      <w:pPr>
        <w:pStyle w:val="Style1"/>
        <w:tabs>
          <w:tab w:val="clear" w:pos="709"/>
          <w:tab w:val="clear" w:pos="1080"/>
        </w:tabs>
        <w:ind w:left="1440"/>
        <w:rPr>
          <w:rFonts w:ascii="Arial" w:hAnsi="Arial" w:cs="Arial"/>
          <w:sz w:val="22"/>
          <w:szCs w:val="22"/>
        </w:rPr>
      </w:pPr>
    </w:p>
    <w:p w14:paraId="31923F68" w14:textId="77777777" w:rsidR="00230B1C" w:rsidRPr="00BA6660" w:rsidRDefault="00230B1C" w:rsidP="00230B1C">
      <w:pPr>
        <w:pStyle w:val="Style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Which of the following is not true about the thymus gland</w:t>
      </w:r>
      <w:r w:rsidR="00793D88">
        <w:rPr>
          <w:rFonts w:ascii="Arial" w:hAnsi="Arial" w:cs="Arial"/>
          <w:sz w:val="22"/>
          <w:szCs w:val="22"/>
        </w:rPr>
        <w:t>?</w:t>
      </w:r>
    </w:p>
    <w:p w14:paraId="5297564A" w14:textId="77777777" w:rsidR="00230B1C" w:rsidRPr="00BA6660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p w14:paraId="12D6491A" w14:textId="77777777" w:rsidR="00230B1C" w:rsidRPr="00BA6660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It activates T cells.</w:t>
      </w:r>
    </w:p>
    <w:p w14:paraId="41BF135B" w14:textId="77777777" w:rsidR="00230B1C" w:rsidRPr="00BA6660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It shrinks after puberty</w:t>
      </w:r>
    </w:p>
    <w:p w14:paraId="5A566AA4" w14:textId="77777777" w:rsidR="00230B1C" w:rsidRPr="00BA6660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It produces T cells</w:t>
      </w:r>
    </w:p>
    <w:p w14:paraId="4045F496" w14:textId="77777777" w:rsidR="00230B1C" w:rsidRPr="00BA6660" w:rsidRDefault="00230B1C" w:rsidP="00230B1C">
      <w:pPr>
        <w:pStyle w:val="Style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BA6660">
        <w:rPr>
          <w:rFonts w:ascii="Arial" w:hAnsi="Arial" w:cs="Arial"/>
          <w:sz w:val="22"/>
          <w:szCs w:val="22"/>
        </w:rPr>
        <w:t>It lies in the centre of the chest approximately</w:t>
      </w:r>
    </w:p>
    <w:p w14:paraId="56C5049E" w14:textId="77777777" w:rsidR="00230B1C" w:rsidRPr="00BA6660" w:rsidRDefault="00230B1C" w:rsidP="00230B1C">
      <w:pPr>
        <w:pStyle w:val="Style1"/>
        <w:rPr>
          <w:rFonts w:ascii="Arial" w:hAnsi="Arial" w:cs="Arial"/>
          <w:sz w:val="22"/>
          <w:szCs w:val="22"/>
        </w:rPr>
      </w:pPr>
    </w:p>
    <w:sectPr w:rsidR="00230B1C" w:rsidRPr="00BA6660" w:rsidSect="00230B1C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68E"/>
    <w:multiLevelType w:val="hybridMultilevel"/>
    <w:tmpl w:val="A06270C0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15" w:hanging="360"/>
      </w:pPr>
    </w:lvl>
    <w:lvl w:ilvl="2" w:tplc="D8D6234A">
      <w:start w:val="1"/>
      <w:numFmt w:val="lowerLetter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72EA"/>
    <w:multiLevelType w:val="hybridMultilevel"/>
    <w:tmpl w:val="A1D6FC1C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851F2"/>
    <w:multiLevelType w:val="hybridMultilevel"/>
    <w:tmpl w:val="E1B2F3FE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26E7B"/>
    <w:multiLevelType w:val="hybridMultilevel"/>
    <w:tmpl w:val="83140694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30699A"/>
    <w:multiLevelType w:val="hybridMultilevel"/>
    <w:tmpl w:val="FD7ACBE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C0FF1"/>
    <w:multiLevelType w:val="hybridMultilevel"/>
    <w:tmpl w:val="89C61A50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BE44C01A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6" w15:restartNumberingAfterBreak="0">
    <w:nsid w:val="31E134D9"/>
    <w:multiLevelType w:val="hybridMultilevel"/>
    <w:tmpl w:val="5A12C47E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F3DF9"/>
    <w:multiLevelType w:val="hybridMultilevel"/>
    <w:tmpl w:val="84F66556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0C090015">
      <w:start w:val="1"/>
      <w:numFmt w:val="upperLetter"/>
      <w:lvlText w:val="%2."/>
      <w:lvlJc w:val="left"/>
      <w:pPr>
        <w:ind w:left="1544" w:hanging="709"/>
      </w:pPr>
      <w:rPr>
        <w:rFonts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8" w15:restartNumberingAfterBreak="0">
    <w:nsid w:val="3B950A47"/>
    <w:multiLevelType w:val="hybridMultilevel"/>
    <w:tmpl w:val="9FD06906"/>
    <w:lvl w:ilvl="0" w:tplc="F17A92A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74FCE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850D7"/>
    <w:multiLevelType w:val="hybridMultilevel"/>
    <w:tmpl w:val="F9CA612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6D0E09"/>
    <w:multiLevelType w:val="hybridMultilevel"/>
    <w:tmpl w:val="694C183A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5">
      <w:start w:val="1"/>
      <w:numFmt w:val="upperLetter"/>
      <w:lvlText w:val="%2."/>
      <w:lvlJc w:val="left"/>
      <w:pPr>
        <w:ind w:left="1788" w:hanging="708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7D5"/>
    <w:multiLevelType w:val="hybridMultilevel"/>
    <w:tmpl w:val="A8E03D74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5D0A76"/>
    <w:multiLevelType w:val="hybridMultilevel"/>
    <w:tmpl w:val="ED1E184A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433B4"/>
    <w:multiLevelType w:val="hybridMultilevel"/>
    <w:tmpl w:val="6E286758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60E2C">
      <w:start w:val="1"/>
      <w:numFmt w:val="lowerLetter"/>
      <w:lvlText w:val="(%2)"/>
      <w:lvlJc w:val="left"/>
      <w:pPr>
        <w:ind w:left="1788" w:hanging="708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26ED"/>
    <w:multiLevelType w:val="hybridMultilevel"/>
    <w:tmpl w:val="FD7ACBEA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57"/>
    <w:rsid w:val="00214F70"/>
    <w:rsid w:val="00230B1C"/>
    <w:rsid w:val="00734B71"/>
    <w:rsid w:val="00793D88"/>
    <w:rsid w:val="007A2957"/>
    <w:rsid w:val="008473E8"/>
    <w:rsid w:val="00B050C0"/>
    <w:rsid w:val="00BA6660"/>
    <w:rsid w:val="00C11BF9"/>
    <w:rsid w:val="00CA13E2"/>
    <w:rsid w:val="00D30340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DC75"/>
  <w15:chartTrackingRefBased/>
  <w15:docId w15:val="{D978A178-C332-48F2-AAB3-1D90EC73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57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2957"/>
    <w:pPr>
      <w:ind w:left="720"/>
      <w:contextualSpacing/>
    </w:pPr>
  </w:style>
  <w:style w:type="paragraph" w:styleId="Header">
    <w:name w:val="header"/>
    <w:basedOn w:val="Normal"/>
    <w:link w:val="HeaderChar"/>
    <w:rsid w:val="007A2957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A295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29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2957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7A2957"/>
    <w:pPr>
      <w:widowControl w:val="0"/>
      <w:autoSpaceDE w:val="0"/>
      <w:autoSpaceDN w:val="0"/>
      <w:spacing w:before="28" w:after="0" w:line="240" w:lineRule="auto"/>
      <w:jc w:val="center"/>
    </w:pPr>
    <w:rPr>
      <w:rFonts w:ascii="Arial" w:eastAsia="Arial" w:hAnsi="Arial" w:cs="Arial"/>
      <w:lang w:val="en-US"/>
    </w:rPr>
  </w:style>
  <w:style w:type="paragraph" w:customStyle="1" w:styleId="Style1">
    <w:name w:val="Style1"/>
    <w:basedOn w:val="Normal"/>
    <w:rsid w:val="008473E8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65AEDC-8E7D-4DAA-9B84-6D0CF4C10970}"/>
</file>

<file path=customXml/itemProps2.xml><?xml version="1.0" encoding="utf-8"?>
<ds:datastoreItem xmlns:ds="http://schemas.openxmlformats.org/officeDocument/2006/customXml" ds:itemID="{55530F12-E0A2-4F4C-ACA3-3E57FBD4E88E}"/>
</file>

<file path=customXml/itemProps3.xml><?xml version="1.0" encoding="utf-8"?>
<ds:datastoreItem xmlns:ds="http://schemas.openxmlformats.org/officeDocument/2006/customXml" ds:itemID="{B81021A2-6AE8-4D6D-8147-7B6313426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2022-05-04T02:15:00Z</dcterms:created>
  <dcterms:modified xsi:type="dcterms:W3CDTF">2023-04-24T07:36:00Z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