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B63F7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DDE04AD" w:rsidR="0065083F" w:rsidRDefault="00B63F7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896A54">
              <w:rPr>
                <w:rFonts w:ascii="Arial" w:hAnsi="Arial" w:cs="Arial"/>
              </w:rPr>
              <w:t xml:space="preserve"> Laisa Assis dos Santos</w:t>
            </w:r>
            <w:r>
              <w:rPr>
                <w:rFonts w:ascii="Arial" w:hAnsi="Arial" w:cs="Arial"/>
              </w:rPr>
              <w:t xml:space="preserve">                      </w:t>
            </w:r>
            <w:r w:rsidR="00896A54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</w:rPr>
              <w:t xml:space="preserve"> Nº</w:t>
            </w:r>
            <w:r w:rsidR="00896A54">
              <w:rPr>
                <w:rFonts w:ascii="Arial" w:hAnsi="Arial" w:cs="Arial"/>
              </w:rPr>
              <w:t xml:space="preserve"> 16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A3A6CCC" w:rsidR="0065083F" w:rsidRDefault="00B63F7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AC4F46">
              <w:rPr>
                <w:rFonts w:ascii="Arial" w:hAnsi="Arial" w:cs="Arial"/>
              </w:rPr>
              <w:t xml:space="preserve"> (45) 99847-6281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1559B4BE" w:rsidR="0065083F" w:rsidRDefault="00B63F7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AC4F46">
              <w:rPr>
                <w:rFonts w:ascii="Arial" w:hAnsi="Arial" w:cs="Arial"/>
              </w:rPr>
              <w:t xml:space="preserve">: </w:t>
            </w:r>
            <w:hyperlink r:id="rId9" w:history="1">
              <w:r w:rsidR="00AC4F46" w:rsidRPr="00E03A26">
                <w:rPr>
                  <w:rStyle w:val="Hyperlink"/>
                  <w:rFonts w:ascii="Arial" w:hAnsi="Arial" w:cs="Arial"/>
                </w:rPr>
                <w:t>Laisa.assis@hotmail.com</w:t>
              </w:r>
            </w:hyperlink>
            <w:r w:rsidR="00AC4F46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2CF6DB2" w:rsidR="0065083F" w:rsidRDefault="00B63F7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AC4F46">
              <w:rPr>
                <w:rFonts w:ascii="Arial" w:hAnsi="Arial" w:cs="Arial"/>
              </w:rPr>
              <w:t xml:space="preserve">: 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552F31A" w:rsidR="0065083F" w:rsidRDefault="00B63F7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AC4F46">
              <w:rPr>
                <w:rFonts w:ascii="Arial" w:hAnsi="Arial" w:cs="Arial"/>
              </w:rPr>
              <w:t xml:space="preserve"> 4</w:t>
            </w:r>
            <w:r w:rsidR="004007FB">
              <w:rPr>
                <w:rFonts w:ascii="Arial" w:hAnsi="Arial" w:cs="Arial"/>
              </w:rPr>
              <w:t>°A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B63F7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B63F74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5E0C5B0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A85479">
              <w:rPr>
                <w:rFonts w:ascii="Arial" w:hAnsi="Arial" w:cs="Arial"/>
              </w:rPr>
              <w:t xml:space="preserve"> </w:t>
            </w:r>
            <w:proofErr w:type="spellStart"/>
            <w:r w:rsidR="00A85479">
              <w:rPr>
                <w:rFonts w:ascii="Arial" w:hAnsi="Arial" w:cs="Arial"/>
              </w:rPr>
              <w:t>Naturalis</w:t>
            </w:r>
            <w:proofErr w:type="spellEnd"/>
            <w:r w:rsidR="00A85479">
              <w:rPr>
                <w:rFonts w:ascii="Arial" w:hAnsi="Arial" w:cs="Arial"/>
              </w:rPr>
              <w:t xml:space="preserve"> Produtos Naturais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B63F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0DCF" w14:textId="6E91B6EF" w:rsidR="00D27B12" w:rsidRPr="00DB5FEF" w:rsidRDefault="00310C7C">
            <w:pPr>
              <w:snapToGrid w:val="0"/>
              <w:rPr>
                <w:rFonts w:ascii="Arial" w:hAnsi="Arial" w:cs="Arial"/>
              </w:rPr>
            </w:pPr>
            <w:r w:rsidRPr="00DB5FEF">
              <w:rPr>
                <w:rFonts w:ascii="Arial" w:hAnsi="Arial" w:cs="Arial"/>
              </w:rPr>
              <w:t xml:space="preserve">A proposta </w:t>
            </w:r>
            <w:r w:rsidR="008A37C3" w:rsidRPr="00DB5FEF">
              <w:rPr>
                <w:rFonts w:ascii="Arial" w:hAnsi="Arial" w:cs="Arial"/>
              </w:rPr>
              <w:t xml:space="preserve">da loja </w:t>
            </w:r>
            <w:r w:rsidR="00110539" w:rsidRPr="00DB5FEF">
              <w:rPr>
                <w:rFonts w:ascii="Arial" w:hAnsi="Arial" w:cs="Arial"/>
              </w:rPr>
              <w:t xml:space="preserve">de produtos naturais </w:t>
            </w:r>
            <w:proofErr w:type="spellStart"/>
            <w:r w:rsidR="009E6E91" w:rsidRPr="00DB5FEF">
              <w:rPr>
                <w:rFonts w:ascii="Arial" w:hAnsi="Arial" w:cs="Arial"/>
              </w:rPr>
              <w:t>Naturalis</w:t>
            </w:r>
            <w:proofErr w:type="spellEnd"/>
            <w:r w:rsidR="009E6E91" w:rsidRPr="00DB5FEF">
              <w:rPr>
                <w:rFonts w:ascii="Arial" w:hAnsi="Arial" w:cs="Arial"/>
              </w:rPr>
              <w:t xml:space="preserve"> é explorar o mercado </w:t>
            </w:r>
            <w:r w:rsidR="007974CD" w:rsidRPr="00DB5FEF">
              <w:rPr>
                <w:rFonts w:ascii="Arial" w:hAnsi="Arial" w:cs="Arial"/>
              </w:rPr>
              <w:t>de venda de produtos naturais</w:t>
            </w:r>
            <w:r w:rsidR="00F112E1" w:rsidRPr="00DB5FEF">
              <w:rPr>
                <w:rFonts w:ascii="Arial" w:hAnsi="Arial" w:cs="Arial"/>
              </w:rPr>
              <w:t xml:space="preserve">, entre eles cosméticos, </w:t>
            </w:r>
            <w:r w:rsidR="00E629AB" w:rsidRPr="00DB5FEF">
              <w:rPr>
                <w:rFonts w:ascii="Arial" w:hAnsi="Arial" w:cs="Arial"/>
              </w:rPr>
              <w:t>produtos de beleza,</w:t>
            </w:r>
            <w:r w:rsidR="00220BAF" w:rsidRPr="00DB5FEF">
              <w:rPr>
                <w:rFonts w:ascii="Arial" w:hAnsi="Arial" w:cs="Arial"/>
              </w:rPr>
              <w:t xml:space="preserve"> incensos, s</w:t>
            </w:r>
            <w:r w:rsidR="00CD5F1F" w:rsidRPr="00DB5FEF">
              <w:rPr>
                <w:rFonts w:ascii="Arial" w:hAnsi="Arial" w:cs="Arial"/>
              </w:rPr>
              <w:t>uplementos</w:t>
            </w:r>
            <w:r w:rsidR="00EB0AAD" w:rsidRPr="00DB5FEF">
              <w:rPr>
                <w:rFonts w:ascii="Arial" w:hAnsi="Arial" w:cs="Arial"/>
              </w:rPr>
              <w:t xml:space="preserve">, </w:t>
            </w:r>
            <w:r w:rsidR="001D4AE8" w:rsidRPr="00DB5FEF">
              <w:rPr>
                <w:rFonts w:ascii="Arial" w:hAnsi="Arial" w:cs="Arial"/>
              </w:rPr>
              <w:t xml:space="preserve">chás, grãos, </w:t>
            </w:r>
            <w:proofErr w:type="spellStart"/>
            <w:r w:rsidR="001D4AE8" w:rsidRPr="00DB5FEF">
              <w:rPr>
                <w:rFonts w:ascii="Arial" w:hAnsi="Arial" w:cs="Arial"/>
              </w:rPr>
              <w:t>tempeiros</w:t>
            </w:r>
            <w:proofErr w:type="spellEnd"/>
            <w:r w:rsidR="001D4AE8" w:rsidRPr="00DB5FEF">
              <w:rPr>
                <w:rFonts w:ascii="Arial" w:hAnsi="Arial" w:cs="Arial"/>
              </w:rPr>
              <w:t xml:space="preserve">, </w:t>
            </w:r>
            <w:r w:rsidR="00263217" w:rsidRPr="00DB5FEF">
              <w:rPr>
                <w:rFonts w:ascii="Arial" w:hAnsi="Arial" w:cs="Arial"/>
              </w:rPr>
              <w:t>óleos, mel e derivados</w:t>
            </w:r>
            <w:r w:rsidR="00847104" w:rsidRPr="00DB5FEF">
              <w:rPr>
                <w:rFonts w:ascii="Arial" w:hAnsi="Arial" w:cs="Arial"/>
              </w:rPr>
              <w:t>, onde o cliente possa</w:t>
            </w:r>
            <w:r w:rsidR="00220BAF" w:rsidRPr="00DB5FEF">
              <w:rPr>
                <w:rFonts w:ascii="Arial" w:hAnsi="Arial" w:cs="Arial"/>
              </w:rPr>
              <w:t xml:space="preserve"> fazer login </w:t>
            </w:r>
            <w:r w:rsidR="00847104" w:rsidRPr="00DB5FEF">
              <w:rPr>
                <w:rFonts w:ascii="Arial" w:hAnsi="Arial" w:cs="Arial"/>
              </w:rPr>
              <w:t xml:space="preserve">  escolher seus produtos e compra-los</w:t>
            </w:r>
            <w:r w:rsidR="00D27B12" w:rsidRPr="00DB5FEF">
              <w:rPr>
                <w:rFonts w:ascii="Arial" w:hAnsi="Arial" w:cs="Arial"/>
              </w:rPr>
              <w:t>.</w:t>
            </w:r>
          </w:p>
          <w:p w14:paraId="6723DB78" w14:textId="55A1FB04" w:rsidR="00D27B12" w:rsidRPr="00DB5FEF" w:rsidRDefault="00D27B12">
            <w:pPr>
              <w:snapToGrid w:val="0"/>
              <w:rPr>
                <w:rFonts w:ascii="Arial" w:hAnsi="Arial" w:cs="Arial"/>
              </w:rPr>
            </w:pPr>
            <w:r w:rsidRPr="00DB5FEF">
              <w:rPr>
                <w:rFonts w:ascii="Arial" w:hAnsi="Arial" w:cs="Arial"/>
              </w:rPr>
              <w:t xml:space="preserve">Um </w:t>
            </w:r>
            <w:proofErr w:type="spellStart"/>
            <w:r w:rsidRPr="00DB5FEF">
              <w:rPr>
                <w:rFonts w:ascii="Arial" w:hAnsi="Arial" w:cs="Arial"/>
              </w:rPr>
              <w:t>ecommerce</w:t>
            </w:r>
            <w:proofErr w:type="spellEnd"/>
            <w:r w:rsidRPr="00DB5FEF">
              <w:rPr>
                <w:rFonts w:ascii="Arial" w:hAnsi="Arial" w:cs="Arial"/>
              </w:rPr>
              <w:t xml:space="preserve"> é uma loja virtual onde produtos são comprados </w:t>
            </w:r>
            <w:r w:rsidRPr="00DB5FEF">
              <w:rPr>
                <w:rFonts w:ascii="Arial" w:hAnsi="Arial" w:cs="Arial"/>
              </w:rPr>
              <w:t>pela internet</w:t>
            </w:r>
            <w:r w:rsidRPr="00DB5FEF">
              <w:rPr>
                <w:rFonts w:ascii="Arial" w:hAnsi="Arial" w:cs="Arial"/>
              </w:rPr>
              <w:t>,</w:t>
            </w:r>
            <w:r w:rsidRPr="00DB5FEF">
              <w:rPr>
                <w:rFonts w:ascii="Arial" w:hAnsi="Arial" w:cs="Arial"/>
              </w:rPr>
              <w:t xml:space="preserve"> muitos consumidores pass</w:t>
            </w:r>
            <w:r w:rsidRPr="00DB5FEF">
              <w:rPr>
                <w:rFonts w:ascii="Arial" w:hAnsi="Arial" w:cs="Arial"/>
              </w:rPr>
              <w:t>aram</w:t>
            </w:r>
            <w:r w:rsidRPr="00DB5FEF">
              <w:rPr>
                <w:rFonts w:ascii="Arial" w:hAnsi="Arial" w:cs="Arial"/>
              </w:rPr>
              <w:t xml:space="preserve"> a se conectar mais e a pesquisarem produtos que lojas virtuais disponibilizam e assim chegando a um melhor preço e uma variedade maior de produtos no conforto de sua casa. Hoje as empresas buscam fornecer a seus consumidores o melhor jeito de agradá</w:t>
            </w:r>
            <w:r w:rsidRPr="00DB5FEF">
              <w:rPr>
                <w:rFonts w:ascii="Arial" w:hAnsi="Arial" w:cs="Arial"/>
              </w:rPr>
              <w:t>-</w:t>
            </w:r>
            <w:r w:rsidRPr="00DB5FEF">
              <w:rPr>
                <w:rFonts w:ascii="Arial" w:hAnsi="Arial" w:cs="Arial"/>
              </w:rPr>
              <w:t>los, sendo com promoções, sorteios, e também com a loja virtual onde o produto fica disponível a todo o momento com preços mais acessíveis. As lojas virtuais vieram para fazer uma mudança no modo de compra e venda, pois hoje, a maioria das coisas pode ser feita através da internet, como pagamento de contas, visualização de conta corrente, transações, envio de documentos, entre outros. Por isso muitas organizações estão optando pelo e-commerce, onde seus produtos e serviços estarão disponíveis 24 horas por dia, com menor custo, e trazendo clientes de todo o mundo, pois o site é disponível para qualquer pessoa de qualquer lugar.</w:t>
            </w:r>
          </w:p>
          <w:p w14:paraId="156EB936" w14:textId="5B0CCB73" w:rsidR="00EC1A62" w:rsidRPr="00DB5FEF" w:rsidRDefault="00A85479">
            <w:pPr>
              <w:snapToGrid w:val="0"/>
              <w:rPr>
                <w:rFonts w:ascii="Arial" w:hAnsi="Arial" w:cs="Arial"/>
                <w:shd w:val="clear" w:color="auto" w:fill="202124"/>
              </w:rPr>
            </w:pPr>
            <w:r w:rsidRPr="00DB5FEF">
              <w:lastRenderedPageBreak/>
              <w:t>Assim, o Brasil teve em 2020 um aumento de 68% de vendas pela internet em comparação ao ano de 2019, ainda, em 2020, 20,2 milhões de consumidores fizeram compras online pela primeira vez e 150 mil lojas também começaram a vender por meio de plataformas digitais, essa onda foi ocasionada pois a população passou a viver com isolamento social (</w:t>
            </w:r>
            <w:proofErr w:type="spellStart"/>
            <w:r w:rsidRPr="00DB5FEF">
              <w:t>ABComm</w:t>
            </w:r>
            <w:proofErr w:type="spellEnd"/>
            <w:r w:rsidRPr="00DB5FEF">
              <w:t>, 2020). De acordo com o Sebrae (2020), 70% dos microempreendedores passaram a utilizar a internet para fortalecer suas vendas no período da pandemia de 2020 e conseguir manter seu negócio no período em que as lojas estavam fechadas.</w:t>
            </w:r>
            <w:r w:rsidRPr="00DB5FEF">
              <w:t xml:space="preserve"> </w:t>
            </w:r>
            <w:r w:rsidRPr="00DB5FEF">
              <w:t xml:space="preserve">A pandemia junto com a incerteza trouxe a comodidade de fazer compras em qualquer lugar onde os consumidores se sentissem confortáveis, segundo dados da </w:t>
            </w:r>
            <w:proofErr w:type="spellStart"/>
            <w:r w:rsidRPr="00DB5FEF">
              <w:t>Similarweb</w:t>
            </w:r>
            <w:proofErr w:type="spellEnd"/>
            <w:r w:rsidRPr="00DB5FEF">
              <w:t xml:space="preserve"> (2021) 3 relata que 76% dos entrevistados compraram na pandemia roupas por meio do celular e 26% fizeram suas compras através dos computadores, essa compras impulsionaram o mercado no período em que os varejistas tiveram que fechar suas lojas. O índice MCC-ENET, relata que em janeiro de 2022 o setor da moda movimentou R $63,7 milhões levando apenas em consideração (pequenas e médias empresas). Se levar em consideração o setor vestuário tradicional e o digital a estimativa de faturamento para o ano de 2022 gira em torno de R$208 bilhões, uma média de R$17 bilhões por mês, segundo o economista da CNC (ALPACA, 2022)</w:t>
            </w:r>
            <w:r w:rsidRPr="00DB5FEF">
              <w:t>.</w:t>
            </w:r>
          </w:p>
          <w:p w14:paraId="2BA64294" w14:textId="4AA6BC62" w:rsidR="00DB5FEF" w:rsidRPr="00DB5FEF" w:rsidRDefault="00DB5FEF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B5FEF">
              <w:rPr>
                <w:rFonts w:ascii="Arial" w:hAnsi="Arial" w:cs="Arial"/>
                <w:sz w:val="22"/>
                <w:szCs w:val="22"/>
              </w:rPr>
              <w:t>O Brasil é um dos</w:t>
            </w:r>
            <w:r w:rsidRPr="00DB5FEF">
              <w:rPr>
                <w:rFonts w:ascii="Arial" w:hAnsi="Arial" w:cs="Arial"/>
                <w:sz w:val="22"/>
                <w:szCs w:val="22"/>
              </w:rPr>
              <w:t xml:space="preserve"> mercado mais promissores</w:t>
            </w:r>
            <w:r w:rsidRPr="00DB5FEF">
              <w:rPr>
                <w:rFonts w:ascii="Arial" w:hAnsi="Arial" w:cs="Arial"/>
                <w:sz w:val="22"/>
                <w:szCs w:val="22"/>
              </w:rPr>
              <w:t> para a venda de produtos naturais, segund</w:t>
            </w:r>
            <w:r w:rsidRPr="00DB5FEF">
              <w:rPr>
                <w:rFonts w:ascii="Arial" w:hAnsi="Arial" w:cs="Arial"/>
                <w:sz w:val="22"/>
                <w:szCs w:val="22"/>
              </w:rPr>
              <w:t xml:space="preserve">o dados </w:t>
            </w:r>
            <w:r w:rsidRPr="00DB5FEF">
              <w:rPr>
                <w:rFonts w:ascii="Arial" w:hAnsi="Arial" w:cs="Arial"/>
                <w:sz w:val="22"/>
                <w:szCs w:val="22"/>
              </w:rPr>
              <w:t xml:space="preserve">da </w:t>
            </w:r>
            <w:proofErr w:type="spellStart"/>
            <w:r w:rsidRPr="00DB5FEF">
              <w:rPr>
                <w:rFonts w:ascii="Arial" w:hAnsi="Arial" w:cs="Arial"/>
                <w:sz w:val="22"/>
                <w:szCs w:val="22"/>
              </w:rPr>
              <w:t>Euromonitor</w:t>
            </w:r>
            <w:proofErr w:type="spellEnd"/>
            <w:r w:rsidRPr="00DB5FEF">
              <w:rPr>
                <w:rFonts w:ascii="Arial" w:hAnsi="Arial" w:cs="Arial"/>
                <w:sz w:val="22"/>
                <w:szCs w:val="22"/>
              </w:rPr>
              <w:t xml:space="preserve"> Internacional.</w:t>
            </w:r>
          </w:p>
          <w:p w14:paraId="2454E103" w14:textId="77777777" w:rsidR="00DB5FEF" w:rsidRPr="00DB5FEF" w:rsidRDefault="00DB5FEF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B5FEF">
              <w:rPr>
                <w:rFonts w:ascii="Arial" w:hAnsi="Arial" w:cs="Arial"/>
                <w:sz w:val="22"/>
                <w:szCs w:val="22"/>
              </w:rPr>
              <w:t>Ao lado da China, o país se aproxima dos maiores consumidores do mundo: América do Norte, Europa Ocidental e algumas nações da Ásia e do Pacífico.</w:t>
            </w:r>
          </w:p>
          <w:p w14:paraId="6749013C" w14:textId="36942F1C" w:rsidR="00DB5FEF" w:rsidRPr="00DB5FEF" w:rsidRDefault="00DB5FEF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DB5FEF">
              <w:rPr>
                <w:rFonts w:ascii="Arial" w:hAnsi="Arial" w:cs="Arial"/>
                <w:sz w:val="22"/>
                <w:szCs w:val="22"/>
              </w:rPr>
              <w:t>Em todo o mundo, o setor movimentou US$ 446 bilhões só em 2019, com um crescimento de 1,8% ao ano.</w:t>
            </w:r>
          </w:p>
          <w:p w14:paraId="76C15022" w14:textId="30F515FF" w:rsidR="00DB5FEF" w:rsidRDefault="00DB5FEF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 w:rsidRPr="00DB5FEF">
              <w:rPr>
                <w:rFonts w:ascii="Arial" w:hAnsi="Arial" w:cs="Arial"/>
                <w:sz w:val="22"/>
                <w:szCs w:val="22"/>
              </w:rPr>
              <w:t>O Brasil, considerado o quarto país que mais vende alimentos e bebidas saudáveis no planeta, movimenta, em média, US$ 35 bilhões ao ano no segmento</w:t>
            </w:r>
            <w:r w:rsidRPr="00DB5FEF">
              <w:rPr>
                <w:rFonts w:ascii="Arial" w:hAnsi="Arial" w:cs="Arial"/>
                <w:color w:val="666666"/>
                <w:sz w:val="22"/>
                <w:szCs w:val="22"/>
              </w:rPr>
              <w:t>.</w:t>
            </w:r>
          </w:p>
          <w:p w14:paraId="4559B599" w14:textId="77777777" w:rsidR="00EE36AD" w:rsidRDefault="00EE36AD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</w:p>
          <w:p w14:paraId="039281C0" w14:textId="23A0599E" w:rsidR="00EE36AD" w:rsidRPr="00EE36AD" w:rsidRDefault="00EE36AD" w:rsidP="00EE36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E36AD">
              <w:rPr>
                <w:rFonts w:ascii="Arial" w:hAnsi="Arial" w:cs="Arial"/>
                <w:sz w:val="22"/>
                <w:szCs w:val="22"/>
              </w:rPr>
              <w:t>O Ministério do Meio Ambiente afirma que, no Brasil,</w:t>
            </w:r>
            <w:r>
              <w:t xml:space="preserve"> </w:t>
            </w:r>
            <w:r w:rsidRPr="00EE36AD">
              <w:rPr>
                <w:rFonts w:ascii="Arial" w:hAnsi="Arial" w:cs="Arial"/>
                <w:sz w:val="22"/>
                <w:szCs w:val="22"/>
              </w:rPr>
              <w:t>o mercado de produtos industrializados orgânicos ou que foram fabricados com ingredientes livres de agrotóxicos vem crescendo 25% ao ano, desde 2009. Para se ter uma ideia de comparação, no restante do mundo a média é de 6% apenas.</w:t>
            </w:r>
          </w:p>
          <w:p w14:paraId="2688624B" w14:textId="29B6AFA4" w:rsidR="00EE36AD" w:rsidRPr="00EE36AD" w:rsidRDefault="00EE36AD" w:rsidP="00EE36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E36AD">
              <w:rPr>
                <w:rFonts w:ascii="Arial" w:hAnsi="Arial" w:cs="Arial"/>
                <w:sz w:val="22"/>
                <w:szCs w:val="22"/>
              </w:rPr>
              <w:t>No período entre 2013 e 2018, a</w:t>
            </w:r>
            <w:r>
              <w:rPr>
                <w:rFonts w:ascii="Arial" w:hAnsi="Arial" w:cs="Arial"/>
                <w:sz w:val="22"/>
                <w:szCs w:val="22"/>
              </w:rPr>
              <w:t xml:space="preserve"> venda </w:t>
            </w:r>
            <w:r w:rsidRPr="00EE36AD">
              <w:rPr>
                <w:rFonts w:ascii="Arial" w:hAnsi="Arial" w:cs="Arial"/>
                <w:sz w:val="22"/>
                <w:szCs w:val="22"/>
              </w:rPr>
              <w:t>de produtos saudáveis aumentou 98%, enquanto o comércio de alimentos tradicionais cresceu 67%. O segmento movimenta 35 bilhões de dólares ao ano no país, o que torna o Brasil o 4º maior mercado de produtos naturais em todo o mundo.</w:t>
            </w:r>
          </w:p>
          <w:p w14:paraId="592F8BEB" w14:textId="77777777" w:rsidR="00EE36AD" w:rsidRPr="00EE36AD" w:rsidRDefault="00EE36AD" w:rsidP="00EE36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E36AD">
              <w:rPr>
                <w:rFonts w:ascii="Arial" w:hAnsi="Arial" w:cs="Arial"/>
                <w:sz w:val="22"/>
                <w:szCs w:val="22"/>
              </w:rPr>
              <w:t>Para o diretor-geral da operação brasileira da </w:t>
            </w:r>
            <w:proofErr w:type="spellStart"/>
            <w:r w:rsidRPr="00EE36AD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EE36AD">
              <w:rPr>
                <w:rFonts w:ascii="Arial" w:hAnsi="Arial" w:cs="Arial"/>
                <w:sz w:val="22"/>
                <w:szCs w:val="22"/>
              </w:rPr>
              <w:instrText xml:space="preserve"> HYPERLINK "https://www.dunnhumby.com/brazil" \t "_blank" </w:instrText>
            </w:r>
            <w:r w:rsidRPr="00EE36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E36AD">
              <w:rPr>
                <w:rStyle w:val="Hyperlink"/>
                <w:rFonts w:ascii="Arial" w:hAnsi="Arial" w:cs="Arial"/>
                <w:color w:val="auto"/>
                <w:sz w:val="22"/>
                <w:szCs w:val="22"/>
              </w:rPr>
              <w:t>Dunnhumby</w:t>
            </w:r>
            <w:proofErr w:type="spellEnd"/>
            <w:r w:rsidRPr="00EE36A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E36AD">
              <w:rPr>
                <w:rFonts w:ascii="Arial" w:hAnsi="Arial" w:cs="Arial"/>
                <w:sz w:val="22"/>
                <w:szCs w:val="22"/>
              </w:rPr>
              <w:t xml:space="preserve">, empresa de consultoria e pesquisa de dados de consumo, “os brasileiros se mostram bem mais interessados </w:t>
            </w:r>
            <w:proofErr w:type="gramStart"/>
            <w:r w:rsidRPr="00EE36AD">
              <w:rPr>
                <w:rFonts w:ascii="Arial" w:hAnsi="Arial" w:cs="Arial"/>
                <w:sz w:val="22"/>
                <w:szCs w:val="22"/>
              </w:rPr>
              <w:t>em  saúde</w:t>
            </w:r>
            <w:proofErr w:type="gramEnd"/>
            <w:r w:rsidRPr="00EE36AD">
              <w:rPr>
                <w:rFonts w:ascii="Arial" w:hAnsi="Arial" w:cs="Arial"/>
                <w:sz w:val="22"/>
                <w:szCs w:val="22"/>
              </w:rPr>
              <w:t xml:space="preserve"> que a média global”.</w:t>
            </w:r>
          </w:p>
          <w:p w14:paraId="1017AAD0" w14:textId="77777777" w:rsidR="00EE36AD" w:rsidRPr="00EE36AD" w:rsidRDefault="00EE36AD" w:rsidP="00EE36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EE36AD">
              <w:rPr>
                <w:rFonts w:ascii="Arial" w:hAnsi="Arial" w:cs="Arial"/>
                <w:sz w:val="22"/>
                <w:szCs w:val="22"/>
              </w:rPr>
              <w:t>A afirmação é apoiada por uma pesquisa com 18 mil pessoas de 18 países, na qual 79% dos brasileiros afirmaram ter a saúde e a nutrição como prioridade de suas vidas. Em países desenvolvidos como o Reino Unido, apenas 55% dos entrevistados priorizam esses fatores, enquanto nos Estados Unidos o percentual é de 66%.</w:t>
            </w:r>
          </w:p>
          <w:p w14:paraId="6478722B" w14:textId="386A9982" w:rsidR="00EE36AD" w:rsidRDefault="00EE36AD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</w:p>
          <w:p w14:paraId="6C8FE9C3" w14:textId="40B1CEE5" w:rsidR="00BD5BAD" w:rsidRPr="0083703C" w:rsidRDefault="00BD5BAD" w:rsidP="00DB5FEF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666666"/>
                <w:sz w:val="22"/>
                <w:szCs w:val="22"/>
              </w:rPr>
              <w:lastRenderedPageBreak/>
              <w:drawing>
                <wp:inline distT="0" distB="0" distL="0" distR="0" wp14:anchorId="4DA8B3E2" wp14:editId="1069AA2A">
                  <wp:extent cx="5619750" cy="31623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33334" w14:textId="346B8819" w:rsidR="0065083F" w:rsidRDefault="0065083F" w:rsidP="00A85479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B63F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B63F74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B63F74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B63F74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B63F7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B63F74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B63F7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B63F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B63F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B63F7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B63F7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B63F7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B63F74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B63F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B63F7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4697C697" w14:textId="77777777" w:rsidR="00895A11" w:rsidRDefault="0083703C"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hyperlink r:id="rId11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9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  <w:tbl>
            <w:tblPr>
              <w:tblW w:w="657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0"/>
              <w:gridCol w:w="20"/>
            </w:tblGrid>
            <w:tr w:rsidR="00D27B12" w:rsidRPr="00D27B12" w14:paraId="64FFD2C8" w14:textId="77777777" w:rsidTr="00D27B12">
              <w:trPr>
                <w:gridAfter w:val="1"/>
              </w:trPr>
              <w:tc>
                <w:tcPr>
                  <w:tcW w:w="6564" w:type="dxa"/>
                  <w:shd w:val="clear" w:color="auto" w:fill="FFFFFF"/>
                  <w:vAlign w:val="center"/>
                  <w:hideMark/>
                </w:tcPr>
                <w:p w14:paraId="16E186DF" w14:textId="77777777" w:rsidR="00D27B12" w:rsidRPr="00D27B12" w:rsidRDefault="00D27B12" w:rsidP="00D27B12">
                  <w:pPr>
                    <w:suppressAutoHyphens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7B12" w:rsidRPr="00D27B12" w14:paraId="2E0222D6" w14:textId="77777777" w:rsidTr="00D27B12">
              <w:trPr>
                <w:gridAfter w:val="1"/>
              </w:trPr>
              <w:tc>
                <w:tcPr>
                  <w:tcW w:w="6564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110A6C2A" w14:textId="7A353A1C" w:rsidR="00D27B12" w:rsidRPr="00DB5FEF" w:rsidRDefault="00D27B12" w:rsidP="00D27B12">
                  <w:pPr>
                    <w:suppressAutoHyphens w:val="0"/>
                    <w:spacing w:after="0" w:line="240" w:lineRule="auto"/>
                    <w:rPr>
                      <w:rFonts w:ascii="Arial" w:hAnsi="Arial" w:cs="Arial"/>
                      <w:color w:val="222222"/>
                      <w:lang w:eastAsia="pt-BR"/>
                    </w:rPr>
                  </w:pPr>
                  <w:r w:rsidRPr="00D27B12">
                    <w:rPr>
                      <w:rFonts w:ascii="Arial" w:hAnsi="Arial" w:cs="Arial"/>
                      <w:color w:val="222222"/>
                      <w:lang w:eastAsia="pt-BR"/>
                    </w:rPr>
                    <w:t>MULLER, Vilma Nilda. E-commerce: vendas pela internet. </w:t>
                  </w:r>
                  <w:r w:rsidRPr="00D27B12">
                    <w:rPr>
                      <w:rFonts w:ascii="Arial" w:hAnsi="Arial" w:cs="Arial"/>
                      <w:b/>
                      <w:bCs/>
                      <w:color w:val="222222"/>
                      <w:lang w:eastAsia="pt-BR"/>
                    </w:rPr>
                    <w:t xml:space="preserve">Fundação Educacional do </w:t>
                  </w:r>
                  <w:proofErr w:type="spellStart"/>
                  <w:r w:rsidRPr="00D27B12">
                    <w:rPr>
                      <w:rFonts w:ascii="Arial" w:hAnsi="Arial" w:cs="Arial"/>
                      <w:b/>
                      <w:bCs/>
                      <w:color w:val="222222"/>
                      <w:lang w:eastAsia="pt-BR"/>
                    </w:rPr>
                    <w:t>Municipio</w:t>
                  </w:r>
                  <w:proofErr w:type="spellEnd"/>
                  <w:r w:rsidRPr="00D27B12">
                    <w:rPr>
                      <w:rFonts w:ascii="Arial" w:hAnsi="Arial" w:cs="Arial"/>
                      <w:b/>
                      <w:bCs/>
                      <w:color w:val="222222"/>
                      <w:lang w:eastAsia="pt-BR"/>
                    </w:rPr>
                    <w:t xml:space="preserve"> de Assis</w:t>
                  </w:r>
                  <w:r w:rsidRPr="00D27B12">
                    <w:rPr>
                      <w:rFonts w:ascii="Arial" w:hAnsi="Arial" w:cs="Arial"/>
                      <w:color w:val="222222"/>
                      <w:lang w:eastAsia="pt-BR"/>
                    </w:rPr>
                    <w:t>, 2013.</w:t>
                  </w:r>
                </w:p>
                <w:p w14:paraId="670332EA" w14:textId="77777777" w:rsidR="00A85479" w:rsidRPr="00DB5FEF" w:rsidRDefault="00A85479" w:rsidP="00D27B12">
                  <w:pPr>
                    <w:suppressAutoHyphens w:val="0"/>
                    <w:spacing w:after="0" w:line="240" w:lineRule="auto"/>
                    <w:rPr>
                      <w:rFonts w:ascii="Arial" w:hAnsi="Arial" w:cs="Arial"/>
                      <w:color w:val="222222"/>
                      <w:lang w:eastAsia="pt-BR"/>
                    </w:rPr>
                  </w:pPr>
                </w:p>
                <w:p w14:paraId="3161F666" w14:textId="42F604E8" w:rsidR="00A85479" w:rsidRPr="00DB5FEF" w:rsidRDefault="00A85479" w:rsidP="00D27B12">
                  <w:pPr>
                    <w:suppressAutoHyphens w:val="0"/>
                    <w:spacing w:after="0" w:line="240" w:lineRule="auto"/>
                    <w:rPr>
                      <w:rFonts w:ascii="Arial" w:hAnsi="Arial" w:cs="Arial"/>
                      <w:color w:val="222222"/>
                      <w:lang w:eastAsia="pt-BR"/>
                    </w:rPr>
                  </w:pPr>
                  <w:r w:rsidRPr="00DB5FEF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GUIMARÃES, Júlio Alberto Caxias. Moda online: os desafios e oportunidades dos empreendedores varejistas do ramo de vestuário na transição para o e-commerce. 2023.</w:t>
                  </w:r>
                </w:p>
                <w:p w14:paraId="1B49393E" w14:textId="359D0505" w:rsidR="00DB5FEF" w:rsidRDefault="00D27B12" w:rsidP="00DB5FEF">
                  <w:pPr>
                    <w:pStyle w:val="NormalWeb"/>
                    <w:spacing w:before="0" w:beforeAutospacing="0" w:after="240" w:afterAutospacing="0" w:line="360" w:lineRule="atLeas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B5FEF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‌</w:t>
                  </w:r>
                  <w:r w:rsidR="00DB5FEF" w:rsidRPr="00DB5FEF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NAKED NUTS. </w:t>
                  </w:r>
                  <w:r w:rsidR="00DB5FEF" w:rsidRPr="00DB5FEF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O crescimento do mercado de produtos naturais no Brasil</w:t>
                  </w:r>
                  <w:r w:rsidR="00DB5FEF" w:rsidRPr="00DB5FEF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 Disponível em: &lt;https://blog.nakednuts.com.br/crescimento-do-mercado-de-produtos-naturais-no-brasil/&gt;. Acesso em: 14 mar. 2023.</w:t>
                  </w:r>
                </w:p>
                <w:p w14:paraId="52B45E90" w14:textId="77777777" w:rsidR="00EE36AD" w:rsidRPr="00EE36AD" w:rsidRDefault="00EE36AD" w:rsidP="00EE36AD">
                  <w:pPr>
                    <w:pStyle w:val="NormalWeb"/>
                    <w:spacing w:before="0" w:beforeAutospacing="0" w:after="240" w:afterAutospacing="0" w:line="360" w:lineRule="atLeas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EE3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Como montar uma loja de produtos naturais - Sebrae SC</w:t>
                  </w:r>
                  <w:r w:rsidRPr="00EE36AD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 Disponível em: &lt;https://www.sebrae-sc.com.br/blog/loja-de-produtos-naturais&gt;. Acesso em: 14 mar. 2023.</w:t>
                  </w:r>
                </w:p>
                <w:p w14:paraId="6C9C9E0A" w14:textId="77777777" w:rsidR="00EE36AD" w:rsidRDefault="00EE36AD" w:rsidP="00EE36AD">
                  <w:pPr>
                    <w:pStyle w:val="NormalWeb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‌</w:t>
                  </w:r>
                </w:p>
                <w:p w14:paraId="63D65EBD" w14:textId="77777777" w:rsidR="00EE36AD" w:rsidRPr="00DB5FEF" w:rsidRDefault="00EE36AD" w:rsidP="00DB5FEF">
                  <w:pPr>
                    <w:pStyle w:val="NormalWeb"/>
                    <w:spacing w:before="0" w:beforeAutospacing="0" w:after="240" w:afterAutospacing="0" w:line="360" w:lineRule="atLeas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  <w:p w14:paraId="6325BC37" w14:textId="77777777" w:rsidR="00DB5FEF" w:rsidRPr="00DB5FEF" w:rsidRDefault="00DB5FEF" w:rsidP="00DB5FEF">
                  <w:pPr>
                    <w:pStyle w:val="NormalWeb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B5FEF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‌</w:t>
                  </w:r>
                </w:p>
                <w:p w14:paraId="26ECC806" w14:textId="39B268C4" w:rsidR="00D27B12" w:rsidRDefault="00D27B12" w:rsidP="00D27B12">
                  <w:pPr>
                    <w:pStyle w:val="NormalWeb"/>
                    <w:rPr>
                      <w:color w:val="000000"/>
                    </w:rPr>
                  </w:pPr>
                </w:p>
                <w:p w14:paraId="45461E38" w14:textId="2FB6C0AD" w:rsidR="00D27B12" w:rsidRPr="00D27B12" w:rsidRDefault="00D27B12" w:rsidP="00D27B12">
                  <w:pPr>
                    <w:suppressAutoHyphens w:val="0"/>
                    <w:spacing w:after="0" w:line="240" w:lineRule="auto"/>
                    <w:rPr>
                      <w:rFonts w:ascii="Arial" w:hAnsi="Arial" w:cs="Arial"/>
                      <w:color w:val="222222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7B12" w:rsidRPr="00D27B12" w14:paraId="33DC04DF" w14:textId="77777777" w:rsidTr="00D27B12">
              <w:tc>
                <w:tcPr>
                  <w:tcW w:w="6564" w:type="dxa"/>
                  <w:shd w:val="clear" w:color="auto" w:fill="FFFFFF"/>
                  <w:noWrap/>
                  <w:tcMar>
                    <w:top w:w="120" w:type="dxa"/>
                    <w:left w:w="0" w:type="dxa"/>
                    <w:bottom w:w="120" w:type="dxa"/>
                    <w:right w:w="240" w:type="dxa"/>
                  </w:tcMar>
                  <w:hideMark/>
                </w:tcPr>
                <w:p w14:paraId="22FF3313" w14:textId="77777777" w:rsidR="00D27B12" w:rsidRPr="00D27B12" w:rsidRDefault="00D27B12" w:rsidP="00D27B12">
                  <w:pPr>
                    <w:suppressAutoHyphens w:val="0"/>
                    <w:spacing w:after="0" w:line="240" w:lineRule="auto"/>
                    <w:jc w:val="right"/>
                    <w:rPr>
                      <w:rFonts w:ascii="Arial" w:hAnsi="Arial" w:cs="Arial"/>
                      <w:color w:val="777777"/>
                      <w:sz w:val="20"/>
                      <w:szCs w:val="20"/>
                      <w:lang w:eastAsia="pt-BR"/>
                    </w:rPr>
                  </w:pPr>
                  <w:r w:rsidRPr="00D27B12">
                    <w:rPr>
                      <w:rFonts w:ascii="Arial" w:hAnsi="Arial" w:cs="Arial"/>
                      <w:color w:val="777777"/>
                      <w:sz w:val="20"/>
                      <w:szCs w:val="20"/>
                      <w:lang w:eastAsia="pt-BR"/>
                    </w:rPr>
                    <w:t>APA</w:t>
                  </w:r>
                </w:p>
              </w:tc>
              <w:tc>
                <w:tcPr>
                  <w:tcW w:w="6" w:type="dxa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  <w:hideMark/>
                </w:tcPr>
                <w:p w14:paraId="335736BF" w14:textId="77777777" w:rsidR="00D27B12" w:rsidRPr="00D27B12" w:rsidRDefault="00D27B12" w:rsidP="00D27B12">
                  <w:pPr>
                    <w:suppressAutoHyphens w:val="0"/>
                    <w:spacing w:after="0" w:line="240" w:lineRule="auto"/>
                    <w:jc w:val="right"/>
                    <w:rPr>
                      <w:rFonts w:ascii="Arial" w:hAnsi="Arial" w:cs="Arial"/>
                      <w:color w:val="777777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D19A0F8" w14:textId="0F443451" w:rsidR="00D27B12" w:rsidRDefault="00D27B12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B63F7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B63F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A8C1" w14:textId="77777777" w:rsidR="00CD44A4" w:rsidRDefault="00CD44A4">
      <w:pPr>
        <w:spacing w:after="0" w:line="240" w:lineRule="auto"/>
      </w:pPr>
      <w:r>
        <w:separator/>
      </w:r>
    </w:p>
  </w:endnote>
  <w:endnote w:type="continuationSeparator" w:id="0">
    <w:p w14:paraId="1AA4865D" w14:textId="77777777" w:rsidR="00CD44A4" w:rsidRDefault="00CD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E78C" w14:textId="77777777" w:rsidR="00896A54" w:rsidRDefault="00896A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4F83C" w14:textId="77777777" w:rsidR="00896A54" w:rsidRDefault="00896A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CC63" w14:textId="77777777" w:rsidR="00896A54" w:rsidRDefault="00896A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561A" w14:textId="77777777" w:rsidR="00CD44A4" w:rsidRDefault="00CD44A4">
      <w:pPr>
        <w:spacing w:after="0" w:line="240" w:lineRule="auto"/>
      </w:pPr>
      <w:r>
        <w:separator/>
      </w:r>
    </w:p>
  </w:footnote>
  <w:footnote w:type="continuationSeparator" w:id="0">
    <w:p w14:paraId="2A67C4C2" w14:textId="77777777" w:rsidR="00CD44A4" w:rsidRDefault="00CD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DE63" w14:textId="77777777" w:rsidR="00896A54" w:rsidRDefault="00896A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83703C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83703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32095" r:id="rId5"/>
            </w:object>
          </w:r>
        </w:p>
      </w:tc>
    </w:tr>
  </w:tbl>
  <w:p w14:paraId="4190E875" w14:textId="5EA245CB" w:rsidR="0065083F" w:rsidRDefault="00B63F74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CC83" w14:textId="77777777" w:rsidR="00896A54" w:rsidRDefault="00896A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01955"/>
    <w:rsid w:val="00110539"/>
    <w:rsid w:val="00165CF7"/>
    <w:rsid w:val="001D4AE8"/>
    <w:rsid w:val="00220BAF"/>
    <w:rsid w:val="00263217"/>
    <w:rsid w:val="002B76BF"/>
    <w:rsid w:val="00310C7C"/>
    <w:rsid w:val="003643B0"/>
    <w:rsid w:val="004007FB"/>
    <w:rsid w:val="0044308C"/>
    <w:rsid w:val="004B71D3"/>
    <w:rsid w:val="0065083F"/>
    <w:rsid w:val="006C07EA"/>
    <w:rsid w:val="007974CD"/>
    <w:rsid w:val="00812A91"/>
    <w:rsid w:val="0083703C"/>
    <w:rsid w:val="00847104"/>
    <w:rsid w:val="00895A11"/>
    <w:rsid w:val="00896A54"/>
    <w:rsid w:val="008A37C3"/>
    <w:rsid w:val="009268D2"/>
    <w:rsid w:val="00936B0F"/>
    <w:rsid w:val="009E6E91"/>
    <w:rsid w:val="00A85479"/>
    <w:rsid w:val="00AC4F46"/>
    <w:rsid w:val="00B63F74"/>
    <w:rsid w:val="00BD5BAD"/>
    <w:rsid w:val="00CD44A4"/>
    <w:rsid w:val="00CD5F1F"/>
    <w:rsid w:val="00D27B12"/>
    <w:rsid w:val="00DB5FEF"/>
    <w:rsid w:val="00E629AB"/>
    <w:rsid w:val="00EB0AAD"/>
    <w:rsid w:val="00EC1A62"/>
    <w:rsid w:val="00EE36AD"/>
    <w:rsid w:val="00F112E1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C4F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7B12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tyles" Target="styles.xml"/><Relationship Id="rId9" Type="http://schemas.openxmlformats.org/officeDocument/2006/relationships/hyperlink" Target="mailto:Laisa.assis@hotmail.co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Laisa Assis</cp:lastModifiedBy>
  <cp:revision>2</cp:revision>
  <cp:lastPrinted>2013-03-13T16:42:00Z</cp:lastPrinted>
  <dcterms:created xsi:type="dcterms:W3CDTF">2023-03-14T23:49:00Z</dcterms:created>
  <dcterms:modified xsi:type="dcterms:W3CDTF">2023-03-14T23:49:00Z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