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22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(Central de Materiais e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sete das principais do mercado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Diferente da seção anterior — focada só na assinatura de contratos —, este levantamento cobre o custo de manter em funcionamento todas as ferramentas do Painel. A maior parte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 tabela abaixo lista apenas os itens que efetivamente geram custo recorrente hoje. Valores de referência pesquisados em julho de 2026, sujeitos a alteração pelos próprios fornecedores.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600"/>
        <w:gridCol w:w="3800"/>
        <w:gridCol w:w="3000"/>
      </w:tblGrid>
      <w:tr>
        <w:trPr>
          <w:tblHeader/>
        </w:trPr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8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aproximado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(Railway)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Servidor onde o Painel roda: processo web, mais os serviços de fila (worker e agendador) usados pela Gestão de Contratos e de Laboratório, banco de dados e Redis.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partir de US$ 5/mês (plano Hobby) ou US$ 20/mês (plano Pro), mais consumo de processamento/memória — o total varia com o uso.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 automático (Z-API)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Envio automático de mensagens pela Gestão de Laboratório (cobrança de laboratórios atrasados) e pelo Gerador de Contratos (envio do contrato assinado). Opcional — sem ele, o envio manual por link continua funcionando.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Aproximadamente R$ 55 a R$ 99 por mês (mensalidade fixa, sem cobrança por mensagem).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Valor final estimado: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cerca de R$ 80 a R$ 200 por mês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(Hospedagem + WhatsApp automático, convertendo o intervalo do Railway pela cotação de referência de US$ 1 = R$ 5,08). Esse valor não inclui consumo de processamento acima do incluído no plano da Railway, nem eventuais variações cambiais ou reajustes dos fornecedores.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2026-07-22T12:07:14.113Z</dcterms:created>
  <dcterms:modified xsi:type="dcterms:W3CDTF">2026-07-22T12:07:14.114Z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