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D6EEE"/>
          <w:sz w:val="24"/>
          <w:szCs w:val="24"/>
        </w:rPr>
        <w:t xml:space="preserve">PAINEL ABO GOIÁS</w:t>
      </w:r>
    </w:p>
    <w:p>
      <w:pPr>
        <w:spacing w:before="300"/>
        <w:jc w:val="center"/>
      </w:pPr>
      <w:r>
        <w:rPr>
          <w:b/>
          <w:bCs/>
          <w:color w:val="0B2A57"/>
          <w:sz w:val="44"/>
          <w:szCs w:val="44"/>
        </w:rPr>
        <w:t xml:space="preserve">Ferramentas do Painel</w:t>
      </w:r>
    </w:p>
    <w:p>
      <w:pPr>
        <w:spacing w:after="300"/>
        <w:jc w:val="center"/>
      </w:pPr>
      <w:r>
        <w:rPr>
          <w:b/>
          <w:bCs/>
          <w:color w:val="0B2A57"/>
          <w:sz w:val="28"/>
          <w:szCs w:val="28"/>
        </w:rPr>
        <w:t xml:space="preserve">Explicação simples de cada sistema e contexto de uso</w:t>
      </w:r>
    </w:p>
    <w:p>
      <w:pPr>
        <w:spacing w:before="400"/>
        <w:jc w:val="center"/>
      </w:pPr>
      <w:r>
        <w:rPr>
          <w:i/>
          <w:iCs/>
          <w:color w:val="5B6B82"/>
          <w:sz w:val="22"/>
          <w:szCs w:val="22"/>
        </w:rPr>
        <w:t xml:space="preserve">Documento de referência</w:t>
      </w:r>
    </w:p>
    <w:p>
      <w:pPr>
        <w:jc w:val="center"/>
      </w:pPr>
      <w:r>
        <w:rPr>
          <w:color w:val="5B6B82"/>
          <w:sz w:val="21"/>
          <w:szCs w:val="21"/>
        </w:rPr>
        <w:t xml:space="preserve">Elaborado por: Equipe de Desenvolvimento</w:t>
      </w:r>
    </w:p>
    <w:p>
      <w:pPr>
        <w:jc w:val="center"/>
      </w:pPr>
      <w:r>
        <w:rPr>
          <w:color w:val="5B6B82"/>
          <w:sz w:val="21"/>
          <w:szCs w:val="21"/>
        </w:rPr>
        <w:t xml:space="preserve">Data: 24 de julho de 2026</w:t>
      </w:r>
    </w:p>
    <w:p>
      <w:r>
        <w:br w:type="page"/>
      </w:r>
    </w:p>
    <w:p>
      <w:pPr>
        <w:pStyle w:val="Heading1"/>
        <w:pBdr>
          <w:bottom w:val="single" w:color="1D6EEE" w:sz="6" w:space="4"/>
        </w:pBdr>
        <w:spacing w:after="160" w:before="360"/>
      </w:pPr>
      <w:r>
        <w:rPr>
          <w:b/>
          <w:bCs/>
          <w:color w:val="0B2A57"/>
          <w:sz w:val="30"/>
          <w:szCs w:val="30"/>
        </w:rPr>
        <w:t xml:space="preserve">1. Visão geral do Painel</w:t>
      </w:r>
    </w:p>
    <w:p>
      <w:pPr>
        <w:spacing w:after="160" w:line="300"/>
      </w:pPr>
      <w:r>
        <w:rPr>
          <w:sz w:val="21"/>
          <w:szCs w:val="21"/>
        </w:rPr>
        <w:t xml:space="preserve">O Painel ABO Goiás é um sistema único, acessado com um só login, que reúne as ferramentas usadas no dia a dia da clínica-escola da Associação Brasileira de Odontologia — Regional Goiás. Cada ferramenta cuida de uma parte diferente da rotina — do controle de materiais esterilizados à geração e assinatura de contratos com os pacientes — mas todas compartilham a mesma identidade visual, o mesmo cadastro de usuários e a mesma tela inicial (Portal).</w:t>
      </w:r>
    </w:p>
    <w:p>
      <w:pPr>
        <w:spacing w:after="160" w:line="300"/>
      </w:pPr>
      <w:r>
        <w:rPr>
          <w:sz w:val="21"/>
          <w:szCs w:val="21"/>
        </w:rPr>
        <w:t xml:space="preserve">Todas as ferramentas descritas neste documento foram desenvolvidas internamente (sob medida para a rotina da clínica), o que significa que não há mensalidade de licença para o sistema em si — o Painel roda em um servidor próprio e só recorre a serviços externos pagos em pontos pontuais e claramente identificados (seção 4).</w:t>
      </w:r>
    </w:p>
    <w:p>
      <w:pPr>
        <w:spacing w:after="160" w:line="300"/>
      </w:pPr>
      <w:r>
        <w:rPr>
          <w:sz w:val="21"/>
          <w:szCs w:val="21"/>
        </w:rPr>
        <w:t xml:space="preserve">Nem toda ferramenta listada abaixo tem o código-fonte neste repositório: Portal, Gestão de CME, Gestão de Laboratório, Gerador de Identificadores de Bancada e Gerador de Contratos são mantidos aqui; Gestão de Usuários, Fechamento do CAP e Cálculo da Coordenação foram desenvolvidos à parte, fora deste repositório. Estão descritos neste documento para consolidar, num só lugar, o panorama completo de funcionalidade e custo de todas as automações já em uso na ABO Goiás.</w:t>
      </w:r>
    </w:p>
    <w:p>
      <w:pPr>
        <w:pStyle w:val="Heading1"/>
        <w:pBdr>
          <w:bottom w:val="single" w:color="1D6EEE" w:sz="6" w:space="4"/>
        </w:pBdr>
        <w:spacing w:after="160" w:before="360"/>
      </w:pPr>
      <w:r>
        <w:rPr>
          <w:b/>
          <w:bCs/>
          <w:color w:val="0B2A57"/>
          <w:sz w:val="30"/>
          <w:szCs w:val="30"/>
        </w:rPr>
        <w:t xml:space="preserve">2. Ferramentas implementadas</w:t>
      </w:r>
    </w:p>
    <w:p>
      <w:pPr>
        <w:spacing w:after="160" w:line="300"/>
      </w:pPr>
      <w:r>
        <w:rPr>
          <w:sz w:val="21"/>
          <w:szCs w:val="21"/>
        </w:rPr>
        <w:t xml:space="preserve">Além da funcionalidade, cada ferramenta abaixo traz o custo mensal para manter todas as suas funções em pleno funcionamento. A hospedagem (Railway) é uma única assinatura, compartilhada por todo o Painel — por isso ela aparece no custo de todas as ferramentas, mas é paga uma única vez; o valor final real, sem repetição, está na seção 4.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2.1. Portal e Acesso</w:t>
      </w:r>
    </w:p>
    <w:p>
      <w:pPr>
        <w:spacing w:after="160" w:line="300"/>
      </w:pPr>
      <w:r>
        <w:rPr>
          <w:sz w:val="21"/>
          <w:szCs w:val="21"/>
        </w:rPr>
        <w:t xml:space="preserve">O que é: porta de entrada do sistema — login único e acesso às demais ferramentas.</w:t>
      </w:r>
    </w:p>
    <w:p>
      <w:pPr>
        <w:spacing w:after="160" w:line="300"/>
      </w:pPr>
      <w:r>
        <w:rPr>
          <w:sz w:val="21"/>
          <w:szCs w:val="21"/>
        </w:rPr>
        <w:t xml:space="preserve">Contexto de uso: primeira tela de todo colaborador, todos os dias; também onde se solicita acesso, aprovado por um administrador.</w:t>
      </w: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Custo mensal para funcionar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Hospedagem (Railway)</w:t>
      </w:r>
      <w:r>
        <w:rPr>
          <w:sz w:val="21"/>
          <w:szCs w:val="21"/>
        </w:rPr>
        <w:t xml:space="preserve"> — R$ 100/mês. Servidor onde o Painel roda, compartilhado por todas as ferramentas.</w:t>
      </w:r>
    </w:p>
    <w:p>
      <w:pPr>
        <w:spacing w:after="160" w:line="300"/>
      </w:pPr>
      <w:r>
        <w:rPr>
          <w:b/>
          <w:bCs/>
          <w:color w:val="0B2A57"/>
          <w:sz w:val="21"/>
          <w:szCs w:val="21"/>
        </w:rPr>
        <w:t xml:space="preserve">Total: R$ 100/mês.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2.2. Gestão de CME (Controle de Material em Esterilização)</w:t>
      </w:r>
    </w:p>
    <w:p>
      <w:pPr>
        <w:spacing w:after="160" w:line="300"/>
      </w:pPr>
      <w:r>
        <w:rPr>
          <w:sz w:val="21"/>
          <w:szCs w:val="21"/>
        </w:rPr>
        <w:t xml:space="preserve">O que é: controla a esterilização de instrumentais odontológicos entregues pelos alunos — da entrada à devolução — e o empréstimo de kits de materiais.</w:t>
      </w:r>
    </w:p>
    <w:p>
      <w:pPr>
        <w:spacing w:after="160" w:line="300"/>
      </w:pPr>
      <w:r>
        <w:rPr>
          <w:sz w:val="21"/>
          <w:szCs w:val="21"/>
        </w:rPr>
        <w:t xml:space="preserve">Contexto de uso: a equipe da CME registra a entrada e a saída dos pacotes de cada aluno e controla os kits emprestados, que depois são devolvidos.</w:t>
      </w: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Custo mensal para funcionar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Hospedagem (Railway)</w:t>
      </w:r>
      <w:r>
        <w:rPr>
          <w:sz w:val="21"/>
          <w:szCs w:val="21"/>
        </w:rPr>
        <w:t xml:space="preserve"> — R$ 100/mês. Mesma assinatura citada no Portal — não é um custo adicional, é a mesma hospedagem compartilhada por todo o Painel.</w:t>
      </w:r>
    </w:p>
    <w:p>
      <w:pPr>
        <w:spacing w:after="160" w:line="300"/>
      </w:pPr>
      <w:r>
        <w:rPr>
          <w:b/>
          <w:bCs/>
          <w:color w:val="0B2A57"/>
          <w:sz w:val="21"/>
          <w:szCs w:val="21"/>
        </w:rPr>
        <w:t xml:space="preserve">Total: R$ 100/mês. Nenhuma outra função da Gestão de CME gera custo — não há envio de WhatsApp nem outro serviço externo pago.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2.3. Gestão de Laboratório (Controle de Material em Laboratório)</w:t>
      </w:r>
    </w:p>
    <w:p>
      <w:pPr>
        <w:spacing w:after="160" w:line="300"/>
      </w:pPr>
      <w:r>
        <w:rPr>
          <w:sz w:val="21"/>
          <w:szCs w:val="21"/>
        </w:rPr>
        <w:t xml:space="preserve">O que é: controla os pedidos de material odontológico enviados a laboratórios parceiros, do registro à entrega e ao faturamento.</w:t>
      </w:r>
    </w:p>
    <w:p>
      <w:pPr>
        <w:spacing w:after="160" w:line="300"/>
      </w:pPr>
      <w:r>
        <w:rPr>
          <w:sz w:val="21"/>
          <w:szCs w:val="21"/>
        </w:rPr>
        <w:t xml:space="preserve">Contexto de uso: o coordenador registra o pedido a partir da moldagem do paciente, acompanha o prazo de entrega e controla quem já pagou — paciente e/ou laboratório.</w:t>
      </w: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Custo mensal para funcionar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Hospedagem (Railway)</w:t>
      </w:r>
      <w:r>
        <w:rPr>
          <w:sz w:val="21"/>
          <w:szCs w:val="21"/>
        </w:rPr>
        <w:t xml:space="preserve"> — R$ 100/mês (mesma assinatura compartilhada por todo o Painel).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WhatsApp automático (Z-API)</w:t>
      </w:r>
      <w:r>
        <w:rPr>
          <w:sz w:val="21"/>
          <w:szCs w:val="21"/>
        </w:rPr>
        <w:t xml:space="preserve"> — R$ 100/mês. Cobra automaticamente, uma vez por dia, os laboratórios parceiros com pedidos atrasados. Hoje usa o mesmo número do Gerador de Contratos e do Fechamento do CAP — a cobrança é por número conectado, não por aplicação (ver seção 4.3).</w:t>
      </w:r>
    </w:p>
    <w:p>
      <w:pPr>
        <w:spacing w:after="160" w:line="300"/>
      </w:pPr>
      <w:r>
        <w:rPr>
          <w:b/>
          <w:bCs/>
          <w:color w:val="0B2A57"/>
          <w:sz w:val="21"/>
          <w:szCs w:val="21"/>
        </w:rPr>
        <w:t xml:space="preserve">Total: R$ 200/mês.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2.4. Gerador de Identificadores de Bancada</w:t>
      </w:r>
    </w:p>
    <w:p>
      <w:pPr>
        <w:spacing w:after="160" w:line="300"/>
      </w:pPr>
      <w:r>
        <w:rPr>
          <w:sz w:val="21"/>
          <w:szCs w:val="21"/>
        </w:rPr>
        <w:t xml:space="preserve">O que é: gera um arquivo de apresentação (PowerPoint) com os identificadores (crachás) de bancada de uma turma inteira.</w:t>
      </w:r>
    </w:p>
    <w:p>
      <w:pPr>
        <w:spacing w:after="160" w:line="300"/>
      </w:pPr>
      <w:r>
        <w:rPr>
          <w:sz w:val="21"/>
          <w:szCs w:val="21"/>
        </w:rPr>
        <w:t xml:space="preserve">Contexto de uso: usado pela coordenação acadêmica no início do período letivo ou quando entra um aluno novo — basta escolher turma e modelo.</w:t>
      </w: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Custo mensal para funcionar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Hospedagem (Railway)</w:t>
      </w:r>
      <w:r>
        <w:rPr>
          <w:sz w:val="21"/>
          <w:szCs w:val="21"/>
        </w:rPr>
        <w:t xml:space="preserve"> — R$ 100/mês (mesma assinatura compartilhada por todo o Painel).</w:t>
      </w:r>
    </w:p>
    <w:p>
      <w:pPr>
        <w:spacing w:after="160" w:line="300"/>
      </w:pPr>
      <w:r>
        <w:rPr>
          <w:b/>
          <w:bCs/>
          <w:color w:val="0B2A57"/>
          <w:sz w:val="21"/>
          <w:szCs w:val="21"/>
        </w:rPr>
        <w:t xml:space="preserve">Total: R$ 100/mês. A geração do arquivo em si não usa nenhum serviço externo pago.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2.5. Gestão de Usuários</w:t>
      </w:r>
    </w:p>
    <w:p>
      <w:pPr>
        <w:spacing w:after="160" w:line="300"/>
      </w:pPr>
      <w:r>
        <w:rPr>
          <w:sz w:val="21"/>
          <w:szCs w:val="21"/>
        </w:rPr>
        <w:t xml:space="preserve">O que é: automação que descadastra ou recadastra o acesso de um aluno no Dental Office, com base em critérios do Eduq (férias, cancelamento de matrícula, finalização de turma ou inadimplência).</w:t>
      </w:r>
    </w:p>
    <w:p>
      <w:pPr>
        <w:spacing w:after="160" w:line="300"/>
      </w:pPr>
      <w:r>
        <w:rPr>
          <w:sz w:val="21"/>
          <w:szCs w:val="21"/>
        </w:rPr>
        <w:t xml:space="preserve">Contexto de uso: o colaborador da ABO atualiza o acesso de alunos em lote, sem checar Eduq e Dental Office manualmente em abas separadas.</w:t>
      </w: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Custo mensal para funcionar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Hospedagem (Railway)</w:t>
      </w:r>
      <w:r>
        <w:rPr>
          <w:sz w:val="21"/>
          <w:szCs w:val="21"/>
        </w:rPr>
        <w:t xml:space="preserve"> — R$ 100/mês (mesma assinatura compartilhada por todo o Painel).</w:t>
      </w:r>
    </w:p>
    <w:p>
      <w:pPr>
        <w:spacing w:after="160" w:line="300"/>
      </w:pPr>
      <w:r>
        <w:rPr>
          <w:b/>
          <w:bCs/>
          <w:color w:val="0B2A57"/>
          <w:sz w:val="21"/>
          <w:szCs w:val="21"/>
        </w:rPr>
        <w:t xml:space="preserve">Total: R$ 100/mês.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2.6. Fechamento do CAP</w:t>
      </w:r>
    </w:p>
    <w:p>
      <w:pPr>
        <w:spacing w:after="160" w:line="300"/>
      </w:pPr>
      <w:r>
        <w:rPr>
          <w:sz w:val="21"/>
          <w:szCs w:val="21"/>
        </w:rPr>
        <w:t xml:space="preserve">O que é: processo de fechamento do caixa do Dental Office.</w:t>
      </w:r>
    </w:p>
    <w:p>
      <w:pPr>
        <w:spacing w:after="160" w:line="300"/>
      </w:pPr>
      <w:r>
        <w:rPr>
          <w:sz w:val="21"/>
          <w:szCs w:val="21"/>
        </w:rPr>
        <w:t xml:space="preserve">Contexto de uso: o colaborador recebe o relatório de fechamento por WhatsApp.</w:t>
      </w: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Custo mensal para funcionar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WhatsApp automático (Z-API)</w:t>
      </w:r>
      <w:r>
        <w:rPr>
          <w:sz w:val="21"/>
          <w:szCs w:val="21"/>
        </w:rPr>
        <w:t xml:space="preserve"> — R$ 100/mês. Encaminha o relatório de fechamento ao WhatsApp do colaborador. Hoje usa o mesmo número do Gerador de Contratos e da Gestão de Laboratório — a cobrança é por número conectado, não por aplicação (ver seção 4.3).</w:t>
      </w:r>
    </w:p>
    <w:p>
      <w:pPr>
        <w:spacing w:after="160" w:line="300"/>
      </w:pPr>
      <w:r>
        <w:rPr>
          <w:b/>
          <w:bCs/>
          <w:color w:val="0B2A57"/>
          <w:sz w:val="21"/>
          <w:szCs w:val="21"/>
        </w:rPr>
        <w:t xml:space="preserve">Total: R$ 100/mês.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2.7. Cálculo da Coordenação</w:t>
      </w:r>
    </w:p>
    <w:p>
      <w:pPr>
        <w:spacing w:after="160" w:line="300"/>
      </w:pPr>
      <w:r>
        <w:rPr>
          <w:sz w:val="21"/>
          <w:szCs w:val="21"/>
        </w:rPr>
        <w:t xml:space="preserve">O que é: cálculo do relatório de fechamento e do valor a receber por cada coordenador.</w:t>
      </w:r>
    </w:p>
    <w:p>
      <w:pPr>
        <w:spacing w:after="160" w:line="300"/>
      </w:pPr>
      <w:r>
        <w:rPr>
          <w:sz w:val="21"/>
          <w:szCs w:val="21"/>
        </w:rPr>
        <w:t xml:space="preserve">Contexto de uso: usado pela coordenação para consultar o fechamento e o valor a receber apurado.</w:t>
      </w: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Custo mensal para funcionar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Hospedagem (Railway)</w:t>
      </w:r>
      <w:r>
        <w:rPr>
          <w:sz w:val="21"/>
          <w:szCs w:val="21"/>
        </w:rPr>
        <w:t xml:space="preserve"> — R$ 100/mês (mesma assinatura compartilhada por todo o Painel).</w:t>
      </w:r>
    </w:p>
    <w:p>
      <w:pPr>
        <w:spacing w:after="160" w:line="300"/>
      </w:pPr>
      <w:r>
        <w:rPr>
          <w:b/>
          <w:bCs/>
          <w:color w:val="0B2A57"/>
          <w:sz w:val="21"/>
          <w:szCs w:val="21"/>
        </w:rPr>
        <w:t xml:space="preserve">Total: R$ 100/mês.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2.8. Gerador de Contratos e Termos de Consentimento</w:t>
      </w:r>
    </w:p>
    <w:p>
      <w:pPr>
        <w:spacing w:after="160" w:line="300"/>
      </w:pPr>
      <w:r>
        <w:rPr>
          <w:sz w:val="21"/>
          <w:szCs w:val="21"/>
        </w:rPr>
        <w:t xml:space="preserve">O que é: gera contratos e termos de consentimento personalizados e conduz a assinatura digital do documento, sem papel.</w:t>
      </w:r>
    </w:p>
    <w:p>
      <w:pPr>
        <w:spacing w:after="160" w:line="300"/>
      </w:pPr>
      <w:r>
        <w:rPr>
          <w:sz w:val="21"/>
          <w:szCs w:val="21"/>
        </w:rPr>
        <w:t xml:space="preserve">Contexto de uso: na recepção/clínica, o sistema monta o documento e o paciente assina na hora — pelo celular, QR Code ou totem —, com envio automático ao Dental Office e por WhatsApp. Detalhada na próxima seção.</w:t>
      </w: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Custo mensal para funcionar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Hospedagem (Railway)</w:t>
      </w:r>
      <w:r>
        <w:rPr>
          <w:sz w:val="21"/>
          <w:szCs w:val="21"/>
        </w:rPr>
        <w:t xml:space="preserve"> — R$ 100/mês (mesma assinatura compartilhada por todo o Painel).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WhatsApp automático (Z-API)</w:t>
      </w:r>
      <w:r>
        <w:rPr>
          <w:sz w:val="21"/>
          <w:szCs w:val="21"/>
        </w:rPr>
        <w:t xml:space="preserve"> — R$ 100/mês. Usado para enviar automaticamente o contrato assinado ao paciente. Hoje usa o mesmo número (e a mesma assinatura) da Gestão de Laboratório e do Fechamento do CAP — a cobrança é por número conectado, não por aplicação (ver seção 4.3).</w:t>
      </w:r>
    </w:p>
    <w:p>
      <w:pPr>
        <w:spacing w:after="160" w:line="300"/>
      </w:pPr>
      <w:r>
        <w:rPr>
          <w:b/>
          <w:bCs/>
          <w:color w:val="0B2A57"/>
          <w:sz w:val="21"/>
          <w:szCs w:val="21"/>
        </w:rPr>
        <w:t xml:space="preserve">Total: R$ 200/mês. O envio por e-mail (alternativa ao WhatsApp) e a assinatura digital e o carimbo de tempo não têm custo adicional hoje.</w:t>
      </w:r>
    </w:p>
    <w:p>
      <w:pPr>
        <w:spacing w:after="160" w:line="300"/>
      </w:pPr>
      <w:r>
        <w:rPr>
          <w:sz w:val="21"/>
          <w:szCs w:val="21"/>
        </w:rPr>
        <w:t xml:space="preserve">Esse custo é fixo, não por documento: gerar e assinar mais contratos no mês — um só ou várias centenas — não aumenta a fatura da hospedagem nem a do WhatsApp. Diferente da maioria das plataformas de assinatura do mercado, que cobram por envelope ou por documento, aqui a assinatura digital em si (geração do PDF, hash, carimbo de tempo) não tem nenhum custo associado ao volume de contratos gerados.</w:t>
      </w:r>
    </w:p>
    <w:p>
      <w:r>
        <w:br w:type="page"/>
      </w:r>
    </w:p>
    <w:p>
      <w:pPr>
        <w:pStyle w:val="Heading1"/>
        <w:pBdr>
          <w:bottom w:val="single" w:color="1D6EEE" w:sz="6" w:space="4"/>
        </w:pBdr>
        <w:spacing w:after="160" w:before="360"/>
      </w:pPr>
      <w:r>
        <w:rPr>
          <w:b/>
          <w:bCs/>
          <w:color w:val="0B2A57"/>
          <w:sz w:val="30"/>
          <w:szCs w:val="30"/>
        </w:rPr>
        <w:t xml:space="preserve">3. Assinatura digital no Gerador de Contratos</w:t>
      </w:r>
    </w:p>
    <w:p>
      <w:pPr>
        <w:spacing w:after="160" w:line="300"/>
      </w:pPr>
      <w:r>
        <w:rPr>
          <w:sz w:val="21"/>
          <w:szCs w:val="21"/>
        </w:rPr>
        <w:t xml:space="preserve">Esta seção detalha o funcionamento e a base jurídica da assinatura digital usada no Gerador de Contratos — para quem precisa entender, ou decidir sobre o futuro, dessa parte do sistema.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3.1. Diagnóstico da solução atual</w:t>
      </w:r>
    </w:p>
    <w:p>
      <w:pPr>
        <w:spacing w:after="160" w:line="300"/>
      </w:pPr>
      <w:r>
        <w:rPr>
          <w:sz w:val="21"/>
          <w:szCs w:val="21"/>
        </w:rPr>
        <w:t xml:space="preserve">A assinatura está implementada no próprio Gerador de Contratos, sem depender de plataforma externa, em cinco etapas: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Sessão remota com token seguro</w:t>
      </w:r>
      <w:r>
        <w:rPr>
          <w:sz w:val="21"/>
          <w:szCs w:val="21"/>
        </w:rPr>
        <w:t xml:space="preserve"> — link assinado pelo servidor, com prazo de validade e uso único.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Confirmação de identidade</w:t>
      </w:r>
      <w:r>
        <w:rPr>
          <w:sz w:val="21"/>
          <w:szCs w:val="21"/>
        </w:rPr>
        <w:t xml:space="preserve"> — o paciente (ou responsável, se menor) confirma um dado pessoal antes de assinar, com limite de tentativas.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Assinatura manuscrita digitalizada</w:t>
      </w:r>
      <w:r>
        <w:rPr>
          <w:sz w:val="21"/>
          <w:szCs w:val="21"/>
        </w:rPr>
        <w:t xml:space="preserve"> — o paciente desenha a assinatura na tela, aplicada sobre o PDF.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Carimbo de auditoria</w:t>
      </w:r>
      <w:r>
        <w:rPr>
          <w:sz w:val="21"/>
          <w:szCs w:val="21"/>
        </w:rPr>
        <w:t xml:space="preserve"> — data, hora e IP registrados no PDF e num histórico de eventos.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b/>
          <w:bCs/>
          <w:sz w:val="21"/>
          <w:szCs w:val="21"/>
        </w:rPr>
        <w:t xml:space="preserve">Verificação de integridade e carimbo de tempo</w:t>
      </w:r>
      <w:r>
        <w:rPr>
          <w:sz w:val="21"/>
          <w:szCs w:val="21"/>
        </w:rPr>
        <w:t xml:space="preserve"> — hash do PDF assinado e, quando configurado, carimbo de uma autoridade externa (explicado a seguir).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3.2. Como o sistema valida um documento</w:t>
      </w:r>
    </w:p>
    <w:p>
      <w:pPr>
        <w:spacing w:after="160" w:line="300"/>
      </w:pPr>
      <w:r>
        <w:rPr>
          <w:sz w:val="21"/>
          <w:szCs w:val="21"/>
        </w:rPr>
        <w:t xml:space="preserve">O sistema prova que um documento é autêntico e não foi alterado usando um hash: um código curto calculado a partir de todo o conteúdo do arquivo. Mudar qualquer detalhe — mesmo um caractere — gera um hash completamente diferente:</w:t>
      </w:r>
    </w:p>
    <w:tbl>
      <w:tblPr>
        <w:tblW w:type="dxa" w:w="940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5400"/>
        <w:gridCol w:w="4000"/>
      </w:tblGrid>
      <w:tr>
        <w:trPr>
          <w:tblHeader/>
        </w:trPr>
        <w:tc>
          <w:tcPr>
            <w:tcW w:type="dxa" w:w="54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Conteúdo do documento</w:t>
            </w:r>
          </w:p>
        </w:tc>
        <w:tc>
          <w:tcPr>
            <w:tcW w:type="dxa" w:w="40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Impressão digital (início)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“…valor de R$ 500,00”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103a3c3eea07f288…</w:t>
            </w:r>
          </w:p>
        </w:tc>
      </w:tr>
      <w:tr>
        <w:tc>
          <w:tcPr>
            <w:tcW w:type="dxa" w:w="5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“…valor de R$ 900,00”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fadb3ba860f2694a…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Como a validação acontece na prática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Na assinatura, o sistema calcula o hash do PDF assinado e o guarda.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Para validar, qualquer pessoa envia o PDF numa página pública, e o sistema recalcula o hash do arquivo recebido.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Se os dois hashes forem iguais, o documento é autêntico; se diferentes, foi alterado ou não veio desta plataforma.</w:t>
      </w:r>
    </w:p>
    <w:p>
      <w:pPr>
        <w:spacing w:after="160" w:line="300"/>
      </w:pPr>
      <w:r>
        <w:rPr>
          <w:sz w:val="21"/>
          <w:szCs w:val="21"/>
        </w:rPr>
        <w:t xml:space="preserve">Como reforço, o sistema pode anexar um carimbo de tempo (RFC 3161) — um atestado de data e hora de uma autoridade externa independente.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3.3. Tipos de assinatura eletrônica no Brasil</w:t>
      </w:r>
    </w:p>
    <w:p>
      <w:pPr>
        <w:spacing w:after="160" w:line="300"/>
      </w:pPr>
      <w:r>
        <w:rPr>
          <w:sz w:val="21"/>
          <w:szCs w:val="21"/>
        </w:rPr>
        <w:t xml:space="preserve">A Lei nº 14.063/2020 define três níveis, em ordem crescente de força de prova:</w:t>
      </w:r>
    </w:p>
    <w:tbl>
      <w:tblPr>
        <w:tblW w:type="dxa" w:w="940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1700"/>
        <w:gridCol w:w="4000"/>
        <w:gridCol w:w="3700"/>
      </w:tblGrid>
      <w:tr>
        <w:trPr>
          <w:tblHeader/>
        </w:trPr>
        <w:tc>
          <w:tcPr>
            <w:tcW w:type="dxa" w:w="17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Nível</w:t>
            </w:r>
          </w:p>
        </w:tc>
        <w:tc>
          <w:tcPr>
            <w:tcW w:type="dxa" w:w="40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 que é</w:t>
            </w:r>
          </w:p>
        </w:tc>
        <w:tc>
          <w:tcPr>
            <w:tcW w:type="dxa" w:w="37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Validade jurídica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Simples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Identifica o signatário e associa dados a ele (ex.: aceite, assinatura desenhada, confirmação por e-mail/SMS).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Válida para atos de baixo/médio risco; a prova pode exigir evidências adicionais (logs, IP).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Avançada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 certificado próprio ou outros meios fortes de comprovar autoria, aceitos pelas partes.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Válida, com boa força de prova; aceita até perante o poder público (salvo exceções).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Qualificada</w:t>
            </w:r>
          </w:p>
        </w:tc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Usa certificado digital ICP-Brasil (o mesmo padrão do e-CPF/e-CNPJ).</w:t>
            </w:r>
          </w:p>
        </w:tc>
        <w:tc>
          <w:tcPr>
            <w:tcW w:type="dxa" w:w="3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Presunção legal de autenticidade; equivale à assinatura de próprio punho.</w:t>
            </w:r>
          </w:p>
        </w:tc>
      </w:tr>
    </w:tbl>
    <w:p>
      <w:pPr>
        <w:spacing w:after="160"/>
      </w:pPr>
    </w:p>
    <w:p>
      <w:pPr>
        <w:pStyle w:val="Heading3"/>
        <w:spacing w:after="100" w:before="200"/>
      </w:pPr>
      <w:r>
        <w:rPr>
          <w:b/>
          <w:bCs/>
          <w:color w:val="1D6EEE"/>
          <w:sz w:val="22"/>
          <w:szCs w:val="22"/>
        </w:rPr>
        <w:t xml:space="preserve">Em qual categoria o sistema se encontra hoje</w:t>
      </w:r>
    </w:p>
    <w:p>
      <w:pPr>
        <w:spacing w:after="160" w:line="300"/>
      </w:pPr>
      <w:r>
        <w:rPr>
          <w:sz w:val="21"/>
          <w:szCs w:val="21"/>
        </w:rPr>
        <w:t xml:space="preserve">O sistema é uma Assinatura Eletrônica Simples, com trilha de evidências acima da média do mercado (hash do documento, carimbo de tempo, auditoria detalhada). Para virar “avançada”, faltaria vincular a autoria a um fator exclusivo do paciente (certificado próprio, biometria, gov.br). Isso não é um problema hoje: para termos de consentimento e contratos odontológicos, a assinatura simples já tem validade jurídica plena.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3.4. Por que a solução atual não usa uma plataforma de terceiros</w:t>
      </w:r>
    </w:p>
    <w:p>
      <w:pPr>
        <w:spacing w:after="160" w:line="300"/>
      </w:pPr>
      <w:r>
        <w:rPr>
          <w:sz w:val="21"/>
          <w:szCs w:val="21"/>
        </w:rPr>
        <w:t xml:space="preserve">Benefícios de adotar uma plataforma externa: responsabilidade jurídica com especialista testado em juízo; identidade forte (biometria, gov.br) pronta; caminho aberto para assinatura qualificada ICP-Brasil; manutenção técnica a cargo do fornecedor.</w:t>
      </w:r>
    </w:p>
    <w:p>
      <w:pPr>
        <w:spacing w:after="160" w:line="300"/>
      </w:pPr>
      <w:r>
        <w:rPr>
          <w:sz w:val="21"/>
          <w:szCs w:val="21"/>
        </w:rPr>
        <w:t xml:space="preserve">Contrapartidas: mensalidade ou custo por documento onde hoje o custo marginal é zero; dependência de um fornecedor externo (com custo de migração); dados sensíveis de pacientes trafegando por terceiro (novo contrato LGPD); retrabalho de integração (QR Code, totem, WhatsApp, Dental Office); perda de controle sobre a experiência de assinatura.</w:t>
      </w:r>
    </w:p>
    <w:p>
      <w:pPr>
        <w:spacing w:after="160" w:line="300"/>
      </w:pPr>
      <w:r>
        <w:rPr>
          <w:sz w:val="21"/>
          <w:szCs w:val="21"/>
        </w:rPr>
        <w:t xml:space="preserve">Como a assinatura simples já é juridicamente válida para este uso, e a implementação atual já é mais robusta que a média do mercado, não há hoje necessidade real que justifique o custo e a dependência de uma plataforma externa — por isso a solução própria foi mantida.</w:t>
      </w:r>
    </w:p>
    <w:p>
      <w:r>
        <w:br w:type="page"/>
      </w:r>
    </w:p>
    <w:p>
      <w:pPr>
        <w:pStyle w:val="Heading1"/>
        <w:pBdr>
          <w:bottom w:val="single" w:color="1D6EEE" w:sz="6" w:space="4"/>
        </w:pBdr>
        <w:spacing w:after="160" w:before="360"/>
      </w:pPr>
      <w:r>
        <w:rPr>
          <w:b/>
          <w:bCs/>
          <w:color w:val="0B2A57"/>
          <w:sz w:val="30"/>
          <w:szCs w:val="30"/>
        </w:rPr>
        <w:t xml:space="preserve">4. Custo geral de todas as ferramentas</w:t>
      </w:r>
    </w:p>
    <w:p>
      <w:pPr>
        <w:spacing w:after="160" w:line="300"/>
      </w:pPr>
      <w:r>
        <w:rPr>
          <w:sz w:val="21"/>
          <w:szCs w:val="21"/>
        </w:rPr>
        <w:t xml:space="preserve">A maior parte das ferramentas foi desenvolvida internamente e não gera mensalidade própria (assinatura eletrônica dos contratos, geração de identificadores de bancada, carimbo de tempo — hoje gratuito via autoridade pública FreeTSA — e as integrações com o Dental Office e o Eduq, sistemas já contratados pela ABO Goiás independentemente deste Painel). Apenas dois itens geram custo recorrente hoje — a hospedagem do servidor e o envio automático de WhatsApp —, detalhados junto de cada ferramenta na seção 2. Valores de referência pesquisados em julho de 2026, sujeitos a alteração pelos próprios fornecedores.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4.1. Relação de custo por aplicação</w:t>
      </w:r>
    </w:p>
    <w:p>
      <w:pPr>
        <w:spacing w:after="160" w:line="300"/>
      </w:pPr>
      <w:r>
        <w:rPr>
          <w:sz w:val="21"/>
          <w:szCs w:val="21"/>
        </w:rPr>
        <w:t xml:space="preserve">Cada linha soma o custo de todas as funções pagas daquela aplicação, no cenário de hoje — o detalhamento de cada item está na seção 2, junto da ferramenta correspondente:</w:t>
      </w:r>
    </w:p>
    <w:tbl>
      <w:tblPr>
        <w:tblW w:type="dxa" w:w="940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4400"/>
        <w:gridCol w:w="2600"/>
        <w:gridCol w:w="2400"/>
      </w:tblGrid>
      <w:tr>
        <w:trPr>
          <w:tblHeader/>
        </w:trPr>
        <w:tc>
          <w:tcPr>
            <w:tcW w:type="dxa" w:w="44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Aplicação</w:t>
            </w:r>
          </w:p>
        </w:tc>
        <w:tc>
          <w:tcPr>
            <w:tcW w:type="dxa" w:w="26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Itens pagos</w:t>
            </w:r>
          </w:p>
        </w:tc>
        <w:tc>
          <w:tcPr>
            <w:tcW w:type="dxa" w:w="24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 mensal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Portal e Acesso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Hospedagem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R$ 100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Gestão de CME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Hospedagem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R$ 100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Gestão de Laboratório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Hospedagem + WhatsApp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R$ 200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Gerador de Identificadores de Bancada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Hospedagem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R$ 100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Gestão de Usuários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Hospedagem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R$ 100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Fechamento do CAP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WhatsApp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R$ 100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Cálculo da Coordenação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Hospedagem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R$ 100</w:t>
            </w:r>
          </w:p>
        </w:tc>
      </w:tr>
      <w:tr>
        <w:tc>
          <w:tcPr>
            <w:tcW w:type="dxa" w:w="4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Gerador de Contratos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Hospedagem + WhatsApp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R$ 200</w:t>
            </w:r>
          </w:p>
        </w:tc>
      </w:tr>
    </w:tbl>
    <w:p>
      <w:pPr>
        <w:spacing w:after="160"/>
      </w:pPr>
    </w:p>
    <w:p>
      <w:pPr>
        <w:spacing w:after="160" w:line="300"/>
      </w:pPr>
      <w:r>
        <w:rPr>
          <w:sz w:val="21"/>
          <w:szCs w:val="21"/>
        </w:rPr>
        <w:t xml:space="preserve">Importante: a hospedagem é uma única assinatura, compartilhada por todas as ferramentas — por isso ela se repete em várias linhas acima, mas é paga uma única vez, não uma vez por linha. Já o WhatsApp automático (Z-API) hoje também é uma única assinatura (um único número), usada pela Gestão de Laboratório, pelo Gerador de Contratos e pelo Fechamento do CAP — mas, diferente da hospedagem, esse compartilhamento é uma opção, não uma característica do serviço: a seção 4.3 explica como a cobrança muda se cada aplicação passar a usar seu próprio número. Por isso, somar a coluna "Custo mensal" diretamente resultaria em um valor bem maior do que o gasto real da plataforma, calculado a seguir.</w:t>
      </w: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4.2. Custo final da plataforma</w:t>
      </w:r>
    </w:p>
    <w:p>
      <w:pPr>
        <w:spacing w:after="160" w:line="300"/>
      </w:pPr>
      <w:r>
        <w:rPr>
          <w:sz w:val="21"/>
          <w:szCs w:val="21"/>
        </w:rPr>
        <w:t xml:space="preserve">Comparação direta para decisão: manter o servidor próprio de hoje, ou migrar a hospedagem para a Intranet já existente da ABO Goiás. O valor final também depende de quantos números de WhatsApp (Z-API) a plataforma usa — ver 4.3.</w:t>
      </w:r>
    </w:p>
    <w:tbl>
      <w:tblPr>
        <w:tblW w:type="dxa" w:w="9400"/>
        <w:tblBorders>
          <w:top w:val="single" w:color="D9E2EC" w:sz="4"/>
          <w:left w:val="single" w:color="D9E2EC" w:sz="4"/>
          <w:bottom w:val="single" w:color="D9E2EC" w:sz="4"/>
          <w:right w:val="single" w:color="D9E2EC" w:sz="4"/>
          <w:insideH w:val="single" w:color="D9E2EC" w:sz="4"/>
          <w:insideV w:val="single" w:color="D9E2EC" w:sz="4"/>
        </w:tblBorders>
      </w:tblPr>
      <w:tblGrid>
        <w:gridCol w:w="6200"/>
        <w:gridCol w:w="3200"/>
      </w:tblGrid>
      <w:tr>
        <w:trPr>
          <w:tblHeader/>
        </w:trPr>
        <w:tc>
          <w:tcPr>
            <w:tcW w:type="dxa" w:w="62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Cenário</w:t>
            </w:r>
          </w:p>
        </w:tc>
        <w:tc>
          <w:tcPr>
            <w:tcW w:type="dxa" w:w="3200"/>
            <w:shd w:fill="0B2A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Custo mensal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Hoje — servidor próprio (Railway) + WhatsApp, número único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R$ 200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Intranet existente + WhatsApp, número único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R$ 100</w:t>
            </w:r>
          </w:p>
        </w:tc>
      </w:tr>
      <w:tr>
        <w:tc>
          <w:tcPr>
            <w:tcW w:type="dxa" w:w="6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Intranet existente + WhatsApp, um número por aplicação (3 números)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R$ 300</w:t>
            </w:r>
          </w:p>
        </w:tc>
      </w:tr>
    </w:tbl>
    <w:p>
      <w:pPr>
        <w:spacing w:after="200"/>
      </w:pPr>
    </w:p>
    <w:tbl>
      <w:tblPr>
        <w:tblW w:type="dxa" w:w="9400"/>
        <w:tblBorders>
          <w:top w:val="single" w:color="1D6EEE" w:sz="8"/>
          <w:left w:val="single" w:color="1D6EEE" w:sz="8"/>
          <w:bottom w:val="single" w:color="1D6EEE" w:sz="8"/>
          <w:right w:val="single" w:color="1D6EEE" w:sz="8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shd w:fill="EAF1F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b/>
                <w:bCs/>
                <w:color w:val="0B2A57"/>
                <w:sz w:val="24"/>
                <w:szCs w:val="24"/>
              </w:rPr>
              <w:t xml:space="preserve">Custo hoje: </w:t>
            </w:r>
            <w:r>
              <w:rPr>
                <w:b/>
                <w:bCs/>
                <w:color w:val="1D6EEE"/>
                <w:sz w:val="24"/>
                <w:szCs w:val="24"/>
              </w:rPr>
              <w:t xml:space="preserve">R$ 200/mês</w:t>
            </w:r>
            <w:r>
              <w:rPr>
                <w:b/>
                <w:bCs/>
                <w:color w:val="0B2A57"/>
                <w:sz w:val="24"/>
                <w:szCs w:val="24"/>
              </w:rPr>
              <w:t xml:space="preserve">   ·   Na Intranet existente: </w:t>
            </w:r>
            <w:r>
              <w:rPr>
                <w:b/>
                <w:bCs/>
                <w:color w:val="1D6EEE"/>
                <w:sz w:val="24"/>
                <w:szCs w:val="24"/>
              </w:rPr>
              <w:t xml:space="preserve">R$ 100/mês</w:t>
            </w:r>
            <w:r>
              <w:rPr>
                <w:color w:val="0B2A57"/>
                <w:sz w:val="21"/>
                <w:szCs w:val="21"/>
              </w:rPr>
              <w:t xml:space="preserve"> (número único) ou </w:t>
            </w:r>
            <w:r>
              <w:rPr>
                <w:b/>
                <w:bCs/>
                <w:color w:val="1D6EEE"/>
                <w:sz w:val="24"/>
                <w:szCs w:val="24"/>
              </w:rPr>
              <w:t xml:space="preserve">R$ 300/mês</w:t>
            </w:r>
            <w:r>
              <w:rPr>
                <w:color w:val="0B2A57"/>
                <w:sz w:val="21"/>
                <w:szCs w:val="21"/>
              </w:rPr>
              <w:t xml:space="preserve"> (um número por aplicação)</w:t>
            </w:r>
          </w:p>
          <w:p>
            <w:pPr>
              <w:spacing w:before="100"/>
            </w:pPr>
            <w:r>
              <w:rPr>
                <w:color w:val="0B2A57"/>
                <w:sz w:val="21"/>
                <w:szCs w:val="21"/>
              </w:rPr>
              <w:t xml:space="preserve">Migrar para a Intranet existente elimina o custo de hospedagem (R$ 100/mês); o WhatsApp automático continua necessário de qualquer forma. Valores de referência: hospedagem a partir do plano Pro da Railway (~US$ 20/mês, cotação de US$ 1 = R$ 5,08); WhatsApp dentro da faixa de R$ 55 a R$ 99/mês pesquisada — ambos arredondados para R$ 100 para simplificar a leitura. Pesquisa de julho de 2026, sujeita a reajuste dos fornecedores.</w:t>
            </w:r>
          </w:p>
        </w:tc>
      </w:tr>
    </w:tbl>
    <w:p>
      <w:pPr>
        <w:spacing w:after="260"/>
      </w:pPr>
    </w:p>
    <w:p>
      <w:pPr>
        <w:pStyle w:val="Heading2"/>
        <w:spacing w:after="120" w:before="260"/>
      </w:pPr>
      <w:r>
        <w:rPr>
          <w:b/>
          <w:bCs/>
          <w:color w:val="0B2A57"/>
          <w:sz w:val="25"/>
          <w:szCs w:val="25"/>
        </w:rPr>
        <w:t xml:space="preserve">4.3. Por que o WhatsApp é cobrado por número</w:t>
      </w:r>
    </w:p>
    <w:p>
      <w:pPr>
        <w:spacing w:after="160" w:line="300"/>
      </w:pPr>
      <w:r>
        <w:rPr>
          <w:sz w:val="21"/>
          <w:szCs w:val="21"/>
        </w:rPr>
        <w:t xml:space="preserve">O Z-API cobra por número de WhatsApp conectado à assinatura — não por mensagem enviada, nem por quantidade de aplicações que utilizam esse número. Hoje a Gestão de Laboratório, o Gerador de Contratos e o Fechamento do CAP dividem o mesmo número e a mesma assinatura (R$ 100/mês, contado uma única vez na tabela da seção 4.2). Se um dia for necessário um número próprio por aplicação, cada número adicional soma mais R$ 100/mês ao custo da plataforma, sem alterar o custo de hospedagem — é essa a diferença entre as linhas "número único" e "número por aplicação" da tabela em 4.2.</w:t>
      </w:r>
    </w:p>
    <w:p>
      <w:r>
        <w:br w:type="page"/>
      </w:r>
    </w:p>
    <w:p>
      <w:pPr>
        <w:pStyle w:val="Heading1"/>
        <w:pBdr>
          <w:bottom w:val="single" w:color="1D6EEE" w:sz="6" w:space="4"/>
        </w:pBdr>
        <w:spacing w:after="160" w:before="360"/>
      </w:pPr>
      <w:r>
        <w:rPr>
          <w:b/>
          <w:bCs/>
          <w:color w:val="0B2A57"/>
          <w:sz w:val="30"/>
          <w:szCs w:val="30"/>
        </w:rPr>
        <w:t xml:space="preserve">Fontes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Lei nº 14.063/2020 — Planalto.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Z-API — planos e preços (pesquisa de mercado, julho de 2026).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Railway — Pricing Plans, docs.railway.com (pesquisa de mercado, julho de 2026).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sz w:val="21"/>
          <w:szCs w:val="21"/>
        </w:rPr>
        <w:t xml:space="preserve">Repositório do Painel ABO Goiás — código-fonte de gestao_cme, gestao_lab, identificadores, gestao_contratos, contas e mensageria (.env.example, requirements.txt).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2026-07-24T14:19:05.854Z</dcterms:created>
  <dcterms:modified xsi:type="dcterms:W3CDTF">2026-07-24T14:19:05.873Z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