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000000"/>
          <w:sz w:val="22"/>
        </w:rPr>
        <w:t>ҚАЗАҚСТАН РЕСПУБЛИКАСЫНЫҢ ОҚУ АҒАРТУ МИНИСТРЛІГІ</w:t>
      </w:r>
    </w:p>
    <w:p>
      <w:pPr>
        <w:jc w:val="center"/>
      </w:pPr>
      <w:r>
        <w:rPr>
          <w:rFonts w:ascii="Times New Roman" w:hAnsi="Times New Roman" w:eastAsia="Times New Roman"/>
          <w:b/>
          <w:color w:val="000000"/>
          <w:sz w:val="22"/>
        </w:rPr>
        <w:t>АСТАНА ҚАЛАСЫ НҰРА АУДАНЫНДАҒЫ</w:t>
        <w:br/>
        <w:t>ЖАРАТЫЛЫСТАНУ МАТЕМАТИКА БАҒЫТЫНДАҒЫ</w:t>
        <w:br/>
        <w:t>НАЗАРБАЕВ ЗИЯТКЕРЛІК МЕКТЕБІ</w:t>
      </w:r>
    </w:p>
    <w:p/>
    <w:p/>
    <w:p/>
    <w:p>
      <w:pPr>
        <w:pStyle w:val="Title"/>
        <w:spacing w:after="320"/>
        <w:jc w:val="center"/>
      </w:pPr>
      <w:r>
        <w:rPr>
          <w:rFonts w:ascii="Times New Roman" w:hAnsi="Times New Roman" w:eastAsia="Times New Roman"/>
          <w:b/>
          <w:color w:val="000000"/>
          <w:sz w:val="34"/>
        </w:rPr>
        <w:t>ҒЫЛЫМИ ЖОБА</w:t>
      </w:r>
    </w:p>
    <w:p>
      <w:pPr>
        <w:spacing w:line="276" w:lineRule="auto"/>
        <w:jc w:val="center"/>
      </w:pPr>
      <w:r>
        <w:rPr>
          <w:rFonts w:ascii="Times New Roman" w:hAnsi="Times New Roman" w:eastAsia="Times New Roman"/>
          <w:b/>
          <w:color w:val="000000"/>
          <w:sz w:val="30"/>
        </w:rPr>
        <w:t>ҚАЗАҚСТАНДАҒЫ ШАҒЫН ЖӘНЕ ОРТА БИЗНЕСТІҢ</w:t>
        <w:br/>
        <w:t>МЕМЛЕКЕТТІК САТЫП АЛУҒА ҚАТЫСУЫНЫҢ</w:t>
        <w:br/>
        <w:t>ЭКОНОМИКАЛЫҚ ТИІМДІЛІГІН БАҒАЛАУҒА</w:t>
        <w:br/>
        <w:t>АРНАЛҒАН ИНТЕЛЛЕКТУАЛДЫ МОДЕЛЬ</w:t>
      </w:r>
    </w:p>
    <w:p/>
    <w:p/>
    <w:p/>
    <w:p/>
    <w:tbl>
      <w:tblPr>
        <w:tblW w:type="auto" w:w="0"/>
        <w:jc w:val="right"/>
        <w:tblLayout w:type="fixed"/>
        <w:tblLook w:firstColumn="1" w:firstRow="1" w:lastColumn="0" w:lastRow="0" w:noHBand="0" w:noVBand="1" w:val="04A0"/>
      </w:tblPr>
      <w:tblGrid>
        <w:gridCol w:w="4734"/>
        <w:gridCol w:w="4734"/>
      </w:tblGrid>
      <w:tr>
        <w:tc>
          <w:tcPr>
            <w:tcW w:type="dxa" w:w="2268"/>
            <w:vAlign w:val="center"/>
            <w:tcBorders>
              <w:top w:val="nil"/>
              <w:left w:val="nil"/>
              <w:bottom w:val="nil"/>
              <w:right w:val="nil"/>
            </w:tcBorders>
          </w:tcPr>
          <w:p>
            <w:r>
              <w:rPr>
                <w:rFonts w:ascii="Times New Roman" w:hAnsi="Times New Roman" w:eastAsia="Times New Roman"/>
                <w:b/>
                <w:color w:val="000000"/>
                <w:sz w:val="22"/>
              </w:rPr>
              <w:t>Орындаған:</w:t>
            </w:r>
          </w:p>
        </w:tc>
        <w:tc>
          <w:tcPr>
            <w:tcW w:type="dxa" w:w="3969"/>
            <w:vAlign w:val="center"/>
            <w:tcBorders>
              <w:top w:val="nil"/>
              <w:left w:val="nil"/>
              <w:bottom w:val="nil"/>
              <w:right w:val="nil"/>
            </w:tcBorders>
          </w:tcPr>
          <w:p>
            <w:r>
              <w:rPr>
                <w:rFonts w:ascii="Times New Roman" w:hAnsi="Times New Roman" w:eastAsia="Times New Roman"/>
                <w:color w:val="000000"/>
                <w:sz w:val="22"/>
              </w:rPr>
              <w:t>Байбосынов Нұрали Айбарович</w:t>
            </w:r>
          </w:p>
        </w:tc>
      </w:tr>
      <w:tr>
        <w:tc>
          <w:tcPr>
            <w:tcW w:type="dxa" w:w="2268"/>
            <w:vAlign w:val="center"/>
            <w:tcBorders>
              <w:top w:val="nil"/>
              <w:left w:val="nil"/>
              <w:bottom w:val="nil"/>
              <w:right w:val="nil"/>
            </w:tcBorders>
          </w:tcPr>
          <w:p>
            <w:r>
              <w:rPr>
                <w:rFonts w:ascii="Times New Roman" w:hAnsi="Times New Roman" w:eastAsia="Times New Roman"/>
                <w:b/>
                <w:color w:val="000000"/>
                <w:sz w:val="22"/>
              </w:rPr>
              <w:t>Ғылыми жетекші:</w:t>
            </w:r>
          </w:p>
        </w:tc>
        <w:tc>
          <w:tcPr>
            <w:tcW w:type="dxa" w:w="3969"/>
            <w:vAlign w:val="center"/>
            <w:tcBorders>
              <w:top w:val="nil"/>
              <w:left w:val="nil"/>
              <w:bottom w:val="nil"/>
              <w:right w:val="nil"/>
            </w:tcBorders>
          </w:tcPr>
          <w:p>
            <w:r>
              <w:rPr>
                <w:rFonts w:ascii="Times New Roman" w:hAnsi="Times New Roman" w:eastAsia="Times New Roman"/>
                <w:color w:val="000000"/>
                <w:sz w:val="22"/>
              </w:rPr>
              <w:t>Нургалиева Гульжан Абеновна</w:t>
            </w:r>
          </w:p>
        </w:tc>
      </w:tr>
    </w:tbl>
    <w:p/>
    <w:p/>
    <w:p/>
    <w:p/>
    <w:p/>
    <w:p>
      <w:pPr>
        <w:jc w:val="center"/>
      </w:pPr>
      <w:r>
        <w:rPr>
          <w:rFonts w:ascii="Times New Roman" w:hAnsi="Times New Roman" w:eastAsia="Times New Roman"/>
          <w:color w:val="000000"/>
          <w:sz w:val="24"/>
        </w:rPr>
        <w:t>Астана 2026</w:t>
      </w:r>
    </w:p>
    <w:p>
      <w:r>
        <w:br w:type="page"/>
      </w:r>
    </w:p>
    <w:p>
      <w:pPr>
        <w:pStyle w:val="Heading1"/>
        <w:keepNext/>
        <w:spacing w:before="40" w:after="160"/>
        <w:jc w:val="center"/>
      </w:pPr>
      <w:r>
        <w:rPr>
          <w:rFonts w:ascii="Times New Roman" w:hAnsi="Times New Roman" w:eastAsia="Times New Roman"/>
          <w:b/>
          <w:color w:val="000000"/>
          <w:sz w:val="30"/>
        </w:rPr>
        <w:t>АҢДАТПА</w:t>
      </w:r>
    </w:p>
    <w:p>
      <w:pPr>
        <w:spacing w:after="120" w:line="360" w:lineRule="auto"/>
        <w:ind w:firstLine="567"/>
        <w:jc w:val="both"/>
      </w:pPr>
      <w:r>
        <w:rPr>
          <w:rFonts w:ascii="Times New Roman" w:hAnsi="Times New Roman" w:eastAsia="Times New Roman"/>
          <w:color w:val="000000"/>
          <w:sz w:val="24"/>
        </w:rPr>
        <w:t>Бұл зерттеуде Қазақстандағы шағын және орта бизнес субъектілерінің мемлекеттік сатып алуға қатысуы нақты кәсіпорынның қаржылық мүмкіндіктеріне байланысты бағаланды. Зерттеу нәтижесі ретінде Qazaq Tenders бағдарламалық прототипі жасалды. Жүйе техникалық ерекшеліктен шарттарды құрылымдайды, кәсіпорынның цифрлық бейінімен салыстырады және пайда, маржа, күнделікті ақша ағыны, логистика мен құқықтық тәуекелдер негізінде Tender Opportunity Score индексін есептейді.</w:t>
      </w:r>
    </w:p>
    <w:p>
      <w:pPr>
        <w:spacing w:after="120" w:line="360" w:lineRule="auto"/>
        <w:ind w:firstLine="567"/>
        <w:jc w:val="both"/>
      </w:pPr>
      <w:r>
        <w:rPr>
          <w:rFonts w:ascii="Times New Roman" w:hAnsi="Times New Roman" w:eastAsia="Times New Roman"/>
          <w:color w:val="000000"/>
          <w:sz w:val="24"/>
        </w:rPr>
        <w:t>Жұмыстың негізгі әдістемелік қағидасы жасанды интеллект пен қаржылық есептеуді бөлуге негізделген. Тілдік модель PDF және DOCX құжаттарынан фактілерді ғана шығарады. Ақшалай көрсеткіштер қайталанатын нәтижелер беретін детерминирленген алгоритмде есептеледі. Бағдарламалық валидация 210 салыстырмалы сценарийді және барлығы 450 автоматтандырылған тестті қамтыды. Бұл тесттер кодтың тұрақтылығын дәлелдейді, бірақ экономикалық болжамның 95 пайыздық дәлдігін білдірмейді.</w:t>
      </w:r>
    </w:p>
    <w:p>
      <w:pPr>
        <w:spacing w:after="120" w:line="360" w:lineRule="auto"/>
        <w:ind w:firstLine="567"/>
        <w:jc w:val="both"/>
      </w:pPr>
      <w:r>
        <w:rPr>
          <w:rFonts w:ascii="Times New Roman" w:hAnsi="Times New Roman" w:eastAsia="Times New Roman"/>
          <w:color w:val="000000"/>
          <w:sz w:val="24"/>
        </w:rPr>
        <w:t>Үлгілік кейс аванссыз шартта пайданың оң болғанымен, 13,2 млн теңге кассалық алшақтық туындайтынын көрсетті. 30 пайыз аванс енгізілген сценарийде алшақтық жойылып, TOS 62,7 балдан 73,4 балға өсті. Нәтиже тендердің тартымдылығы келісімшарт сомасымен ғана емес, төлем күнтізбесі мен кәсіпорын капиталының сәйкестігімен анықталатынын көрсетеді.</w:t>
      </w:r>
    </w:p>
    <w:p>
      <w:pPr>
        <w:spacing w:after="120" w:line="360" w:lineRule="auto"/>
        <w:ind w:firstLine="0"/>
        <w:jc w:val="left"/>
      </w:pPr>
      <w:r>
        <w:rPr>
          <w:rFonts w:ascii="Times New Roman" w:hAnsi="Times New Roman" w:eastAsia="Times New Roman"/>
          <w:b/>
          <w:color w:val="000000"/>
          <w:sz w:val="24"/>
        </w:rPr>
        <w:t>Түйін сөздер:</w:t>
      </w:r>
      <w:r>
        <w:rPr>
          <w:rFonts w:ascii="Times New Roman" w:hAnsi="Times New Roman" w:eastAsia="Times New Roman"/>
          <w:color w:val="000000"/>
          <w:sz w:val="24"/>
        </w:rPr>
        <w:t xml:space="preserve"> мемлекеттік сатып алу, шағын және орта бизнес, ақша ағыны, кассалық алшақтық, экономикалық модель, TOS, NLP, логистика, сценарийлік талдау.</w:t>
      </w:r>
    </w:p>
    <w:p>
      <w:r>
        <w:br w:type="page"/>
      </w:r>
    </w:p>
    <w:p>
      <w:pPr>
        <w:pStyle w:val="Heading1"/>
        <w:keepNext/>
        <w:spacing w:before="40" w:after="160"/>
        <w:jc w:val="center"/>
      </w:pPr>
      <w:r>
        <w:rPr>
          <w:rFonts w:ascii="Times New Roman" w:hAnsi="Times New Roman" w:eastAsia="Times New Roman"/>
          <w:b/>
          <w:color w:val="000000"/>
          <w:sz w:val="30"/>
        </w:rPr>
        <w:t>МАЗМҰНЫ</w:t>
      </w:r>
    </w:p>
    <w:tbl>
      <w:tblPr>
        <w:tblW w:type="auto" w:w="0"/>
        <w:tblLayout w:type="fixed"/>
        <w:tblLook w:firstColumn="1" w:firstRow="1" w:lastColumn="0" w:lastRow="0" w:noHBand="0" w:noVBand="1" w:val="04A0"/>
      </w:tblPr>
      <w:tblGrid>
        <w:gridCol w:w="4734"/>
        <w:gridCol w:w="4734"/>
      </w:tblGrid>
      <w:tr>
        <w:tc>
          <w:tcPr>
            <w:tcW w:type="dxa" w:w="8334"/>
          </w:tcPr>
          <w:p>
            <w:pPr>
              <w:spacing w:after="100"/>
            </w:pPr>
            <w:r>
              <w:rPr>
                <w:rFonts w:ascii="Times New Roman" w:hAnsi="Times New Roman" w:eastAsia="Times New Roman"/>
                <w:color w:val="000000"/>
                <w:sz w:val="22"/>
              </w:rPr>
              <w:t>КІРІСПЕ</w:t>
            </w:r>
          </w:p>
        </w:tc>
        <w:tc>
          <w:tcPr>
            <w:tcW w:type="dxa" w:w="680"/>
          </w:tcPr>
          <w:p>
            <w:pPr>
              <w:jc w:val="right"/>
            </w:pPr>
            <w:r>
              <w:rPr>
                <w:rFonts w:ascii="Times New Roman" w:hAnsi="Times New Roman" w:eastAsia="Times New Roman"/>
                <w:color w:val="000000"/>
                <w:sz w:val="22"/>
              </w:rPr>
              <w:t>4</w:t>
            </w:r>
          </w:p>
        </w:tc>
      </w:tr>
      <w:tr>
        <w:tc>
          <w:tcPr>
            <w:tcW w:type="dxa" w:w="8334"/>
          </w:tcPr>
          <w:p>
            <w:pPr>
              <w:spacing w:after="100"/>
            </w:pPr>
            <w:r>
              <w:rPr>
                <w:rFonts w:ascii="Times New Roman" w:hAnsi="Times New Roman" w:eastAsia="Times New Roman"/>
                <w:color w:val="000000"/>
                <w:sz w:val="22"/>
              </w:rPr>
              <w:t>1 МЕМЛЕКЕТТІК САТЫП АЛУДАҒЫ ШОБ МӘСЕЛЕСІ</w:t>
            </w:r>
          </w:p>
        </w:tc>
        <w:tc>
          <w:tcPr>
            <w:tcW w:type="dxa" w:w="680"/>
          </w:tcPr>
          <w:p>
            <w:pPr>
              <w:jc w:val="right"/>
            </w:pPr>
            <w:r>
              <w:rPr>
                <w:rFonts w:ascii="Times New Roman" w:hAnsi="Times New Roman" w:eastAsia="Times New Roman"/>
                <w:color w:val="000000"/>
                <w:sz w:val="22"/>
              </w:rPr>
              <w:t>5</w:t>
            </w:r>
          </w:p>
        </w:tc>
      </w:tr>
      <w:tr>
        <w:tc>
          <w:tcPr>
            <w:tcW w:type="dxa" w:w="8334"/>
          </w:tcPr>
          <w:p>
            <w:pPr>
              <w:spacing w:after="100"/>
            </w:pPr>
            <w:r>
              <w:rPr>
                <w:rFonts w:ascii="Times New Roman" w:hAnsi="Times New Roman" w:eastAsia="Times New Roman"/>
                <w:color w:val="000000"/>
                <w:sz w:val="22"/>
              </w:rPr>
              <w:t>2 ЗЕРТТЕУ ӘДІСТЕМЕСІ</w:t>
            </w:r>
          </w:p>
        </w:tc>
        <w:tc>
          <w:tcPr>
            <w:tcW w:type="dxa" w:w="680"/>
          </w:tcPr>
          <w:p>
            <w:pPr>
              <w:jc w:val="right"/>
            </w:pPr>
            <w:r>
              <w:rPr>
                <w:rFonts w:ascii="Times New Roman" w:hAnsi="Times New Roman" w:eastAsia="Times New Roman"/>
                <w:color w:val="000000"/>
                <w:sz w:val="22"/>
              </w:rPr>
              <w:t>6</w:t>
            </w:r>
          </w:p>
        </w:tc>
      </w:tr>
      <w:tr>
        <w:tc>
          <w:tcPr>
            <w:tcW w:type="dxa" w:w="8334"/>
          </w:tcPr>
          <w:p>
            <w:pPr>
              <w:spacing w:after="100"/>
            </w:pPr>
            <w:r>
              <w:rPr>
                <w:rFonts w:ascii="Times New Roman" w:hAnsi="Times New Roman" w:eastAsia="Times New Roman"/>
                <w:color w:val="000000"/>
                <w:sz w:val="22"/>
              </w:rPr>
              <w:t>3 QAZAQ TENDERS ЖҮЙЕСІНІҢ АРХИТЕКТУРАСЫ</w:t>
            </w:r>
          </w:p>
        </w:tc>
        <w:tc>
          <w:tcPr>
            <w:tcW w:type="dxa" w:w="680"/>
          </w:tcPr>
          <w:p>
            <w:pPr>
              <w:jc w:val="right"/>
            </w:pPr>
            <w:r>
              <w:rPr>
                <w:rFonts w:ascii="Times New Roman" w:hAnsi="Times New Roman" w:eastAsia="Times New Roman"/>
                <w:color w:val="000000"/>
                <w:sz w:val="22"/>
              </w:rPr>
              <w:t>8</w:t>
            </w:r>
          </w:p>
        </w:tc>
      </w:tr>
      <w:tr>
        <w:tc>
          <w:tcPr>
            <w:tcW w:type="dxa" w:w="8334"/>
          </w:tcPr>
          <w:p>
            <w:pPr>
              <w:spacing w:after="100"/>
            </w:pPr>
            <w:r>
              <w:rPr>
                <w:rFonts w:ascii="Times New Roman" w:hAnsi="Times New Roman" w:eastAsia="Times New Roman"/>
                <w:color w:val="000000"/>
                <w:sz w:val="22"/>
              </w:rPr>
              <w:t>4 ЭКОНОМИКАЛЫҚ МАТЕМАТИКАЛЫҚ МОДЕЛЬ</w:t>
            </w:r>
          </w:p>
        </w:tc>
        <w:tc>
          <w:tcPr>
            <w:tcW w:type="dxa" w:w="680"/>
          </w:tcPr>
          <w:p>
            <w:pPr>
              <w:jc w:val="right"/>
            </w:pPr>
            <w:r>
              <w:rPr>
                <w:rFonts w:ascii="Times New Roman" w:hAnsi="Times New Roman" w:eastAsia="Times New Roman"/>
                <w:color w:val="000000"/>
                <w:sz w:val="22"/>
              </w:rPr>
              <w:t>9</w:t>
            </w:r>
          </w:p>
        </w:tc>
      </w:tr>
      <w:tr>
        <w:tc>
          <w:tcPr>
            <w:tcW w:type="dxa" w:w="8334"/>
          </w:tcPr>
          <w:p>
            <w:pPr>
              <w:spacing w:after="100"/>
            </w:pPr>
            <w:r>
              <w:rPr>
                <w:rFonts w:ascii="Times New Roman" w:hAnsi="Times New Roman" w:eastAsia="Times New Roman"/>
                <w:color w:val="000000"/>
                <w:sz w:val="22"/>
              </w:rPr>
              <w:t>5 ЛОГИСТИКА ЖӘНЕ ЖЕТКІЗУШІЛЕР МОДУЛІ</w:t>
            </w:r>
          </w:p>
        </w:tc>
        <w:tc>
          <w:tcPr>
            <w:tcW w:type="dxa" w:w="680"/>
          </w:tcPr>
          <w:p>
            <w:pPr>
              <w:jc w:val="right"/>
            </w:pPr>
            <w:r>
              <w:rPr>
                <w:rFonts w:ascii="Times New Roman" w:hAnsi="Times New Roman" w:eastAsia="Times New Roman"/>
                <w:color w:val="000000"/>
                <w:sz w:val="22"/>
              </w:rPr>
              <w:t>11</w:t>
            </w:r>
          </w:p>
        </w:tc>
      </w:tr>
      <w:tr>
        <w:tc>
          <w:tcPr>
            <w:tcW w:type="dxa" w:w="8334"/>
          </w:tcPr>
          <w:p>
            <w:pPr>
              <w:spacing w:after="100"/>
            </w:pPr>
            <w:r>
              <w:rPr>
                <w:rFonts w:ascii="Times New Roman" w:hAnsi="Times New Roman" w:eastAsia="Times New Roman"/>
                <w:color w:val="000000"/>
                <w:sz w:val="22"/>
              </w:rPr>
              <w:t>6 ЕСЕПТІК КЕЙС ЖӘНЕ СЦЕНАРИЙЛІК ТАЛДАУ</w:t>
            </w:r>
          </w:p>
        </w:tc>
        <w:tc>
          <w:tcPr>
            <w:tcW w:type="dxa" w:w="680"/>
          </w:tcPr>
          <w:p>
            <w:pPr>
              <w:jc w:val="right"/>
            </w:pPr>
            <w:r>
              <w:rPr>
                <w:rFonts w:ascii="Times New Roman" w:hAnsi="Times New Roman" w:eastAsia="Times New Roman"/>
                <w:color w:val="000000"/>
                <w:sz w:val="22"/>
              </w:rPr>
              <w:t>12</w:t>
            </w:r>
          </w:p>
        </w:tc>
      </w:tr>
      <w:tr>
        <w:tc>
          <w:tcPr>
            <w:tcW w:type="dxa" w:w="8334"/>
          </w:tcPr>
          <w:p>
            <w:pPr>
              <w:spacing w:after="100"/>
            </w:pPr>
            <w:r>
              <w:rPr>
                <w:rFonts w:ascii="Times New Roman" w:hAnsi="Times New Roman" w:eastAsia="Times New Roman"/>
                <w:color w:val="000000"/>
                <w:sz w:val="22"/>
              </w:rPr>
              <w:t>7 БАҒДАРЛАМАЛЫҚ ВАЛИДАЦИЯ</w:t>
            </w:r>
          </w:p>
        </w:tc>
        <w:tc>
          <w:tcPr>
            <w:tcW w:type="dxa" w:w="680"/>
          </w:tcPr>
          <w:p>
            <w:pPr>
              <w:jc w:val="right"/>
            </w:pPr>
            <w:r>
              <w:rPr>
                <w:rFonts w:ascii="Times New Roman" w:hAnsi="Times New Roman" w:eastAsia="Times New Roman"/>
                <w:color w:val="000000"/>
                <w:sz w:val="22"/>
              </w:rPr>
              <w:t>14</w:t>
            </w:r>
          </w:p>
        </w:tc>
      </w:tr>
      <w:tr>
        <w:tc>
          <w:tcPr>
            <w:tcW w:type="dxa" w:w="8334"/>
          </w:tcPr>
          <w:p>
            <w:pPr>
              <w:spacing w:after="100"/>
            </w:pPr>
            <w:r>
              <w:rPr>
                <w:rFonts w:ascii="Times New Roman" w:hAnsi="Times New Roman" w:eastAsia="Times New Roman"/>
                <w:color w:val="000000"/>
                <w:sz w:val="22"/>
              </w:rPr>
              <w:t>8 ШЕКТЕУЛЕР ЖӘНЕ ДАМЫТУ БАҒЫТТАРЫ</w:t>
            </w:r>
          </w:p>
        </w:tc>
        <w:tc>
          <w:tcPr>
            <w:tcW w:type="dxa" w:w="680"/>
          </w:tcPr>
          <w:p>
            <w:pPr>
              <w:jc w:val="right"/>
            </w:pPr>
            <w:r>
              <w:rPr>
                <w:rFonts w:ascii="Times New Roman" w:hAnsi="Times New Roman" w:eastAsia="Times New Roman"/>
                <w:color w:val="000000"/>
                <w:sz w:val="22"/>
              </w:rPr>
              <w:t>16</w:t>
            </w:r>
          </w:p>
        </w:tc>
      </w:tr>
      <w:tr>
        <w:tc>
          <w:tcPr>
            <w:tcW w:type="dxa" w:w="8334"/>
          </w:tcPr>
          <w:p>
            <w:pPr>
              <w:spacing w:after="100"/>
            </w:pPr>
            <w:r>
              <w:rPr>
                <w:rFonts w:ascii="Times New Roman" w:hAnsi="Times New Roman" w:eastAsia="Times New Roman"/>
                <w:color w:val="000000"/>
                <w:sz w:val="22"/>
              </w:rPr>
              <w:t>ҚОРЫТЫНДЫ</w:t>
            </w:r>
          </w:p>
        </w:tc>
        <w:tc>
          <w:tcPr>
            <w:tcW w:type="dxa" w:w="680"/>
          </w:tcPr>
          <w:p>
            <w:pPr>
              <w:jc w:val="right"/>
            </w:pPr>
            <w:r>
              <w:rPr>
                <w:rFonts w:ascii="Times New Roman" w:hAnsi="Times New Roman" w:eastAsia="Times New Roman"/>
                <w:color w:val="000000"/>
                <w:sz w:val="22"/>
              </w:rPr>
              <w:t>17</w:t>
            </w:r>
          </w:p>
        </w:tc>
      </w:tr>
      <w:tr>
        <w:tc>
          <w:tcPr>
            <w:tcW w:type="dxa" w:w="8334"/>
          </w:tcPr>
          <w:p>
            <w:pPr>
              <w:spacing w:after="100"/>
            </w:pPr>
            <w:r>
              <w:rPr>
                <w:rFonts w:ascii="Times New Roman" w:hAnsi="Times New Roman" w:eastAsia="Times New Roman"/>
                <w:color w:val="000000"/>
                <w:sz w:val="22"/>
              </w:rPr>
              <w:t>ПАЙДАЛАНЫЛҒАН ӘДЕБИЕТТЕР</w:t>
            </w:r>
          </w:p>
        </w:tc>
        <w:tc>
          <w:tcPr>
            <w:tcW w:type="dxa" w:w="680"/>
          </w:tcPr>
          <w:p>
            <w:pPr>
              <w:jc w:val="right"/>
            </w:pPr>
            <w:r>
              <w:rPr>
                <w:rFonts w:ascii="Times New Roman" w:hAnsi="Times New Roman" w:eastAsia="Times New Roman"/>
                <w:color w:val="000000"/>
                <w:sz w:val="22"/>
              </w:rPr>
              <w:t>18</w:t>
            </w:r>
          </w:p>
        </w:tc>
      </w:tr>
      <w:tr>
        <w:tc>
          <w:tcPr>
            <w:tcW w:type="dxa" w:w="8334"/>
          </w:tcPr>
          <w:p>
            <w:pPr>
              <w:spacing w:after="100"/>
            </w:pPr>
            <w:r>
              <w:rPr>
                <w:rFonts w:ascii="Times New Roman" w:hAnsi="Times New Roman" w:eastAsia="Times New Roman"/>
                <w:color w:val="000000"/>
                <w:sz w:val="22"/>
              </w:rPr>
              <w:t>ҚОСЫМША</w:t>
            </w:r>
          </w:p>
        </w:tc>
        <w:tc>
          <w:tcPr>
            <w:tcW w:type="dxa" w:w="680"/>
          </w:tcPr>
          <w:p>
            <w:pPr>
              <w:jc w:val="right"/>
            </w:pPr>
            <w:r>
              <w:rPr>
                <w:rFonts w:ascii="Times New Roman" w:hAnsi="Times New Roman" w:eastAsia="Times New Roman"/>
                <w:color w:val="000000"/>
                <w:sz w:val="22"/>
              </w:rPr>
              <w:t>19</w:t>
            </w:r>
          </w:p>
        </w:tc>
      </w:tr>
    </w:tbl>
    <w:p>
      <w:r>
        <w:br w:type="page"/>
      </w:r>
    </w:p>
    <w:p>
      <w:pPr>
        <w:pStyle w:val="Heading1"/>
        <w:keepNext/>
        <w:spacing w:before="40" w:after="160"/>
        <w:jc w:val="center"/>
      </w:pPr>
      <w:r>
        <w:rPr>
          <w:rFonts w:ascii="Times New Roman" w:hAnsi="Times New Roman" w:eastAsia="Times New Roman"/>
          <w:b/>
          <w:color w:val="000000"/>
          <w:sz w:val="30"/>
        </w:rPr>
        <w:t>КІРІСПЕ</w:t>
      </w:r>
    </w:p>
    <w:p>
      <w:pPr>
        <w:pStyle w:val="Heading2"/>
        <w:keepNext/>
        <w:spacing w:before="200" w:after="100"/>
        <w:jc w:val="left"/>
      </w:pPr>
      <w:r>
        <w:rPr>
          <w:rFonts w:ascii="Times New Roman" w:hAnsi="Times New Roman" w:eastAsia="Times New Roman"/>
          <w:b/>
          <w:color w:val="000000"/>
          <w:sz w:val="26"/>
        </w:rPr>
        <w:t>Зерттеудің өзектілігі</w:t>
      </w:r>
    </w:p>
    <w:p>
      <w:pPr>
        <w:spacing w:after="120" w:line="360" w:lineRule="auto"/>
        <w:ind w:firstLine="567"/>
        <w:jc w:val="both"/>
      </w:pPr>
      <w:r>
        <w:rPr>
          <w:rFonts w:ascii="Times New Roman" w:hAnsi="Times New Roman" w:eastAsia="Times New Roman"/>
          <w:color w:val="000000"/>
          <w:sz w:val="24"/>
        </w:rPr>
        <w:t>Мемлекеттік сатып алу Қазақстан экономикасындағы ірі институционалдық нарықтардың бірі. Қазақстан Республикасы Қаржы министрлігінің дерегі бойынша 2025 жылы мемлекеттік сатып алу көлемі 8,1 трлн теңгеге жетті [2]. Ұлттық статистика бюросы 2025 жылдың қорытындысында елде 2 175,6 мың белсенді шағын және орта кәсіпкерлік субъектісі болғанын, бұл секторда 4 527,4 мың адам жұмыс істегенін және ШОБ үлесі жалпы ішкі өнімнің 40,9 пайызын құрағанын хабарлады [3]. Сондықтан мемлекеттік тапсырысқа қауіпсіз қатысу ШОБ тұрақтылығына тікелей әсер етеді.</w:t>
      </w:r>
    </w:p>
    <w:p>
      <w:pPr>
        <w:spacing w:after="120" w:line="360" w:lineRule="auto"/>
        <w:ind w:firstLine="567"/>
        <w:jc w:val="both"/>
      </w:pPr>
      <w:r>
        <w:rPr>
          <w:rFonts w:ascii="Times New Roman" w:hAnsi="Times New Roman" w:eastAsia="Times New Roman"/>
          <w:color w:val="000000"/>
          <w:sz w:val="24"/>
        </w:rPr>
        <w:t>Тендердің жоғары сомасы оның нақты кәсіпорын үшін тиімді екенін өздігінен дәлелдемейді. Жеткізуші тауарды алдын ала сатып алуы, кепілдік қаражатын уақытша бұғаттауы, жеткізу мен салық шығындарын төлеуі мүмкін. Тапсырыс берушінің төлемі кейін түскен жағдайда бухгалтерлік пайда оң болғанымен, белгілі бір күні ақша қалдығы теріс мәнге түседі. Бұл жағдай кассалық алшақтық деп аталады.</w:t>
      </w:r>
    </w:p>
    <w:p>
      <w:pPr>
        <w:spacing w:after="120" w:line="360" w:lineRule="auto"/>
        <w:ind w:firstLine="567"/>
        <w:jc w:val="both"/>
      </w:pPr>
      <w:r>
        <w:rPr>
          <w:rFonts w:ascii="Times New Roman" w:hAnsi="Times New Roman" w:eastAsia="Times New Roman"/>
          <w:color w:val="000000"/>
          <w:sz w:val="24"/>
        </w:rPr>
        <w:t>Қолданыстағы цифрлық сервистер тендерді іздеу, техникалық ерекшелікті қысқарту немесе жеңіс бағасын болжау міндеттерін орындайды. Алайда ашық жарияланған сипаттамаларда кәсіпорынның нақты айналым капиталына негізделген күнделікті Cash Flow күнтізбесі әрқашан көрсетілмейді [15; 16]. Осы зерттеу дәл осы шешім қабылдау кезеңіне бағытталды.</w:t>
      </w:r>
    </w:p>
    <w:p>
      <w:pPr>
        <w:pStyle w:val="Heading2"/>
        <w:keepNext/>
        <w:spacing w:before="200" w:after="100"/>
        <w:jc w:val="left"/>
      </w:pPr>
      <w:r>
        <w:rPr>
          <w:rFonts w:ascii="Times New Roman" w:hAnsi="Times New Roman" w:eastAsia="Times New Roman"/>
          <w:b/>
          <w:color w:val="000000"/>
          <w:sz w:val="26"/>
        </w:rPr>
        <w:t>Зерттеу сұрағы мен мақсаты</w:t>
      </w:r>
    </w:p>
    <w:p>
      <w:pPr>
        <w:spacing w:after="120" w:line="360" w:lineRule="auto"/>
        <w:ind w:firstLine="567"/>
        <w:jc w:val="both"/>
      </w:pPr>
      <w:r>
        <w:rPr>
          <w:rFonts w:ascii="Times New Roman" w:hAnsi="Times New Roman" w:eastAsia="Times New Roman"/>
          <w:color w:val="000000"/>
          <w:sz w:val="24"/>
        </w:rPr>
        <w:t>Зерттеу сұрағы: тендер талаптары, кәсіпорынның айналым капиталы және орындау сценарийлері бір модельде біріктірілгенде, қатысу туралы шешімді қалай ашық әрі қайталанатын түрде есептеуге болады?</w:t>
      </w:r>
    </w:p>
    <w:p>
      <w:pPr>
        <w:spacing w:after="120" w:line="360" w:lineRule="auto"/>
        <w:ind w:firstLine="567"/>
        <w:jc w:val="both"/>
      </w:pPr>
      <w:r>
        <w:rPr>
          <w:rFonts w:ascii="Times New Roman" w:hAnsi="Times New Roman" w:eastAsia="Times New Roman"/>
          <w:color w:val="000000"/>
          <w:sz w:val="24"/>
        </w:rPr>
        <w:t>Зерттеудің мақсаты: Қазақстандағы ШОБ субъектілеріне арналған, техникалық ерекшеліктен алынған деректерді кәсіпорынның қаржылық бейінімен салыстырып, тендердің экономикалық орындылығын бағалайтын модель мен бағдарламалық прототип әзірлеу.</w:t>
      </w:r>
    </w:p>
    <w:p>
      <w:pPr>
        <w:pStyle w:val="Heading2"/>
        <w:keepNext/>
        <w:spacing w:before="200" w:after="100"/>
        <w:jc w:val="left"/>
      </w:pPr>
      <w:r>
        <w:rPr>
          <w:rFonts w:ascii="Times New Roman" w:hAnsi="Times New Roman" w:eastAsia="Times New Roman"/>
          <w:b/>
          <w:color w:val="000000"/>
          <w:sz w:val="26"/>
        </w:rPr>
        <w:t>Зерттеу міндеттері</w:t>
      </w:r>
    </w:p>
    <w:p>
      <w:pPr>
        <w:pStyle w:val="ListNumber"/>
        <w:spacing w:after="80" w:line="288" w:lineRule="auto"/>
        <w:ind w:left="454" w:hanging="255"/>
        <w:keepLines/>
      </w:pPr>
      <w:r>
        <w:rPr>
          <w:rFonts w:ascii="Times New Roman" w:hAnsi="Times New Roman" w:eastAsia="Times New Roman"/>
          <w:color w:val="000000"/>
          <w:sz w:val="23"/>
        </w:rPr>
        <w:t>ШОБ үшін мемлекеттік сатып алуға қатысудың негізгі экономикалық тәуекелдерін анықтау.</w:t>
      </w:r>
    </w:p>
    <w:p>
      <w:pPr>
        <w:pStyle w:val="ListNumber"/>
        <w:spacing w:after="80" w:line="288" w:lineRule="auto"/>
        <w:ind w:left="454" w:hanging="255"/>
        <w:keepLines/>
      </w:pPr>
      <w:r>
        <w:rPr>
          <w:rFonts w:ascii="Times New Roman" w:hAnsi="Times New Roman" w:eastAsia="Times New Roman"/>
          <w:color w:val="000000"/>
          <w:sz w:val="23"/>
        </w:rPr>
        <w:t>Нарықтағы сервистердің ашық жарияланған мүмкіндіктерін салыстыру.</w:t>
      </w:r>
    </w:p>
    <w:p>
      <w:pPr>
        <w:pStyle w:val="ListNumber"/>
        <w:spacing w:after="80" w:line="288" w:lineRule="auto"/>
        <w:ind w:left="454" w:hanging="255"/>
        <w:keepLines/>
      </w:pPr>
      <w:r>
        <w:rPr>
          <w:rFonts w:ascii="Times New Roman" w:hAnsi="Times New Roman" w:eastAsia="Times New Roman"/>
          <w:color w:val="000000"/>
          <w:sz w:val="23"/>
        </w:rPr>
        <w:t>Техникалық ерекшеліктен фактілер мен жеткізушіге қойылатын талаптарды шығару тәсілін әзірлеу.</w:t>
      </w:r>
    </w:p>
    <w:p>
      <w:pPr>
        <w:pStyle w:val="ListNumber"/>
        <w:spacing w:after="80" w:line="288" w:lineRule="auto"/>
        <w:ind w:left="454" w:hanging="255"/>
        <w:keepLines/>
      </w:pPr>
      <w:r>
        <w:rPr>
          <w:rFonts w:ascii="Times New Roman" w:hAnsi="Times New Roman" w:eastAsia="Times New Roman"/>
          <w:color w:val="000000"/>
          <w:sz w:val="23"/>
        </w:rPr>
        <w:t>Пайда, маржа, ақша ағыны, логистика және құқықтық тәуекелді бір есепте біріктіру.</w:t>
      </w:r>
    </w:p>
    <w:p>
      <w:pPr>
        <w:pStyle w:val="ListNumber"/>
        <w:spacing w:after="80" w:line="288" w:lineRule="auto"/>
        <w:ind w:left="454" w:hanging="255"/>
        <w:keepLines/>
      </w:pPr>
      <w:r>
        <w:rPr>
          <w:rFonts w:ascii="Times New Roman" w:hAnsi="Times New Roman" w:eastAsia="Times New Roman"/>
          <w:color w:val="000000"/>
          <w:sz w:val="23"/>
        </w:rPr>
        <w:t>Сценарийлерді бір әрекетпен өзгертіп, нәтижені қайта есептейтін веб және Telegram интерфейсін құру.</w:t>
      </w:r>
    </w:p>
    <w:p>
      <w:pPr>
        <w:pStyle w:val="ListNumber"/>
        <w:spacing w:after="80" w:line="288" w:lineRule="auto"/>
        <w:ind w:left="454" w:hanging="255"/>
        <w:keepLines/>
      </w:pPr>
      <w:r>
        <w:rPr>
          <w:rFonts w:ascii="Times New Roman" w:hAnsi="Times New Roman" w:eastAsia="Times New Roman"/>
          <w:color w:val="000000"/>
          <w:sz w:val="23"/>
        </w:rPr>
        <w:t>TypeScript және Python қозғалтқыштарының сәйкестігін автоматтандырылған тесттермен тексеру.</w:t>
      </w:r>
    </w:p>
    <w:p>
      <w:pPr>
        <w:pStyle w:val="ListNumber"/>
        <w:spacing w:after="80" w:line="288" w:lineRule="auto"/>
        <w:ind w:left="454" w:hanging="255"/>
        <w:keepLines/>
      </w:pPr>
      <w:r>
        <w:rPr>
          <w:rFonts w:ascii="Times New Roman" w:hAnsi="Times New Roman" w:eastAsia="Times New Roman"/>
          <w:color w:val="000000"/>
          <w:sz w:val="23"/>
        </w:rPr>
        <w:t>Модельдің шектеулерін бөліп көрсету және эмпирикалық валидация жоспарын ұсыну.</w:t>
      </w:r>
    </w:p>
    <w:p>
      <w:pPr>
        <w:pStyle w:val="Heading2"/>
        <w:keepNext/>
        <w:spacing w:before="200" w:after="100"/>
        <w:jc w:val="left"/>
      </w:pPr>
      <w:r>
        <w:rPr>
          <w:rFonts w:ascii="Times New Roman" w:hAnsi="Times New Roman" w:eastAsia="Times New Roman"/>
          <w:b/>
          <w:color w:val="000000"/>
          <w:sz w:val="26"/>
        </w:rPr>
        <w:t>Гипотеза</w:t>
      </w:r>
    </w:p>
    <w:p>
      <w:pPr>
        <w:spacing w:after="120" w:line="360" w:lineRule="auto"/>
        <w:ind w:firstLine="567"/>
        <w:jc w:val="both"/>
      </w:pPr>
      <w:r>
        <w:rPr>
          <w:rFonts w:ascii="Times New Roman" w:hAnsi="Times New Roman" w:eastAsia="Times New Roman"/>
          <w:color w:val="000000"/>
          <w:sz w:val="24"/>
        </w:rPr>
        <w:t>Егер тендер тек келісімшарт сомасы бойынша емес, кәсіпорынның айналым капиталы, сатып алу құны, жеткізу күнтізбесі және тәуекелдері бойынша бағаланса, онда пайдасы оң болғанымен орындауға қауіпті лоттарды өтінім беруге дейін анықтауға болады.</w:t>
      </w:r>
    </w:p>
    <w:p>
      <w:pPr>
        <w:pStyle w:val="Heading2"/>
        <w:keepNext/>
        <w:spacing w:before="200" w:after="100"/>
        <w:jc w:val="left"/>
      </w:pPr>
      <w:r>
        <w:rPr>
          <w:rFonts w:ascii="Times New Roman" w:hAnsi="Times New Roman" w:eastAsia="Times New Roman"/>
          <w:b/>
          <w:color w:val="000000"/>
          <w:sz w:val="26"/>
        </w:rPr>
        <w:t>Ғылыми жаңалық пен практикалық маңыз</w:t>
      </w:r>
    </w:p>
    <w:p>
      <w:pPr>
        <w:spacing w:after="120" w:line="360" w:lineRule="auto"/>
        <w:ind w:firstLine="567"/>
        <w:jc w:val="both"/>
      </w:pPr>
      <w:r>
        <w:rPr>
          <w:rFonts w:ascii="Times New Roman" w:hAnsi="Times New Roman" w:eastAsia="Times New Roman"/>
          <w:color w:val="000000"/>
          <w:sz w:val="24"/>
        </w:rPr>
        <w:t>Жұмыстың жаңалығы жеке алгоритмнің әлемде алғаш рет ұсынылуы туралы талапқа емес, бірнеше әдістің бір шешім тізбегінде біріктірілуіне негізделеді. Qazaq Tenders құжаттық NLP талдауын, кәсіпорынның цифрлық бейінін, күнделікті Cash Flow симуляциясын және түсіндірілетін TOS индексін бір прототипте байланыстырады. Практикалық нәтиже ретінде жұмыс істейтін веб-қосымша мен Telegram-бот әзірленді.</w:t>
      </w:r>
    </w:p>
    <w:p>
      <w:pPr>
        <w:pStyle w:val="Heading1"/>
        <w:keepNext/>
        <w:spacing w:before="40" w:after="160"/>
        <w:jc w:val="center"/>
      </w:pPr>
      <w:r>
        <w:rPr>
          <w:rFonts w:ascii="Times New Roman" w:hAnsi="Times New Roman" w:eastAsia="Times New Roman"/>
          <w:b/>
          <w:color w:val="000000"/>
          <w:sz w:val="30"/>
        </w:rPr>
        <w:t>1 МЕМЛЕКЕТТІК САТЫП АЛУДАҒЫ ШОБ МӘСЕЛЕСІ</w:t>
      </w:r>
    </w:p>
    <w:p>
      <w:pPr>
        <w:pStyle w:val="Heading2"/>
        <w:keepNext/>
        <w:spacing w:before="200" w:after="100"/>
        <w:jc w:val="left"/>
      </w:pPr>
      <w:r>
        <w:rPr>
          <w:rFonts w:ascii="Times New Roman" w:hAnsi="Times New Roman" w:eastAsia="Times New Roman"/>
          <w:b/>
          <w:color w:val="000000"/>
          <w:sz w:val="26"/>
        </w:rPr>
        <w:t>1.1 Экономикалық тәуекелдер</w:t>
      </w:r>
    </w:p>
    <w:p>
      <w:pPr>
        <w:spacing w:after="120" w:line="360" w:lineRule="auto"/>
        <w:ind w:firstLine="567"/>
        <w:jc w:val="both"/>
      </w:pPr>
      <w:r>
        <w:rPr>
          <w:rFonts w:ascii="Times New Roman" w:hAnsi="Times New Roman" w:eastAsia="Times New Roman"/>
          <w:color w:val="000000"/>
          <w:sz w:val="24"/>
        </w:rPr>
        <w:t>ШОБ жеткізушісі үшін негізгі шектеу ақпараттың жоқтығынан гөрі оны экономикалық шешімге айналдыру қиындығында. Бір тендердің құжаттары бірнеше ондаған беттен тұруы мүмкін. Жеткізу мерзімі, төлем тәртібі, кепілдік, сертификат, тәжірибе және жабдық туралы талаптар әр бөлімде орналасады. Осы талаптардың біреуін өткізіп алу өтінімнің қабылданбауына немесе шартты орындай алмауға әкеледі.</w:t>
      </w:r>
    </w:p>
    <w:p>
      <w:pPr>
        <w:pStyle w:val="ListBullet"/>
        <w:spacing w:after="60" w:line="288" w:lineRule="auto"/>
        <w:ind w:left="397" w:hanging="198"/>
        <w:keepLines/>
      </w:pPr>
      <w:r>
        <w:rPr>
          <w:rFonts w:ascii="Times New Roman" w:hAnsi="Times New Roman" w:eastAsia="Times New Roman"/>
          <w:color w:val="000000"/>
          <w:sz w:val="23"/>
        </w:rPr>
        <w:t>Қаржыландыру тәуекелі: сатып алу мен жеткізу төлемнен бұрын орындалады.</w:t>
      </w:r>
    </w:p>
    <w:p>
      <w:pPr>
        <w:pStyle w:val="ListBullet"/>
        <w:spacing w:after="60" w:line="288" w:lineRule="auto"/>
        <w:ind w:left="397" w:hanging="198"/>
        <w:keepLines/>
      </w:pPr>
      <w:r>
        <w:rPr>
          <w:rFonts w:ascii="Times New Roman" w:hAnsi="Times New Roman" w:eastAsia="Times New Roman"/>
          <w:color w:val="000000"/>
          <w:sz w:val="23"/>
        </w:rPr>
        <w:t>Баға тәуекелі: болжамды өзіндік құн нақты коммерциялық ұсыныстан ауытқуы мүмкін.</w:t>
      </w:r>
    </w:p>
    <w:p>
      <w:pPr>
        <w:pStyle w:val="ListBullet"/>
        <w:spacing w:after="60" w:line="288" w:lineRule="auto"/>
        <w:ind w:left="397" w:hanging="198"/>
        <w:keepLines/>
      </w:pPr>
      <w:r>
        <w:rPr>
          <w:rFonts w:ascii="Times New Roman" w:hAnsi="Times New Roman" w:eastAsia="Times New Roman"/>
          <w:color w:val="000000"/>
          <w:sz w:val="23"/>
        </w:rPr>
        <w:t>Логистикалық тәуекел: қашықтық, жүктің салмағы және көлік түрі маржаны өзгертеді.</w:t>
      </w:r>
    </w:p>
    <w:p>
      <w:pPr>
        <w:pStyle w:val="ListBullet"/>
        <w:spacing w:after="60" w:line="288" w:lineRule="auto"/>
        <w:ind w:left="397" w:hanging="198"/>
        <w:keepLines/>
      </w:pPr>
      <w:r>
        <w:rPr>
          <w:rFonts w:ascii="Times New Roman" w:hAnsi="Times New Roman" w:eastAsia="Times New Roman"/>
          <w:color w:val="000000"/>
          <w:sz w:val="23"/>
        </w:rPr>
        <w:t>Құқықтық тәуекел: тәжірибе, сертификат және техникалық талаптар кәсіпорынға сәйкес келмеуі мүмкін.</w:t>
      </w:r>
    </w:p>
    <w:p>
      <w:pPr>
        <w:pStyle w:val="ListBullet"/>
        <w:spacing w:after="60" w:line="288" w:lineRule="auto"/>
        <w:ind w:left="397" w:hanging="198"/>
        <w:keepLines/>
      </w:pPr>
      <w:r>
        <w:rPr>
          <w:rFonts w:ascii="Times New Roman" w:hAnsi="Times New Roman" w:eastAsia="Times New Roman"/>
          <w:color w:val="000000"/>
          <w:sz w:val="23"/>
        </w:rPr>
        <w:t>Мерзім тәуекелі: кешігу айыппұлға және шарттық беделдің төмендеуіне әкеледі.</w:t>
      </w:r>
    </w:p>
    <w:p>
      <w:pPr>
        <w:spacing w:after="120" w:line="360" w:lineRule="auto"/>
        <w:ind w:firstLine="567"/>
        <w:jc w:val="both"/>
      </w:pPr>
      <w:r>
        <w:rPr>
          <w:rFonts w:ascii="Times New Roman" w:hAnsi="Times New Roman" w:eastAsia="Times New Roman"/>
          <w:color w:val="000000"/>
          <w:sz w:val="24"/>
        </w:rPr>
        <w:t>Қолданыстағы заң бойынша төлем мерзімі, әдетте, міндеттемелер орындалған күннен бастап отыз күннен аспауға тиіс. Орындауды қамтамасыз ету мөлшері қолданылатын рәсімге қарай өзгеруі мүмкін [1]. Сондықтан модельдегі 1 және 3 пайыздық мәндер әмбебап заң талабы ретінде емес, құжаттан нақты мөлшер табылмаған кезде қолданылатын бастапқы параметр ретінде қарастырылады.</w:t>
      </w:r>
    </w:p>
    <w:p>
      <w:pPr>
        <w:pStyle w:val="Heading2"/>
        <w:keepNext/>
        <w:spacing w:before="200" w:after="100"/>
        <w:jc w:val="left"/>
      </w:pPr>
      <w:r>
        <w:rPr>
          <w:rFonts w:ascii="Times New Roman" w:hAnsi="Times New Roman" w:eastAsia="Times New Roman"/>
          <w:b/>
          <w:color w:val="000000"/>
          <w:sz w:val="26"/>
        </w:rPr>
        <w:t>1.2 Нарықтағы цифрлық шешімдер</w:t>
      </w:r>
    </w:p>
    <w:p>
      <w:pPr>
        <w:spacing w:after="120" w:line="360" w:lineRule="auto"/>
        <w:ind w:firstLine="567"/>
        <w:jc w:val="both"/>
      </w:pPr>
      <w:r>
        <w:rPr>
          <w:rFonts w:ascii="Times New Roman" w:hAnsi="Times New Roman" w:eastAsia="Times New Roman"/>
          <w:color w:val="000000"/>
          <w:sz w:val="24"/>
        </w:rPr>
        <w:t>Салыстыру тек компаниялардың ресми сайттарында 2026 жылғы 14 қыркүйекте ашық көрсетілген функцияларға негізделді. «Жоқ» деген абсолютті баға орнына «ашық сипаттамада көрсетілмеген» деген белгі қолданылды. Бұл тәсіл жасырын немесе кейін қосылған мүмкіндіктер туралы негізсіз қорытынды жасамауға мүмкіндік береді.</w:t>
      </w:r>
    </w:p>
    <w:tbl>
      <w:tblPr>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3061"/>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Мүмкіндік</w:t>
            </w:r>
          </w:p>
        </w:tc>
        <w:tc>
          <w:tcPr>
            <w:tcW w:type="dxa" w:w="192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Smart Tender</w:t>
            </w:r>
          </w:p>
        </w:tc>
        <w:tc>
          <w:tcPr>
            <w:tcW w:type="dxa" w:w="192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Agashka</w:t>
            </w:r>
          </w:p>
        </w:tc>
        <w:tc>
          <w:tcPr>
            <w:tcW w:type="dxa" w:w="249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Qazaq Tenders</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Тендерді автоматты бақылау</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Көрсетілген</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Көрсетілген</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Іске асырылған</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Техникалық ерекшелікті AI арқылы талдау</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Көрсетілген</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Көрсетілген</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Іске асырылған</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Жеткізушілер ұсыныстары</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Көрсетілген</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Ашық бетте анық емес</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Live API немесе DEMO</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Кәсіпорын капиталы бойынша күнделікті Cash Flow</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Ашық бетте көрсетілмеген</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Ашық бетте көрсетілмеген</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Негізгі функция</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Көлік түрлерін салыстыру</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Ашық бетте анық емес</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Ашық бетте көрсетілмеген</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Фура Газель теміржол авиа</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Параметрлік сценарий</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Ашық бетте анық емес</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Ашық бетте анық емес</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Бір әрекетпен қайта есептеу</w:t>
            </w:r>
          </w:p>
        </w:tc>
      </w:tr>
      <w:tr>
        <w:tc>
          <w:tcPr>
            <w:tcW w:type="dxa" w:w="306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Нәтиженің формуламен түсіндірілуі</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Толық формула жарияланбаған</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Толық формула жарияланбаған</w:t>
            </w:r>
          </w:p>
        </w:tc>
        <w:tc>
          <w:tcPr>
            <w:tcW w:type="dxa" w:w="249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Салмақтар мен компоненттер ашық</w:t>
            </w:r>
          </w:p>
        </w:tc>
      </w:tr>
    </w:tbl>
    <w:p>
      <w:pPr>
        <w:spacing w:after="20"/>
      </w:pPr>
    </w:p>
    <w:p>
      <w:pPr>
        <w:keepNext/>
        <w:spacing w:before="80" w:after="160"/>
        <w:jc w:val="center"/>
      </w:pPr>
      <w:r>
        <w:rPr>
          <w:rFonts w:ascii="Times New Roman" w:hAnsi="Times New Roman" w:eastAsia="Times New Roman"/>
          <w:b/>
          <w:color w:val="000000"/>
          <w:sz w:val="21"/>
        </w:rPr>
        <w:t>1 кесте  Нарықтағы сервистердің ашық жарияланған мүмкіндіктері</w:t>
      </w:r>
    </w:p>
    <w:p>
      <w:pPr>
        <w:spacing w:after="120" w:line="360" w:lineRule="auto"/>
        <w:ind w:firstLine="567"/>
        <w:jc w:val="both"/>
      </w:pPr>
      <w:r>
        <w:rPr>
          <w:rFonts w:ascii="Times New Roman" w:hAnsi="Times New Roman" w:eastAsia="Times New Roman"/>
          <w:color w:val="000000"/>
          <w:sz w:val="24"/>
        </w:rPr>
        <w:t>Qazaq Tenders-тің айырмашылығы іздеу функциясында емес. Негізгі айырмашылық кәсіпорынның жеке капиталы мен төлем күнтізбесін күндер бойынша модельдеуінде және әр нәтиженің қай деректен алынғанын көрсетуінде.</w:t>
      </w:r>
    </w:p>
    <w:p>
      <w:pPr>
        <w:pStyle w:val="Heading1"/>
        <w:keepNext/>
        <w:spacing w:before="40" w:after="160"/>
        <w:jc w:val="center"/>
      </w:pPr>
      <w:r>
        <w:rPr>
          <w:rFonts w:ascii="Times New Roman" w:hAnsi="Times New Roman" w:eastAsia="Times New Roman"/>
          <w:b/>
          <w:color w:val="000000"/>
          <w:sz w:val="30"/>
        </w:rPr>
        <w:t>2 ЗЕРТТЕУ ӘДІСТЕМЕСІ</w:t>
      </w:r>
    </w:p>
    <w:p>
      <w:pPr>
        <w:pStyle w:val="Heading2"/>
        <w:keepNext/>
        <w:spacing w:before="200" w:after="100"/>
        <w:jc w:val="left"/>
      </w:pPr>
      <w:r>
        <w:rPr>
          <w:rFonts w:ascii="Times New Roman" w:hAnsi="Times New Roman" w:eastAsia="Times New Roman"/>
          <w:b/>
          <w:color w:val="000000"/>
          <w:sz w:val="26"/>
        </w:rPr>
        <w:t>2.1 Зерттеу дизайны</w:t>
      </w:r>
    </w:p>
    <w:p>
      <w:pPr>
        <w:spacing w:after="120" w:line="360" w:lineRule="auto"/>
        <w:ind w:firstLine="567"/>
        <w:jc w:val="both"/>
      </w:pPr>
      <w:r>
        <w:rPr>
          <w:rFonts w:ascii="Times New Roman" w:hAnsi="Times New Roman" w:eastAsia="Times New Roman"/>
          <w:color w:val="000000"/>
          <w:sz w:val="24"/>
        </w:rPr>
        <w:t>Зерттеу қолданбалы жобалау және бағдарламалық эксперимент тәсілімен орындалды. Алдымен мемлекеттік сатып алуға қатысу туралы шешімге әсер ететін айнымалылар анықталды. Одан кейін құжаттан алынатын фактілер үшін бірыңғай JSON құрылымы жасалды. Үшінші кезеңде экономикалық модель бағдарламаланды. Соңғы кезеңде сценарийлік есептер мен автоматтандырылған тесттер орындалды.</w:t>
      </w:r>
    </w:p>
    <w:tbl>
      <w:tblPr>
        <w:tblW w:type="auto" w:w="0"/>
        <w:jc w:val="center"/>
        <w:tblLayout w:type="fixed"/>
        <w:tblLook w:firstColumn="1" w:firstRow="1" w:lastColumn="0" w:lastRow="0" w:noHBand="0" w:noVBand="1" w:val="04A0"/>
      </w:tblPr>
      <w:tblGrid>
        <w:gridCol w:w="3156"/>
        <w:gridCol w:w="3156"/>
        <w:gridCol w:w="3156"/>
      </w:tblGrid>
      <w:tr>
        <w:trPr>
          <w:tblHeader w:val="true"/>
        </w:trPr>
        <w:tc>
          <w:tcPr>
            <w:tcW w:type="dxa" w:w="1701"/>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Кезең</w:t>
            </w:r>
          </w:p>
        </w:tc>
        <w:tc>
          <w:tcPr>
            <w:tcW w:type="dxa" w:w="3402"/>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Әдіс</w:t>
            </w:r>
          </w:p>
        </w:tc>
        <w:tc>
          <w:tcPr>
            <w:tcW w:type="dxa" w:w="4309"/>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Нәтиже</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Мәселені анықтау</w:t>
            </w:r>
          </w:p>
        </w:tc>
        <w:tc>
          <w:tcPr>
            <w:tcW w:type="dxa" w:w="34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Заңды және ресми статистиканы талдау</w:t>
            </w:r>
          </w:p>
        </w:tc>
        <w:tc>
          <w:tcPr>
            <w:tcW w:type="dxa" w:w="43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Тәуекелдер мен айнымалылар тізімі</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Деректерді құрылымдау</w:t>
            </w:r>
          </w:p>
        </w:tc>
        <w:tc>
          <w:tcPr>
            <w:tcW w:type="dxa" w:w="34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NLP және қатаң JSON сызбасы</w:t>
            </w:r>
          </w:p>
        </w:tc>
        <w:tc>
          <w:tcPr>
            <w:tcW w:type="dxa" w:w="43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TenderSpec деректер моделі</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Экономикалық модель</w:t>
            </w:r>
          </w:p>
        </w:tc>
        <w:tc>
          <w:tcPr>
            <w:tcW w:type="dxa" w:w="34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Формализация және күнделікті симуляция</w:t>
            </w:r>
          </w:p>
        </w:tc>
        <w:tc>
          <w:tcPr>
            <w:tcW w:type="dxa" w:w="43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Profit Margin Cash Flow TOS</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Прототип</w:t>
            </w:r>
          </w:p>
        </w:tc>
        <w:tc>
          <w:tcPr>
            <w:tcW w:type="dxa" w:w="34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TypeScript Python және aiogram</w:t>
            </w:r>
          </w:p>
        </w:tc>
        <w:tc>
          <w:tcPr>
            <w:tcW w:type="dxa" w:w="43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Веб интерфейс пен Telegram бот</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Тексеру</w:t>
            </w:r>
          </w:p>
        </w:tc>
        <w:tc>
          <w:tcPr>
            <w:tcW w:type="dxa" w:w="34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Модульдік интеграциялық және паритет тесттері</w:t>
            </w:r>
          </w:p>
        </w:tc>
        <w:tc>
          <w:tcPr>
            <w:tcW w:type="dxa" w:w="430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450 автоматтандырылған тест</w:t>
            </w:r>
          </w:p>
        </w:tc>
      </w:tr>
    </w:tbl>
    <w:p>
      <w:pPr>
        <w:spacing w:after="20"/>
      </w:pPr>
    </w:p>
    <w:p>
      <w:pPr>
        <w:keepNext/>
        <w:spacing w:before="80" w:after="160"/>
        <w:jc w:val="center"/>
      </w:pPr>
      <w:r>
        <w:rPr>
          <w:rFonts w:ascii="Times New Roman" w:hAnsi="Times New Roman" w:eastAsia="Times New Roman"/>
          <w:b/>
          <w:color w:val="000000"/>
          <w:sz w:val="21"/>
        </w:rPr>
        <w:t>2 кесте  Зерттеу кезеңдері</w:t>
      </w:r>
    </w:p>
    <w:p>
      <w:pPr>
        <w:pStyle w:val="Heading2"/>
        <w:keepNext/>
        <w:spacing w:before="200" w:after="100"/>
        <w:jc w:val="left"/>
      </w:pPr>
      <w:r>
        <w:rPr>
          <w:rFonts w:ascii="Times New Roman" w:hAnsi="Times New Roman" w:eastAsia="Times New Roman"/>
          <w:b/>
          <w:color w:val="000000"/>
          <w:sz w:val="26"/>
        </w:rPr>
        <w:t>2.2 Айнымалылар және дереккөздер</w:t>
      </w:r>
    </w:p>
    <w:p>
      <w:pPr>
        <w:spacing w:after="120" w:line="360" w:lineRule="auto"/>
        <w:ind w:firstLine="567"/>
        <w:jc w:val="both"/>
      </w:pPr>
      <w:r>
        <w:rPr>
          <w:rFonts w:ascii="Times New Roman" w:hAnsi="Times New Roman" w:eastAsia="Times New Roman"/>
          <w:color w:val="000000"/>
          <w:sz w:val="24"/>
        </w:rPr>
        <w:t>Модельдегі айнымалылар үш топқа бөлінді. Бірінші топқа құжаттан тікелей алынатын шарттар жатады: келісімшарт сомасы, жеткізу мерзімі, төлемді кейінге қалдыру, аванс, айыппұл, талап етілетін тәжірибе және сертификаттар. Екінші топ кәсіпорын бейінінен алынады: айналым капиталы, базалық қала, салық режимі, операциялық шығындар, тәжірибе және сертификаттар. Үшінші топ нарықтық бағалаудан тұрады: сатып алу құны, жүк салмағы және логистика тарифі.</w:t>
      </w:r>
    </w:p>
    <w:p>
      <w:pPr>
        <w:spacing w:after="120" w:line="360" w:lineRule="auto"/>
        <w:ind w:firstLine="567"/>
        <w:jc w:val="both"/>
      </w:pPr>
      <w:r>
        <w:rPr>
          <w:rFonts w:ascii="Times New Roman" w:hAnsi="Times New Roman" w:eastAsia="Times New Roman"/>
          <w:color w:val="000000"/>
          <w:sz w:val="24"/>
        </w:rPr>
        <w:t>Әр негізгі мәнге provenance, яғни шығу тегі тіркеледі. Құжатта бар сан document, нақты серіктес API-ынан алынған баға supplier API, санаттық бағалау category default, ал пайдаланушы түзеткен мән user verified белгісін алады. Confidence Level осы кірістердің толықтығын көрсетеді. Ол пайданың статистикалық дәлдігі ретінде түсіндірілмейді.</w:t>
      </w:r>
    </w:p>
    <w:p>
      <w:pPr>
        <w:pStyle w:val="Heading2"/>
        <w:keepNext/>
        <w:spacing w:before="200" w:after="100"/>
        <w:jc w:val="left"/>
      </w:pPr>
      <w:r>
        <w:rPr>
          <w:rFonts w:ascii="Times New Roman" w:hAnsi="Times New Roman" w:eastAsia="Times New Roman"/>
          <w:b/>
          <w:color w:val="000000"/>
          <w:sz w:val="26"/>
        </w:rPr>
        <w:t>2.3 Бағалау өлшемдері</w:t>
      </w:r>
    </w:p>
    <w:p>
      <w:pPr>
        <w:pStyle w:val="ListBullet"/>
        <w:spacing w:after="60" w:line="288" w:lineRule="auto"/>
        <w:ind w:left="397" w:hanging="198"/>
        <w:keepLines/>
      </w:pPr>
      <w:r>
        <w:rPr>
          <w:rFonts w:ascii="Times New Roman" w:hAnsi="Times New Roman" w:eastAsia="Times New Roman"/>
          <w:color w:val="000000"/>
          <w:sz w:val="23"/>
        </w:rPr>
        <w:t>Функционалдық дұрыстық: формулалардың күтілетін нәтиже беруі.</w:t>
      </w:r>
    </w:p>
    <w:p>
      <w:pPr>
        <w:pStyle w:val="ListBullet"/>
        <w:spacing w:after="60" w:line="288" w:lineRule="auto"/>
        <w:ind w:left="397" w:hanging="198"/>
        <w:keepLines/>
      </w:pPr>
      <w:r>
        <w:rPr>
          <w:rFonts w:ascii="Times New Roman" w:hAnsi="Times New Roman" w:eastAsia="Times New Roman"/>
          <w:color w:val="000000"/>
          <w:sz w:val="23"/>
        </w:rPr>
        <w:t>Қайталанғыштық: бірдей кіріс бірдей нәтиже беруі.</w:t>
      </w:r>
    </w:p>
    <w:p>
      <w:pPr>
        <w:pStyle w:val="ListBullet"/>
        <w:spacing w:after="60" w:line="288" w:lineRule="auto"/>
        <w:ind w:left="397" w:hanging="198"/>
        <w:keepLines/>
      </w:pPr>
      <w:r>
        <w:rPr>
          <w:rFonts w:ascii="Times New Roman" w:hAnsi="Times New Roman" w:eastAsia="Times New Roman"/>
          <w:color w:val="000000"/>
          <w:sz w:val="23"/>
        </w:rPr>
        <w:t>Платформалар паритеті: веб және Telegram қозғалтқыштарының сәйкестігі.</w:t>
      </w:r>
    </w:p>
    <w:p>
      <w:pPr>
        <w:pStyle w:val="ListBullet"/>
        <w:spacing w:after="60" w:line="288" w:lineRule="auto"/>
        <w:ind w:left="397" w:hanging="198"/>
        <w:keepLines/>
      </w:pPr>
      <w:r>
        <w:rPr>
          <w:rFonts w:ascii="Times New Roman" w:hAnsi="Times New Roman" w:eastAsia="Times New Roman"/>
          <w:color w:val="000000"/>
          <w:sz w:val="23"/>
        </w:rPr>
        <w:t>Дерек сапасы: нақты факт пен Smart Default мәнінің ажыратылуы.</w:t>
      </w:r>
    </w:p>
    <w:p>
      <w:pPr>
        <w:pStyle w:val="ListBullet"/>
        <w:spacing w:after="60" w:line="288" w:lineRule="auto"/>
        <w:ind w:left="397" w:hanging="198"/>
        <w:keepLines/>
      </w:pPr>
      <w:r>
        <w:rPr>
          <w:rFonts w:ascii="Times New Roman" w:hAnsi="Times New Roman" w:eastAsia="Times New Roman"/>
          <w:color w:val="000000"/>
          <w:sz w:val="23"/>
        </w:rPr>
        <w:t>Түсіндірілушілік: TOS компоненттері мен тәуекел себептерінің көрсетілуі.</w:t>
      </w:r>
    </w:p>
    <w:p>
      <w:pPr>
        <w:pStyle w:val="Heading1"/>
        <w:keepNext/>
        <w:spacing w:before="40" w:after="160"/>
        <w:jc w:val="center"/>
      </w:pPr>
      <w:r>
        <w:rPr>
          <w:rFonts w:ascii="Times New Roman" w:hAnsi="Times New Roman" w:eastAsia="Times New Roman"/>
          <w:b/>
          <w:color w:val="000000"/>
          <w:sz w:val="30"/>
        </w:rPr>
        <w:t>3 QAZAQ TENDERS ЖҮЙЕСІНІҢ АРХИТЕКТУРАСЫ</w:t>
      </w:r>
    </w:p>
    <w:p>
      <w:pPr>
        <w:keepNext/>
        <w:jc w:val="center"/>
      </w:pPr>
      <w:r>
        <w:drawing>
          <wp:inline xmlns:a="http://schemas.openxmlformats.org/drawingml/2006/main" xmlns:pic="http://schemas.openxmlformats.org/drawingml/2006/picture">
            <wp:extent cx="5832000" cy="1995158"/>
            <wp:docPr id="1" name="Picture 1" descr="1 сурет  Qazaq Tenders жүйесіндегі деректер қозғалысы" title="1 сурет  Qazaq Tenders жүйесіндегі деректер қозғалысы"/>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1995158"/>
                    </a:xfrm>
                    <a:prstGeom prst="rect"/>
                  </pic:spPr>
                </pic:pic>
              </a:graphicData>
            </a:graphic>
          </wp:inline>
        </w:drawing>
      </w:r>
    </w:p>
    <w:p>
      <w:pPr>
        <w:keepNext/>
        <w:spacing w:before="80" w:after="160"/>
        <w:jc w:val="center"/>
      </w:pPr>
      <w:r>
        <w:rPr>
          <w:rFonts w:ascii="Times New Roman" w:hAnsi="Times New Roman" w:eastAsia="Times New Roman"/>
          <w:b/>
          <w:color w:val="000000"/>
          <w:sz w:val="21"/>
        </w:rPr>
        <w:t>1 сурет  Qazaq Tenders жүйесіндегі деректер қозғалысы</w:t>
      </w:r>
    </w:p>
    <w:p>
      <w:pPr>
        <w:pStyle w:val="Heading2"/>
        <w:keepNext/>
        <w:spacing w:before="200" w:after="100"/>
        <w:jc w:val="left"/>
      </w:pPr>
      <w:r>
        <w:rPr>
          <w:rFonts w:ascii="Times New Roman" w:hAnsi="Times New Roman" w:eastAsia="Times New Roman"/>
          <w:b/>
          <w:color w:val="000000"/>
          <w:sz w:val="26"/>
        </w:rPr>
        <w:t>3.1 Деректерді қабылдау</w:t>
      </w:r>
    </w:p>
    <w:p>
      <w:pPr>
        <w:spacing w:after="120" w:line="360" w:lineRule="auto"/>
        <w:ind w:firstLine="567"/>
        <w:jc w:val="both"/>
      </w:pPr>
      <w:r>
        <w:rPr>
          <w:rFonts w:ascii="Times New Roman" w:hAnsi="Times New Roman" w:eastAsia="Times New Roman"/>
          <w:color w:val="000000"/>
          <w:sz w:val="24"/>
        </w:rPr>
        <w:t>Жүйе PDF және DOCX файлдарын, веб сілтемесін және мемлекеттік сатып алу API деректерін қабылдайды. Ресми Goszakup OWS интерфейсі үшін оператор берген токен қажет. Токен болмаса жүйе демо лоттарды бөлек таңбамен көрсетеді. Бұл шектеу рефераттағы «барлық лот автоматты түрде базаға түседі» деген абсолютті тұжырымның орнына нақты жағдайды сипаттайды.</w:t>
      </w:r>
    </w:p>
    <w:p>
      <w:pPr>
        <w:pStyle w:val="Heading2"/>
        <w:keepNext/>
        <w:spacing w:before="200" w:after="100"/>
        <w:jc w:val="left"/>
      </w:pPr>
      <w:r>
        <w:rPr>
          <w:rFonts w:ascii="Times New Roman" w:hAnsi="Times New Roman" w:eastAsia="Times New Roman"/>
          <w:b/>
          <w:color w:val="000000"/>
          <w:sz w:val="26"/>
        </w:rPr>
        <w:t>3.2 AI қабаты</w:t>
      </w:r>
    </w:p>
    <w:p>
      <w:pPr>
        <w:spacing w:after="120" w:line="360" w:lineRule="auto"/>
        <w:ind w:firstLine="567"/>
        <w:jc w:val="both"/>
      </w:pPr>
      <w:r>
        <w:rPr>
          <w:rFonts w:ascii="Times New Roman" w:hAnsi="Times New Roman" w:eastAsia="Times New Roman"/>
          <w:color w:val="000000"/>
          <w:sz w:val="24"/>
        </w:rPr>
        <w:t>AI қабаты құжат беттерін белгілерімен бірге өңдеп, қатаң JSON сызбасына сәйкес фактілерді шығарады. Модельге белгісіз мәнді факт ретінде ойдан құрастыруға тыйым салынады. Құжатта жоқ сатып алу құны мен жүк салмағы ғана Smart Default ретінде бағалануы мүмкін. Жеткізушіге қойылатын арнайы талаптар базалық құжаттардан бөлек шығарылады және бастапқы бет нөмірімен сақталады.</w:t>
      </w:r>
    </w:p>
    <w:p>
      <w:pPr>
        <w:pStyle w:val="ListBullet"/>
        <w:spacing w:after="60" w:line="288" w:lineRule="auto"/>
        <w:ind w:left="397" w:hanging="198"/>
        <w:keepLines/>
      </w:pPr>
      <w:r>
        <w:rPr>
          <w:rFonts w:ascii="Times New Roman" w:hAnsi="Times New Roman" w:eastAsia="Times New Roman"/>
          <w:color w:val="000000"/>
          <w:sz w:val="23"/>
        </w:rPr>
        <w:t>жеткізу және төлем мерзімдері</w:t>
      </w:r>
    </w:p>
    <w:p>
      <w:pPr>
        <w:pStyle w:val="ListBullet"/>
        <w:spacing w:after="60" w:line="288" w:lineRule="auto"/>
        <w:ind w:left="397" w:hanging="198"/>
        <w:keepLines/>
      </w:pPr>
      <w:r>
        <w:rPr>
          <w:rFonts w:ascii="Times New Roman" w:hAnsi="Times New Roman" w:eastAsia="Times New Roman"/>
          <w:color w:val="000000"/>
          <w:sz w:val="23"/>
        </w:rPr>
        <w:t>аванс кепілдік және айыппұл шарттары</w:t>
      </w:r>
    </w:p>
    <w:p>
      <w:pPr>
        <w:pStyle w:val="ListBullet"/>
        <w:spacing w:after="60" w:line="288" w:lineRule="auto"/>
        <w:ind w:left="397" w:hanging="198"/>
        <w:keepLines/>
      </w:pPr>
      <w:r>
        <w:rPr>
          <w:rFonts w:ascii="Times New Roman" w:hAnsi="Times New Roman" w:eastAsia="Times New Roman"/>
          <w:color w:val="000000"/>
          <w:sz w:val="23"/>
        </w:rPr>
        <w:t>лицензия сертификат тәжірибе персонал және жабдық талаптары</w:t>
      </w:r>
    </w:p>
    <w:p>
      <w:pPr>
        <w:pStyle w:val="ListBullet"/>
        <w:spacing w:after="60" w:line="288" w:lineRule="auto"/>
        <w:ind w:left="397" w:hanging="198"/>
        <w:keepLines/>
      </w:pPr>
      <w:r>
        <w:rPr>
          <w:rFonts w:ascii="Times New Roman" w:hAnsi="Times New Roman" w:eastAsia="Times New Roman"/>
          <w:color w:val="000000"/>
          <w:sz w:val="23"/>
        </w:rPr>
        <w:t>тауардың техникалық сипаттамалары мен кепілдік мерзімі</w:t>
      </w:r>
    </w:p>
    <w:p>
      <w:pPr>
        <w:pStyle w:val="ListBullet"/>
        <w:spacing w:after="60" w:line="288" w:lineRule="auto"/>
        <w:ind w:left="397" w:hanging="198"/>
        <w:keepLines/>
      </w:pPr>
      <w:r>
        <w:rPr>
          <w:rFonts w:ascii="Times New Roman" w:hAnsi="Times New Roman" w:eastAsia="Times New Roman"/>
          <w:color w:val="000000"/>
          <w:sz w:val="23"/>
        </w:rPr>
        <w:t>бәсекені шектеуі ықтимал талаптар және олардың құжаттағы беті</w:t>
      </w:r>
    </w:p>
    <w:p>
      <w:pPr>
        <w:pStyle w:val="Heading2"/>
        <w:keepNext/>
        <w:spacing w:before="200" w:after="100"/>
        <w:jc w:val="left"/>
      </w:pPr>
      <w:r>
        <w:rPr>
          <w:rFonts w:ascii="Times New Roman" w:hAnsi="Times New Roman" w:eastAsia="Times New Roman"/>
          <w:b/>
          <w:color w:val="000000"/>
          <w:sz w:val="26"/>
        </w:rPr>
        <w:t>3.3 Экономикалық қабат</w:t>
      </w:r>
    </w:p>
    <w:p>
      <w:pPr>
        <w:spacing w:after="120" w:line="360" w:lineRule="auto"/>
        <w:ind w:firstLine="567"/>
        <w:jc w:val="both"/>
      </w:pPr>
      <w:r>
        <w:rPr>
          <w:rFonts w:ascii="Times New Roman" w:hAnsi="Times New Roman" w:eastAsia="Times New Roman"/>
          <w:color w:val="000000"/>
          <w:sz w:val="24"/>
        </w:rPr>
        <w:t>Экономикалық қабатта тілдік модель қолданылмайды. Барлық ақшалай нәтиже формулалар арқылы есептеледі. Осы бөлу тілдік модельдің арифметикалық қатесін TOS пен Cash Flow нәтижесіне тікелей өткізбеуге мүмкіндік береді. Пайдаланушы көлік түрін, авансты немесе жеткізуші бағасын өзгерткен сайын сол алгоритм қайта орындалады.</w:t>
      </w:r>
    </w:p>
    <w:p>
      <w:pPr>
        <w:pStyle w:val="Heading2"/>
        <w:keepNext/>
        <w:spacing w:before="200" w:after="100"/>
        <w:jc w:val="left"/>
      </w:pPr>
      <w:r>
        <w:rPr>
          <w:rFonts w:ascii="Times New Roman" w:hAnsi="Times New Roman" w:eastAsia="Times New Roman"/>
          <w:b/>
          <w:color w:val="000000"/>
          <w:sz w:val="26"/>
        </w:rPr>
        <w:t>3.4 Нәтижені ұсыну</w:t>
      </w:r>
    </w:p>
    <w:p>
      <w:pPr>
        <w:spacing w:after="120" w:line="360" w:lineRule="auto"/>
        <w:ind w:firstLine="567"/>
        <w:jc w:val="both"/>
      </w:pPr>
      <w:r>
        <w:rPr>
          <w:rFonts w:ascii="Times New Roman" w:hAnsi="Times New Roman" w:eastAsia="Times New Roman"/>
          <w:color w:val="000000"/>
          <w:sz w:val="24"/>
        </w:rPr>
        <w:t>Веб интерфейс пен Telegram-бот бір деректер келісімін және бірдей формулаларды қолданады. Карточкада TOS, болжамды таза пайда, маржа, кассалық алшақтық, логистика, дерек сенімділігі және негізгі тәуекел көрсетіледі. Толық бөлімде күнделікті ақша ағыны мен формула компоненттері ашылады.</w:t>
      </w:r>
    </w:p>
    <w:p>
      <w:pPr>
        <w:pStyle w:val="Heading1"/>
        <w:keepNext/>
        <w:spacing w:before="40" w:after="160"/>
        <w:jc w:val="center"/>
      </w:pPr>
      <w:r>
        <w:rPr>
          <w:rFonts w:ascii="Times New Roman" w:hAnsi="Times New Roman" w:eastAsia="Times New Roman"/>
          <w:b/>
          <w:color w:val="000000"/>
          <w:sz w:val="30"/>
        </w:rPr>
        <w:t>4 ЭКОНОМИКАЛЫҚ МАТЕМАТИКАЛЫҚ МОДЕЛЬ</w:t>
      </w:r>
    </w:p>
    <w:p>
      <w:pPr>
        <w:pStyle w:val="Heading2"/>
        <w:keepNext/>
        <w:spacing w:before="200" w:after="100"/>
        <w:jc w:val="left"/>
      </w:pPr>
      <w:r>
        <w:rPr>
          <w:rFonts w:ascii="Times New Roman" w:hAnsi="Times New Roman" w:eastAsia="Times New Roman"/>
          <w:b/>
          <w:color w:val="000000"/>
          <w:sz w:val="26"/>
        </w:rPr>
        <w:t>4.1 Пайда және маржа</w:t>
      </w:r>
    </w:p>
    <w:p>
      <w:pPr>
        <w:spacing w:after="120" w:line="360" w:lineRule="auto"/>
        <w:ind w:firstLine="567"/>
        <w:jc w:val="both"/>
      </w:pPr>
      <w:r>
        <w:rPr>
          <w:rFonts w:ascii="Times New Roman" w:hAnsi="Times New Roman" w:eastAsia="Times New Roman"/>
          <w:color w:val="000000"/>
          <w:sz w:val="24"/>
        </w:rPr>
        <w:t>Келісімшарт бойынша болжамды таза пайда кірістен барлық есептелетін шығындарды шегеру арқылы табылады. Модель салықты, банктік кепілдік комиссиясын, кассалық алшақтықты жабуға арналған кредит пайызын және кешігу айыбын бөлек есептейді.</w:t>
      </w:r>
    </w:p>
    <w:p>
      <w:pPr>
        <w:keepNext/>
        <w:spacing w:before="100" w:after="60"/>
        <w:jc w:val="center"/>
      </w:pPr>
      <m:oMathPara>
        <m:oMath>
          <m:sSub>
            <m:e>
              <m:r>
                <m:t>C</m:t>
              </m:r>
            </m:e>
            <m:sub>
              <m:r>
                <m:t>total</m:t>
              </m:r>
            </m:sub>
          </m:sSub>
          <m:r>
            <m:t> = </m:t>
          </m:r>
          <m:sSub>
            <m:e>
              <m:r>
                <m:t>C</m:t>
              </m:r>
            </m:e>
            <m:sub>
              <m:r>
                <m:t>purchase</m:t>
              </m:r>
            </m:sub>
          </m:sSub>
          <m:r>
            <m:t> + </m:t>
          </m:r>
          <m:sSub>
            <m:e>
              <m:r>
                <m:t>C</m:t>
              </m:r>
            </m:e>
            <m:sub>
              <m:r>
                <m:t>logistics</m:t>
              </m:r>
            </m:sub>
          </m:sSub>
          <m:r>
            <m:t> + </m:t>
          </m:r>
          <m:sSub>
            <m:e>
              <m:r>
                <m:t>C</m:t>
              </m:r>
            </m:e>
            <m:sub>
              <m:r>
                <m:t>tax</m:t>
              </m:r>
            </m:sub>
          </m:sSub>
        </m:oMath>
      </m:oMathPara>
    </w:p>
    <w:p>
      <w:pPr>
        <w:keepNext/>
        <w:spacing w:before="100" w:after="60"/>
        <w:jc w:val="center"/>
      </w:pPr>
      <m:oMathPara>
        <m:oMath>
          <m:r>
            <m:t>Π = S − (</m:t>
          </m:r>
          <m:sSub>
            <m:e>
              <m:r>
                <m:t>C</m:t>
              </m:r>
            </m:e>
            <m:sub>
              <m:r>
                <m:t>total</m:t>
              </m:r>
            </m:sub>
          </m:sSub>
          <m:r>
            <m:t> + </m:t>
          </m:r>
          <m:sSub>
            <m:e>
              <m:r>
                <m:t>C</m:t>
              </m:r>
            </m:e>
            <m:sub>
              <m:r>
                <m:t>bank</m:t>
              </m:r>
            </m:sub>
          </m:sSub>
          <m:r>
            <m:t> + </m:t>
          </m:r>
          <m:sSub>
            <m:e>
              <m:r>
                <m:t>C</m:t>
              </m:r>
            </m:e>
            <m:sub>
              <m:r>
                <m:t>operation</m:t>
              </m:r>
            </m:sub>
          </m:sSub>
          <m:r>
            <m:t> + </m:t>
          </m:r>
          <m:sSub>
            <m:e>
              <m:r>
                <m:t>C</m:t>
              </m:r>
            </m:e>
            <m:sub>
              <m:r>
                <m:t>penalty</m:t>
              </m:r>
            </m:sub>
          </m:sSub>
          <m:r>
            <m:t>)</m:t>
          </m:r>
        </m:oMath>
      </m:oMathPara>
    </w:p>
    <w:p>
      <w:pPr>
        <w:keepNext/>
        <w:spacing w:before="80" w:after="160"/>
        <w:jc w:val="center"/>
      </w:pPr>
      <w:r>
        <w:rPr>
          <w:rFonts w:ascii="Times New Roman" w:hAnsi="Times New Roman" w:eastAsia="Times New Roman"/>
          <w:b/>
          <w:color w:val="000000"/>
          <w:sz w:val="21"/>
        </w:rPr>
        <w:t>1 формула  Болжамды таза пайда</w:t>
      </w:r>
    </w:p>
    <w:p>
      <w:pPr>
        <w:keepNext/>
        <w:spacing w:before="100" w:after="60"/>
        <w:jc w:val="center"/>
      </w:pPr>
      <m:oMathPara>
        <m:oMath>
          <m:sSub>
            <m:e>
              <m:r>
                <m:t>M</m:t>
              </m:r>
            </m:e>
            <m:sub>
              <m:r>
                <m:t>rel</m:t>
              </m:r>
            </m:sub>
          </m:sSub>
          <m:r>
            <m:t> = </m:t>
          </m:r>
          <m:f>
            <m:num>
              <m:r>
                <m:t>Π</m:t>
              </m:r>
            </m:num>
            <m:den>
              <m:r>
                <m:t>S</m:t>
              </m:r>
            </m:den>
          </m:f>
          <m:r>
            <m:t> · 100%</m:t>
          </m:r>
        </m:oMath>
      </m:oMathPara>
    </w:p>
    <w:p>
      <w:pPr>
        <w:keepNext/>
        <w:spacing w:before="100" w:after="60"/>
        <w:jc w:val="center"/>
      </w:pPr>
      <m:oMathPara>
        <m:oMath>
          <m:sSub>
            <m:e>
              <m:r>
                <m:t>M</m:t>
              </m:r>
            </m:e>
            <m:sub>
              <m:r>
                <m:t>score</m:t>
              </m:r>
            </m:sub>
          </m:sSub>
          <m:r>
            <m:t> = min(100, max(0, </m:t>
          </m:r>
          <m:f>
            <m:num>
              <m:sSub>
                <m:e>
                  <m:r>
                    <m:t>M</m:t>
                  </m:r>
                </m:e>
                <m:sub>
                  <m:r>
                    <m:t>rel</m:t>
                  </m:r>
                </m:sub>
              </m:sSub>
            </m:num>
            <m:den>
              <m:r>
                <m:t>20%</m:t>
              </m:r>
            </m:den>
          </m:f>
          <m:r>
            <m:t> · 100))</m:t>
          </m:r>
        </m:oMath>
      </m:oMathPara>
    </w:p>
    <w:p>
      <w:pPr>
        <w:keepNext/>
        <w:spacing w:before="80" w:after="160"/>
        <w:jc w:val="center"/>
      </w:pPr>
      <w:r>
        <w:rPr>
          <w:rFonts w:ascii="Times New Roman" w:hAnsi="Times New Roman" w:eastAsia="Times New Roman"/>
          <w:b/>
          <w:color w:val="000000"/>
          <w:sz w:val="21"/>
        </w:rPr>
        <w:t>2 формула  Маржа және нормаланған маржа балы</w:t>
      </w:r>
    </w:p>
    <w:p>
      <w:pPr>
        <w:spacing w:after="120" w:line="360" w:lineRule="auto"/>
        <w:ind w:firstLine="567"/>
        <w:jc w:val="both"/>
      </w:pPr>
      <w:r>
        <w:rPr>
          <w:rFonts w:ascii="Times New Roman" w:hAnsi="Times New Roman" w:eastAsia="Times New Roman"/>
          <w:color w:val="000000"/>
          <w:sz w:val="24"/>
        </w:rPr>
        <w:t>Мұнда S келісімшарт сомасын, ал C индекстері сатып алу, логистика, салық, банк, операциялық және айыппұл шығындарын білдіреді. TOS ішінде Mrel тікелей қолданылмайды. 20 пайыз және одан жоғары маржа 100 балға тең деп алынып, маржа көрсеткіші 0 мен 100 аралығына нормаланады. Бұл шек модельдік параметр болып саналады және кейін эмпирикалық дерекпен калибрленуге тиіс.</w:t>
      </w:r>
    </w:p>
    <w:p>
      <w:pPr>
        <w:pStyle w:val="Heading2"/>
        <w:keepNext/>
        <w:spacing w:before="200" w:after="100"/>
        <w:jc w:val="left"/>
      </w:pPr>
      <w:r>
        <w:rPr>
          <w:rFonts w:ascii="Times New Roman" w:hAnsi="Times New Roman" w:eastAsia="Times New Roman"/>
          <w:b/>
          <w:color w:val="000000"/>
          <w:sz w:val="26"/>
        </w:rPr>
        <w:t>4.2 Күнделікті ақша ағыны</w:t>
      </w:r>
    </w:p>
    <w:p>
      <w:pPr>
        <w:spacing w:after="120" w:line="360" w:lineRule="auto"/>
        <w:ind w:firstLine="567"/>
        <w:jc w:val="both"/>
      </w:pPr>
      <w:r>
        <w:rPr>
          <w:rFonts w:ascii="Times New Roman" w:hAnsi="Times New Roman" w:eastAsia="Times New Roman"/>
          <w:color w:val="000000"/>
          <w:sz w:val="24"/>
        </w:rPr>
        <w:t>Пайданың оң болуы өтімділіктің жеткілікті екенін білдірмейді. Сондықтан модель шарт аяқталып, соңғы төлем түскенге дейін әр күндегі қалдықты есептейді.</w:t>
      </w:r>
    </w:p>
    <w:p>
      <w:pPr>
        <w:keepNext/>
        <w:spacing w:before="100" w:after="60"/>
        <w:jc w:val="center"/>
      </w:pPr>
      <m:oMathPara>
        <m:oMath>
          <m:sSub>
            <m:e>
              <m:r>
                <m:t>CF</m:t>
              </m:r>
            </m:e>
            <m:sub>
              <m:r>
                <m:t>t</m:t>
              </m:r>
            </m:sub>
          </m:sSub>
          <m:r>
            <m:t> = </m:t>
          </m:r>
          <m:sSub>
            <m:e>
              <m:r>
                <m:t>CF</m:t>
              </m:r>
            </m:e>
            <m:sub>
              <m:r>
                <m:t>0</m:t>
              </m:r>
            </m:sub>
          </m:sSub>
          <m:r>
            <m:t> + Σ Inflowᵢ − Σ Outflowᵢ     Gap = 1{min </m:t>
          </m:r>
          <m:sSub>
            <m:e>
              <m:r>
                <m:t>CF</m:t>
              </m:r>
            </m:e>
            <m:sub>
              <m:r>
                <m:t>t</m:t>
              </m:r>
            </m:sub>
          </m:sSub>
          <m:r>
            <m:t> &lt; 0}</m:t>
          </m:r>
        </m:oMath>
      </m:oMathPara>
    </w:p>
    <w:p>
      <w:pPr>
        <w:keepNext/>
        <w:spacing w:before="80" w:after="160"/>
        <w:jc w:val="center"/>
      </w:pPr>
      <w:r>
        <w:rPr>
          <w:rFonts w:ascii="Times New Roman" w:hAnsi="Times New Roman" w:eastAsia="Times New Roman"/>
          <w:b/>
          <w:color w:val="000000"/>
          <w:sz w:val="21"/>
        </w:rPr>
        <w:t>3 формула  Күнделікті ақша ағыны және кассалық алшақтық шарты</w:t>
      </w:r>
    </w:p>
    <w:p>
      <w:pPr>
        <w:keepNext/>
        <w:spacing w:before="100" w:after="60"/>
        <w:jc w:val="center"/>
      </w:pPr>
      <m:oMathPara>
        <m:oMath>
          <m:sSub>
            <m:e>
              <m:r>
                <m:t>CF</m:t>
              </m:r>
            </m:e>
            <m:sub>
              <m:r>
                <m:t>risk</m:t>
              </m:r>
            </m:sub>
          </m:sSub>
          <m:r>
            <m:t> = clamp((1 − </m:t>
          </m:r>
          <m:f>
            <m:num>
              <m:sSub>
                <m:e>
                  <m:r>
                    <m:t>CF</m:t>
                  </m:r>
                </m:e>
                <m:sub>
                  <m:r>
                    <m:t>min</m:t>
                  </m:r>
                </m:sub>
              </m:sSub>
            </m:num>
            <m:den>
              <m:sSub>
                <m:e>
                  <m:r>
                    <m:t>CF</m:t>
                  </m:r>
                </m:e>
                <m:sub>
                  <m:r>
                    <m:t>0</m:t>
                  </m:r>
                </m:sub>
              </m:sSub>
            </m:den>
          </m:f>
          <m:r>
            <m:t>) · 45), егер </m:t>
          </m:r>
          <m:sSub>
            <m:e>
              <m:r>
                <m:t>CF</m:t>
              </m:r>
            </m:e>
            <m:sub>
              <m:r>
                <m:t>min</m:t>
              </m:r>
            </m:sub>
          </m:sSub>
          <m:r>
            <m:t> ≥ 0</m:t>
          </m:r>
        </m:oMath>
      </m:oMathPara>
    </w:p>
    <w:p>
      <w:pPr>
        <w:keepNext/>
        <w:spacing w:before="80" w:after="160"/>
        <w:jc w:val="center"/>
      </w:pPr>
      <w:r>
        <w:rPr>
          <w:rFonts w:ascii="Times New Roman" w:hAnsi="Times New Roman" w:eastAsia="Times New Roman"/>
          <w:b/>
          <w:color w:val="000000"/>
          <w:sz w:val="21"/>
        </w:rPr>
        <w:t>4 формула  Оң қалдық кезіндегі Cash Flow тәуекелі</w:t>
      </w:r>
    </w:p>
    <w:p>
      <w:pPr>
        <w:keepNext/>
        <w:spacing w:before="100" w:after="60"/>
        <w:jc w:val="center"/>
      </w:pPr>
      <m:oMathPara>
        <m:oMath>
          <m:sSub>
            <m:e>
              <m:r>
                <m:t>CF</m:t>
              </m:r>
            </m:e>
            <m:sub>
              <m:r>
                <m:t>risk</m:t>
              </m:r>
            </m:sub>
          </m:sSub>
          <m:r>
            <m:t> = clamp(50 + 0,35D + 0,15T), егер </m:t>
          </m:r>
          <m:sSub>
            <m:e>
              <m:r>
                <m:t>CF</m:t>
              </m:r>
            </m:e>
            <m:sub>
              <m:r>
                <m:t>min</m:t>
              </m:r>
            </m:sub>
          </m:sSub>
          <m:r>
            <m:t> &lt; 0</m:t>
          </m:r>
        </m:oMath>
      </m:oMathPara>
    </w:p>
    <w:p>
      <w:pPr>
        <w:keepNext/>
        <w:spacing w:before="80" w:after="160"/>
        <w:jc w:val="center"/>
      </w:pPr>
      <w:r>
        <w:rPr>
          <w:rFonts w:ascii="Times New Roman" w:hAnsi="Times New Roman" w:eastAsia="Times New Roman"/>
          <w:b/>
          <w:color w:val="000000"/>
          <w:sz w:val="21"/>
        </w:rPr>
        <w:t>5 формула  Кассалық алшақтық кезіндегі тәуекел</w:t>
      </w:r>
    </w:p>
    <w:p>
      <w:pPr>
        <w:spacing w:after="120" w:line="360" w:lineRule="auto"/>
        <w:ind w:firstLine="567"/>
        <w:jc w:val="both"/>
      </w:pPr>
      <w:r>
        <w:rPr>
          <w:rFonts w:ascii="Times New Roman" w:hAnsi="Times New Roman" w:eastAsia="Times New Roman"/>
          <w:color w:val="000000"/>
          <w:sz w:val="24"/>
        </w:rPr>
        <w:t>D көрсеткіші кассалық тапшылық тереңдігінің бастапқы капиталға қатынасын, ал T тапшылық болған күндердің бүкіл кезеңге қатынасын білдіреді. clamp функциясы нәтижені 0 мен 100 арасында шектейді. Егер қалдық теріс болмаса, тәуекел ақша жастығының қаншалық азайғанына қарай есептеледі.</w:t>
      </w:r>
    </w:p>
    <w:p>
      <w:pPr>
        <w:pStyle w:val="Heading2"/>
        <w:keepNext/>
        <w:spacing w:before="200" w:after="100"/>
        <w:jc w:val="left"/>
      </w:pPr>
      <w:r>
        <w:rPr>
          <w:rFonts w:ascii="Times New Roman" w:hAnsi="Times New Roman" w:eastAsia="Times New Roman"/>
          <w:b/>
          <w:color w:val="000000"/>
          <w:sz w:val="26"/>
        </w:rPr>
        <w:t>4.3 Логистикалық және құқықтық тәуекел</w:t>
      </w:r>
    </w:p>
    <w:p>
      <w:pPr>
        <w:keepNext/>
        <w:spacing w:before="100" w:after="60"/>
        <w:jc w:val="center"/>
      </w:pPr>
      <m:oMathPara>
        <m:oMath>
          <m:sSub>
            <m:e>
              <m:r>
                <m:t>L</m:t>
              </m:r>
            </m:e>
            <m:sub>
              <m:r>
                <m:t>score</m:t>
              </m:r>
            </m:sub>
          </m:sSub>
          <m:r>
            <m:t> = max(0, 100 − </m:t>
          </m:r>
          <m:f>
            <m:num>
              <m:r>
                <m:t>Dist</m:t>
              </m:r>
            </m:num>
            <m:den>
              <m:sSub>
                <m:e>
                  <m:r>
                    <m:t>Dist</m:t>
                  </m:r>
                </m:e>
                <m:sub>
                  <m:r>
                    <m:t>max</m:t>
                  </m:r>
                </m:sub>
              </m:sSub>
            </m:den>
          </m:f>
          <m:r>
            <m:t> · 100)     Pen = min(S · </m:t>
          </m:r>
          <m:sSub>
            <m:e>
              <m:r>
                <m:t>K</m:t>
              </m:r>
            </m:e>
            <m:sub>
              <m:r>
                <m:t>delay</m:t>
              </m:r>
            </m:sub>
          </m:sSub>
          <m:r>
            <m:t> · </m:t>
          </m:r>
          <m:sSub>
            <m:e>
              <m:r>
                <m:t>d</m:t>
              </m:r>
            </m:e>
            <m:sub>
              <m:r>
                <m:t>late</m:t>
              </m:r>
            </m:sub>
          </m:sSub>
          <m:r>
            <m:t>, 0,10S)</m:t>
          </m:r>
        </m:oMath>
      </m:oMathPara>
    </w:p>
    <w:p>
      <w:pPr>
        <w:keepNext/>
        <w:spacing w:before="80" w:after="160"/>
        <w:jc w:val="center"/>
      </w:pPr>
      <w:r>
        <w:rPr>
          <w:rFonts w:ascii="Times New Roman" w:hAnsi="Times New Roman" w:eastAsia="Times New Roman"/>
          <w:b/>
          <w:color w:val="000000"/>
          <w:sz w:val="21"/>
        </w:rPr>
        <w:t>6 формула  Логистика балы және кешігу айыбы</w:t>
      </w:r>
    </w:p>
    <w:p>
      <w:pPr>
        <w:spacing w:after="120" w:line="360" w:lineRule="auto"/>
        <w:ind w:firstLine="567"/>
        <w:jc w:val="both"/>
      </w:pPr>
      <w:r>
        <w:rPr>
          <w:rFonts w:ascii="Times New Roman" w:hAnsi="Times New Roman" w:eastAsia="Times New Roman"/>
          <w:color w:val="000000"/>
          <w:sz w:val="24"/>
        </w:rPr>
        <w:t>Dist кәсіпорын базасынан жеткізу орнына дейінгі есептік қашықтық, Distmax кәсіпорын профиліндегі тиімді радиус. Айыппұл формуласы шарттағы тәуліктік мөлшерлемені қолданады және модельдік әдепкі шекті 10 пайызбен шектейді. Нақты сатып алуда құжаттағы мөлшерлеме мен шек басымдыққа ие.</w:t>
      </w:r>
    </w:p>
    <w:p>
      <w:pPr>
        <w:spacing w:after="120" w:line="360" w:lineRule="auto"/>
        <w:ind w:firstLine="567"/>
        <w:jc w:val="both"/>
      </w:pPr>
      <w:r>
        <w:rPr>
          <w:rFonts w:ascii="Times New Roman" w:hAnsi="Times New Roman" w:eastAsia="Times New Roman"/>
          <w:color w:val="000000"/>
          <w:sz w:val="24"/>
        </w:rPr>
        <w:t>Құқықтық тәуекел тәжірибе жеткіліксіздігі, сертификаттардың болмауы, техникалық ерекшеліктегі жоғары тәуекелді талаптар және кешігу сценарийі бойынша жинақталады. Бұл бал заңдық қорытынды емес. Ол кәсіпкерге тексеруді қажет ететін тармақтарды ерте көрсетуге арналған.</w:t>
      </w:r>
    </w:p>
    <w:p>
      <w:pPr>
        <w:pStyle w:val="Heading2"/>
        <w:keepNext/>
        <w:spacing w:before="200" w:after="100"/>
        <w:jc w:val="left"/>
      </w:pPr>
      <w:r>
        <w:rPr>
          <w:rFonts w:ascii="Times New Roman" w:hAnsi="Times New Roman" w:eastAsia="Times New Roman"/>
          <w:b/>
          <w:color w:val="000000"/>
          <w:sz w:val="26"/>
        </w:rPr>
        <w:t>4.4 Tender Opportunity Score</w:t>
      </w:r>
    </w:p>
    <w:p>
      <w:pPr>
        <w:keepNext/>
        <w:spacing w:before="100" w:after="60"/>
        <w:jc w:val="center"/>
      </w:pPr>
      <m:oMathPara>
        <m:oMath>
          <m:r>
            <m:t>TOS = 0,35</m:t>
          </m:r>
          <m:sSub>
            <m:e>
              <m:r>
                <m:t>M</m:t>
              </m:r>
            </m:e>
            <m:sub>
              <m:r>
                <m:t>score</m:t>
              </m:r>
            </m:sub>
          </m:sSub>
          <m:r>
            <m:t> + 0,30(100 − </m:t>
          </m:r>
          <m:sSub>
            <m:e>
              <m:r>
                <m:t>CF</m:t>
              </m:r>
            </m:e>
            <m:sub>
              <m:r>
                <m:t>risk</m:t>
              </m:r>
            </m:sub>
          </m:sSub>
          <m:r>
            <m:t>) + 0,15</m:t>
          </m:r>
          <m:sSub>
            <m:e>
              <m:r>
                <m:t>L</m:t>
              </m:r>
            </m:e>
            <m:sub>
              <m:r>
                <m:t>score</m:t>
              </m:r>
            </m:sub>
          </m:sSub>
          <m:r>
            <m:t> + 0,20(100 − </m:t>
          </m:r>
          <m:sSub>
            <m:e>
              <m:r>
                <m:t>R</m:t>
              </m:r>
            </m:e>
            <m:sub>
              <m:r>
                <m:t>legal</m:t>
              </m:r>
            </m:sub>
          </m:sSub>
          <m:r>
            <m:t>)</m:t>
          </m:r>
        </m:oMath>
      </m:oMathPara>
    </w:p>
    <w:p>
      <w:pPr>
        <w:keepNext/>
        <w:spacing w:before="80" w:after="160"/>
        <w:jc w:val="center"/>
      </w:pPr>
      <w:r>
        <w:rPr>
          <w:rFonts w:ascii="Times New Roman" w:hAnsi="Times New Roman" w:eastAsia="Times New Roman"/>
          <w:b/>
          <w:color w:val="000000"/>
          <w:sz w:val="21"/>
        </w:rPr>
        <w:t>7 формула  Tender Opportunity Score индексі</w:t>
      </w:r>
    </w:p>
    <w:tbl>
      <w:tblPr>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26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9"/>
              </w:rPr>
              <w:t>Компонент</w:t>
            </w:r>
          </w:p>
        </w:tc>
        <w:tc>
          <w:tcPr>
            <w:tcW w:type="dxa" w:w="1247"/>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9"/>
              </w:rPr>
              <w:t>Салмақ</w:t>
            </w:r>
          </w:p>
        </w:tc>
        <w:tc>
          <w:tcPr>
            <w:tcW w:type="dxa" w:w="5896"/>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9"/>
              </w:rPr>
              <w:t>Неліктен енгізілді</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Маржа балы</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0,35</w:t>
            </w:r>
          </w:p>
        </w:tc>
        <w:tc>
          <w:tcPr>
            <w:tcW w:type="dxa" w:w="58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Экономикалық нәтиженің негізгі көрсеткіші</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Cash Flow қауіпсіздігі</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0,30</w:t>
            </w:r>
          </w:p>
        </w:tc>
        <w:tc>
          <w:tcPr>
            <w:tcW w:type="dxa" w:w="58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ШОБ үшін өтімділік тәуекелі жоғары</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Логистика</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0,15</w:t>
            </w:r>
          </w:p>
        </w:tc>
        <w:tc>
          <w:tcPr>
            <w:tcW w:type="dxa" w:w="58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Қашықтық пен жеткізу қолжетімділігін есепке алу</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Құқықтық қауіпсіздік</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0,20</w:t>
            </w:r>
          </w:p>
        </w:tc>
        <w:tc>
          <w:tcPr>
            <w:tcW w:type="dxa" w:w="5896"/>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Талаптарға сәйкессіздік пен санкция тәуекелі</w:t>
            </w:r>
          </w:p>
        </w:tc>
      </w:tr>
    </w:tbl>
    <w:p>
      <w:pPr>
        <w:spacing w:after="20"/>
      </w:pPr>
    </w:p>
    <w:p>
      <w:pPr>
        <w:keepNext/>
        <w:spacing w:before="80" w:after="160"/>
        <w:jc w:val="center"/>
      </w:pPr>
      <w:r>
        <w:rPr>
          <w:rFonts w:ascii="Times New Roman" w:hAnsi="Times New Roman" w:eastAsia="Times New Roman"/>
          <w:b/>
          <w:color w:val="000000"/>
          <w:sz w:val="21"/>
        </w:rPr>
        <w:t>3 кесте  TOS индексінің салмақтары</w:t>
      </w:r>
    </w:p>
    <w:p>
      <w:pPr>
        <w:spacing w:after="120" w:line="360" w:lineRule="auto"/>
        <w:ind w:firstLine="567"/>
        <w:jc w:val="both"/>
      </w:pPr>
      <w:r>
        <w:rPr>
          <w:rFonts w:ascii="Times New Roman" w:hAnsi="Times New Roman" w:eastAsia="Times New Roman"/>
          <w:color w:val="000000"/>
          <w:sz w:val="24"/>
        </w:rPr>
        <w:t>Салмақтар сараптамалық бастапқы нұсқа ретінде қабылданды. Олар 1,00-ге тең, бірақ статистикалық оңтайландырудан өтпеген. Сондықтан TOS қатысу туралы соңғы шешімді алмастырмайды. Индекс әртүрлі сценарийлерді бірдей шкалада салыстыруға арналған шешім қолдау құралы.</w:t>
      </w:r>
    </w:p>
    <w:p>
      <w:pPr>
        <w:pStyle w:val="Heading1"/>
        <w:keepNext/>
        <w:spacing w:before="40" w:after="160"/>
        <w:jc w:val="center"/>
      </w:pPr>
      <w:r>
        <w:rPr>
          <w:rFonts w:ascii="Times New Roman" w:hAnsi="Times New Roman" w:eastAsia="Times New Roman"/>
          <w:b/>
          <w:color w:val="000000"/>
          <w:sz w:val="30"/>
        </w:rPr>
        <w:t>5 ЛОГИСТИКА ЖӘНЕ ЖЕТКІЗУШІЛЕР МОДУЛІ</w:t>
      </w:r>
    </w:p>
    <w:p>
      <w:pPr>
        <w:pStyle w:val="Heading2"/>
        <w:keepNext/>
        <w:spacing w:before="200" w:after="100"/>
        <w:jc w:val="left"/>
      </w:pPr>
      <w:r>
        <w:rPr>
          <w:rFonts w:ascii="Times New Roman" w:hAnsi="Times New Roman" w:eastAsia="Times New Roman"/>
          <w:b/>
          <w:color w:val="000000"/>
          <w:sz w:val="26"/>
        </w:rPr>
        <w:t>5.1 Қашықтық пен көлік режимдері</w:t>
      </w:r>
    </w:p>
    <w:p>
      <w:pPr>
        <w:spacing w:after="120" w:line="360" w:lineRule="auto"/>
        <w:ind w:firstLine="567"/>
        <w:jc w:val="both"/>
      </w:pPr>
      <w:r>
        <w:rPr>
          <w:rFonts w:ascii="Times New Roman" w:hAnsi="Times New Roman" w:eastAsia="Times New Roman"/>
          <w:color w:val="000000"/>
          <w:sz w:val="24"/>
        </w:rPr>
        <w:t>Жеткізу қаласы техникалық ерекшеліктен, ал кәсіпорынның базалық қаласы пайдаланушы профилінен алынады. Қалалар сәйкес келсе, қала ішіндегі тұрақты тариф қолданылады. Қалалар әртүрлі болса, Haversine формуласы бойынша түзу қашықтық есептеліп, автомобиль бағыты үшін 1,25, теміржол үшін 1,10 коэффициенті қолданылады. Бұл коэффициенттер маршруттық бағалау болып табылады және навигациялық сервис бағытын алмастырмайды.</w:t>
      </w:r>
    </w:p>
    <w:tbl>
      <w:tblPr>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1701"/>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Көлік</w:t>
            </w:r>
          </w:p>
        </w:tc>
        <w:tc>
          <w:tcPr>
            <w:tcW w:type="dxa" w:w="4195"/>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Базалық тариф</w:t>
            </w:r>
          </w:p>
        </w:tc>
        <w:tc>
          <w:tcPr>
            <w:tcW w:type="dxa" w:w="1587"/>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Сыйымдылық</w:t>
            </w:r>
          </w:p>
        </w:tc>
        <w:tc>
          <w:tcPr>
            <w:tcW w:type="dxa" w:w="192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Модельдік мерзім</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Автофура</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450 ₸/км және 50% кері жол, кемі 60 000 ₸</w:t>
            </w:r>
          </w:p>
        </w:tc>
        <w:tc>
          <w:tcPr>
            <w:tcW w:type="dxa" w:w="15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20 т</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650 км тәулігіне</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Газель</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180 ₸/км, кемі 30 000 ₸</w:t>
            </w:r>
          </w:p>
        </w:tc>
        <w:tc>
          <w:tcPr>
            <w:tcW w:type="dxa" w:w="15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3 т</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550 км тәулігіне</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Теміржол</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12 000 ₸/т әр 1000 км және терминал</w:t>
            </w:r>
          </w:p>
        </w:tc>
        <w:tc>
          <w:tcPr>
            <w:tcW w:type="dxa" w:w="15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20 т контейнер</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450 км тәулігіне және 2 күн</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Авиа</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850 ₸/кг, кемі 60 000 ₸</w:t>
            </w:r>
          </w:p>
        </w:tc>
        <w:tc>
          <w:tcPr>
            <w:tcW w:type="dxa" w:w="15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Салмақ бойынша</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 күн</w:t>
            </w:r>
          </w:p>
        </w:tc>
      </w:tr>
      <w:tr>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Қала ішінде</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25 000 ₸ немесе ауыр рейске 60 000 ₸</w:t>
            </w:r>
          </w:p>
        </w:tc>
        <w:tc>
          <w:tcPr>
            <w:tcW w:type="dxa" w:w="158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3 т бір рейс</w:t>
            </w:r>
          </w:p>
        </w:tc>
        <w:tc>
          <w:tcPr>
            <w:tcW w:type="dxa" w:w="19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 күн</w:t>
            </w:r>
          </w:p>
        </w:tc>
      </w:tr>
    </w:tbl>
    <w:p>
      <w:pPr>
        <w:spacing w:after="20"/>
      </w:pPr>
    </w:p>
    <w:p>
      <w:pPr>
        <w:keepNext/>
        <w:spacing w:before="80" w:after="160"/>
        <w:jc w:val="center"/>
      </w:pPr>
      <w:r>
        <w:rPr>
          <w:rFonts w:ascii="Times New Roman" w:hAnsi="Times New Roman" w:eastAsia="Times New Roman"/>
          <w:b/>
          <w:color w:val="000000"/>
          <w:sz w:val="21"/>
        </w:rPr>
        <w:t>4 кесте  Логистикалық тарифтердің бастапқы параметрлері</w:t>
      </w:r>
    </w:p>
    <w:p>
      <w:pPr>
        <w:spacing w:after="120" w:line="360" w:lineRule="auto"/>
        <w:ind w:firstLine="567"/>
        <w:jc w:val="both"/>
      </w:pPr>
      <w:r>
        <w:rPr>
          <w:rFonts w:ascii="Times New Roman" w:hAnsi="Times New Roman" w:eastAsia="Times New Roman"/>
          <w:color w:val="000000"/>
          <w:sz w:val="24"/>
        </w:rPr>
        <w:t>Бұл тарифтер тасымалдаушының коммерциялық офертасы емес. Автомобиль тасымалы үшін ATI.SU API қолжетімді болғанда live нарықтық ставка қолданылады және интерфейсте дереккөз бөлек белгіленеді. API қолжетімсіз болса, жүйе есептік тарифке қауіпсіз ауысады. Теміржол мен авиа тарифтері әзірге тек модельдік бағдар болып қалады.</w:t>
      </w:r>
    </w:p>
    <w:p>
      <w:pPr>
        <w:pStyle w:val="Heading2"/>
        <w:keepNext/>
        <w:spacing w:before="200" w:after="100"/>
        <w:jc w:val="left"/>
      </w:pPr>
      <w:r>
        <w:rPr>
          <w:rFonts w:ascii="Times New Roman" w:hAnsi="Times New Roman" w:eastAsia="Times New Roman"/>
          <w:b/>
          <w:color w:val="000000"/>
          <w:sz w:val="26"/>
        </w:rPr>
        <w:t>5.2 Жеткізушілер қозғалтқышы</w:t>
      </w:r>
    </w:p>
    <w:p>
      <w:pPr>
        <w:spacing w:after="120" w:line="360" w:lineRule="auto"/>
        <w:ind w:firstLine="567"/>
        <w:jc w:val="both"/>
      </w:pPr>
      <w:r>
        <w:rPr>
          <w:rFonts w:ascii="Times New Roman" w:hAnsi="Times New Roman" w:eastAsia="Times New Roman"/>
          <w:color w:val="000000"/>
          <w:sz w:val="24"/>
        </w:rPr>
        <w:t>Пайдаланушы лот ішінен жеткізушілер тізімін аша алады. Серіктес каталог қосылған жағдайда ұсыныс бағасы, бірлік бағасы, қала, байланыс, жүк салмағы, СТ KZ сертификаты және жаңарту уақыты көрсетіледі. Нақты жауап verified немесе smart AI мәртебесімен белгіленеді.</w:t>
      </w:r>
    </w:p>
    <w:p>
      <w:pPr>
        <w:spacing w:after="120" w:line="360" w:lineRule="auto"/>
        <w:ind w:firstLine="567"/>
        <w:jc w:val="both"/>
      </w:pPr>
      <w:r>
        <w:rPr>
          <w:rFonts w:ascii="Times New Roman" w:hAnsi="Times New Roman" w:eastAsia="Times New Roman"/>
          <w:color w:val="000000"/>
          <w:sz w:val="24"/>
        </w:rPr>
        <w:t>Серіктес каталог бапталмаған немесе 503 қатесін қайтарған жағдайда жүйе бес өңір бойынша анық DEMO белгісі бар мысалдарды көрсетеді. Демо атаулар мен байланыстар нақты коммерциялық ұсыныс ретінде ұсынылмайды, Verified мәртебесін алмайды және Confidence Level көрсеткішін көтермейді. Бұл шешім прототипті көрсетуге мүмкіндік береді әрі жалған нарықтық деректі нақты дерек ретінде көрсетуден қорғайды.</w:t>
      </w:r>
    </w:p>
    <w:p>
      <w:pPr>
        <w:pStyle w:val="Heading1"/>
        <w:keepNext/>
        <w:spacing w:before="40" w:after="160"/>
        <w:jc w:val="center"/>
      </w:pPr>
      <w:r>
        <w:rPr>
          <w:rFonts w:ascii="Times New Roman" w:hAnsi="Times New Roman" w:eastAsia="Times New Roman"/>
          <w:b/>
          <w:color w:val="000000"/>
          <w:sz w:val="30"/>
        </w:rPr>
        <w:t>6 ЕСЕПТІК КЕЙС ЖӘНЕ СЦЕНАРИЙЛІК ТАЛДАУ</w:t>
      </w:r>
    </w:p>
    <w:p>
      <w:pPr>
        <w:pStyle w:val="Heading2"/>
        <w:keepNext/>
        <w:spacing w:before="200" w:after="100"/>
        <w:jc w:val="left"/>
      </w:pPr>
      <w:r>
        <w:rPr>
          <w:rFonts w:ascii="Times New Roman" w:hAnsi="Times New Roman" w:eastAsia="Times New Roman"/>
          <w:b/>
          <w:color w:val="000000"/>
          <w:sz w:val="26"/>
        </w:rPr>
        <w:t>6.1 Кіріс деректері</w:t>
      </w:r>
    </w:p>
    <w:p>
      <w:pPr>
        <w:spacing w:after="120" w:line="360" w:lineRule="auto"/>
        <w:ind w:firstLine="567"/>
        <w:jc w:val="both"/>
      </w:pPr>
      <w:r>
        <w:rPr>
          <w:rFonts w:ascii="Times New Roman" w:hAnsi="Times New Roman" w:eastAsia="Times New Roman"/>
          <w:color w:val="000000"/>
          <w:sz w:val="24"/>
        </w:rPr>
        <w:t>Сценарийлік тексеру үшін бағдарламаның демо деректеріндегі облыстық мектептерге компьютерлік жабдық жеткізу лоты қолданылды. Кейс нақты конкурс нәтижесін болжау үшін емес, модельдің айнымалыларға реакциясын көрсету үшін таңдалды.</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3969"/>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9"/>
              </w:rPr>
              <w:t>Көрсеткіш</w:t>
            </w:r>
          </w:p>
        </w:tc>
        <w:tc>
          <w:tcPr>
            <w:tcW w:type="dxa" w:w="5443"/>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9"/>
              </w:rPr>
              <w:t>Мән</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Келісімшарт сомасы</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84 000 000 ₸</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Сатып алу құны</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62 000 000 ₸</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Жүк</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14 т</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Бағыт</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Астана Талдықорған</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Жеткізу мерзімі</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30 күн</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Төлемді кейінге қалдыру</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30 күн</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9"/>
              </w:rPr>
              <w:t>Бастапқы айналым капиталы</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9"/>
              </w:rPr>
              <w:t>52 000 000 ₸</w:t>
            </w:r>
          </w:p>
        </w:tc>
      </w:tr>
      <w:tr>
        <w:tc>
          <w:tcPr>
            <w:tcW w:type="dxa" w:w="3969"/>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9"/>
              </w:rPr>
              <w:t>Салық режимі</w:t>
            </w:r>
          </w:p>
        </w:tc>
        <w:tc>
          <w:tcPr>
            <w:tcW w:type="dxa" w:w="544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9"/>
              </w:rPr>
              <w:t>Жалпы белгіленген режим</w:t>
            </w:r>
          </w:p>
        </w:tc>
      </w:tr>
    </w:tbl>
    <w:p>
      <w:pPr>
        <w:spacing w:after="20"/>
      </w:pPr>
    </w:p>
    <w:p>
      <w:pPr>
        <w:keepNext/>
        <w:spacing w:before="80" w:after="160"/>
        <w:jc w:val="center"/>
      </w:pPr>
      <w:r>
        <w:rPr>
          <w:rFonts w:ascii="Times New Roman" w:hAnsi="Times New Roman" w:eastAsia="Times New Roman"/>
          <w:b/>
          <w:color w:val="000000"/>
          <w:sz w:val="21"/>
        </w:rPr>
        <w:t>5 кесте  Үлгілік кейстің бастапқы параметрлері</w:t>
      </w:r>
    </w:p>
    <w:p>
      <w:pPr>
        <w:pStyle w:val="Heading2"/>
        <w:keepNext/>
        <w:spacing w:before="200" w:after="100"/>
        <w:jc w:val="left"/>
      </w:pPr>
      <w:r>
        <w:rPr>
          <w:rFonts w:ascii="Times New Roman" w:hAnsi="Times New Roman" w:eastAsia="Times New Roman"/>
          <w:b/>
          <w:color w:val="000000"/>
          <w:sz w:val="26"/>
        </w:rPr>
        <w:t>6.2 Нәтижелер</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trPr>
        <w:tc>
          <w:tcPr>
            <w:tcW w:type="dxa" w:w="226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Сценарий</w:t>
            </w:r>
          </w:p>
        </w:tc>
        <w:tc>
          <w:tcPr>
            <w:tcW w:type="dxa" w:w="96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TOS</w:t>
            </w:r>
          </w:p>
        </w:tc>
        <w:tc>
          <w:tcPr>
            <w:tcW w:type="dxa" w:w="164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Пайда млн ₸</w:t>
            </w:r>
          </w:p>
        </w:tc>
        <w:tc>
          <w:tcPr>
            <w:tcW w:type="dxa" w:w="1247"/>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Маржа</w:t>
            </w:r>
          </w:p>
        </w:tc>
        <w:tc>
          <w:tcPr>
            <w:tcW w:type="dxa" w:w="1701"/>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Логистика млн ₸</w:t>
            </w:r>
          </w:p>
        </w:tc>
        <w:tc>
          <w:tcPr>
            <w:tcW w:type="dxa" w:w="181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7"/>
              </w:rPr>
              <w:t>Алшақтық млн ₸</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Автоматты таңдау</w:t>
            </w:r>
          </w:p>
        </w:tc>
        <w:tc>
          <w:tcPr>
            <w:tcW w:type="dxa" w:w="9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62.7</w:t>
            </w:r>
          </w:p>
        </w:tc>
        <w:tc>
          <w:tcPr>
            <w:tcW w:type="dxa" w:w="16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14.55</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17.3%</w:t>
            </w:r>
          </w:p>
        </w:tc>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0.28</w:t>
            </w:r>
          </w:p>
        </w:tc>
        <w:tc>
          <w:tcPr>
            <w:tcW w:type="dxa" w:w="181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13.19</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Автофура</w:t>
            </w:r>
          </w:p>
        </w:tc>
        <w:tc>
          <w:tcPr>
            <w:tcW w:type="dxa" w:w="9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60.6</w:t>
            </w:r>
          </w:p>
        </w:tc>
        <w:tc>
          <w:tcPr>
            <w:tcW w:type="dxa" w:w="16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14.18</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16.9%</w:t>
            </w:r>
          </w:p>
        </w:tc>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0.72</w:t>
            </w:r>
          </w:p>
        </w:tc>
        <w:tc>
          <w:tcPr>
            <w:tcW w:type="dxa" w:w="181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13.64</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Теміржол</w:t>
            </w:r>
          </w:p>
        </w:tc>
        <w:tc>
          <w:tcPr>
            <w:tcW w:type="dxa" w:w="9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62.0</w:t>
            </w:r>
          </w:p>
        </w:tc>
        <w:tc>
          <w:tcPr>
            <w:tcW w:type="dxa" w:w="16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14.22</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16.9%</w:t>
            </w:r>
          </w:p>
        </w:tc>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0.28</w:t>
            </w:r>
          </w:p>
        </w:tc>
        <w:tc>
          <w:tcPr>
            <w:tcW w:type="dxa" w:w="181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13.59</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7"/>
              </w:rPr>
              <w:t>Авиа</w:t>
            </w:r>
          </w:p>
        </w:tc>
        <w:tc>
          <w:tcPr>
            <w:tcW w:type="dxa" w:w="9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41.5</w:t>
            </w:r>
          </w:p>
        </w:tc>
        <w:tc>
          <w:tcPr>
            <w:tcW w:type="dxa" w:w="16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5.11</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6.1%</w:t>
            </w:r>
          </w:p>
        </w:tc>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11.90</w:t>
            </w:r>
          </w:p>
        </w:tc>
        <w:tc>
          <w:tcPr>
            <w:tcW w:type="dxa" w:w="181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7"/>
              </w:rPr>
              <w:t>24.76</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7"/>
              </w:rPr>
              <w:t>30% аванс</w:t>
            </w:r>
          </w:p>
        </w:tc>
        <w:tc>
          <w:tcPr>
            <w:tcW w:type="dxa" w:w="96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73.4</w:t>
            </w:r>
          </w:p>
        </w:tc>
        <w:tc>
          <w:tcPr>
            <w:tcW w:type="dxa" w:w="164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14.81</w:t>
            </w:r>
          </w:p>
        </w:tc>
        <w:tc>
          <w:tcPr>
            <w:tcW w:type="dxa" w:w="1247"/>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17.6%</w:t>
            </w:r>
          </w:p>
        </w:tc>
        <w:tc>
          <w:tcPr>
            <w:tcW w:type="dxa" w:w="1701"/>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0.28</w:t>
            </w:r>
          </w:p>
        </w:tc>
        <w:tc>
          <w:tcPr>
            <w:tcW w:type="dxa" w:w="181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7"/>
              </w:rPr>
              <w:t>Жоқ</w:t>
            </w:r>
          </w:p>
        </w:tc>
      </w:tr>
    </w:tbl>
    <w:p>
      <w:pPr>
        <w:spacing w:after="20"/>
      </w:pPr>
    </w:p>
    <w:p>
      <w:pPr>
        <w:keepNext/>
        <w:spacing w:before="80" w:after="160"/>
        <w:jc w:val="center"/>
      </w:pPr>
      <w:r>
        <w:rPr>
          <w:rFonts w:ascii="Times New Roman" w:hAnsi="Times New Roman" w:eastAsia="Times New Roman"/>
          <w:b/>
          <w:color w:val="000000"/>
          <w:sz w:val="21"/>
        </w:rPr>
        <w:t>6 кесте  Сценарийлер бойынша есеп нәтижесі</w:t>
      </w:r>
    </w:p>
    <w:p>
      <w:pPr>
        <w:keepNext/>
        <w:jc w:val="center"/>
      </w:pPr>
      <w:r>
        <w:drawing>
          <wp:inline xmlns:a="http://schemas.openxmlformats.org/drawingml/2006/main" xmlns:pic="http://schemas.openxmlformats.org/drawingml/2006/picture">
            <wp:extent cx="5292000" cy="2241318"/>
            <wp:docPr id="2" name="Picture 2" descr="2 сурет  Көлік түріне қарай логистика құны" title="2 сурет  Көлік түріне қарай логистика құны"/>
            <wp:cNvGraphicFramePr>
              <a:graphicFrameLocks noChangeAspect="1"/>
            </wp:cNvGraphicFramePr>
            <a:graphic>
              <a:graphicData uri="http://schemas.openxmlformats.org/drawingml/2006/picture">
                <pic:pic>
                  <pic:nvPicPr>
                    <pic:cNvPr id="0" name="logistics_case.png"/>
                    <pic:cNvPicPr/>
                  </pic:nvPicPr>
                  <pic:blipFill>
                    <a:blip r:embed="rId12"/>
                    <a:stretch>
                      <a:fillRect/>
                    </a:stretch>
                  </pic:blipFill>
                  <pic:spPr>
                    <a:xfrm>
                      <a:off x="0" y="0"/>
                      <a:ext cx="5292000" cy="2241318"/>
                    </a:xfrm>
                    <a:prstGeom prst="rect"/>
                  </pic:spPr>
                </pic:pic>
              </a:graphicData>
            </a:graphic>
          </wp:inline>
        </w:drawing>
      </w:r>
    </w:p>
    <w:p>
      <w:pPr>
        <w:keepNext/>
        <w:spacing w:before="80" w:after="160"/>
        <w:jc w:val="center"/>
      </w:pPr>
      <w:r>
        <w:rPr>
          <w:rFonts w:ascii="Times New Roman" w:hAnsi="Times New Roman" w:eastAsia="Times New Roman"/>
          <w:b/>
          <w:color w:val="000000"/>
          <w:sz w:val="21"/>
        </w:rPr>
        <w:t>2 сурет  Көлік түріне қарай логистика құны</w:t>
      </w:r>
    </w:p>
    <w:p>
      <w:pPr>
        <w:spacing w:after="120" w:line="360" w:lineRule="auto"/>
        <w:ind w:firstLine="567"/>
        <w:jc w:val="both"/>
      </w:pPr>
      <w:r>
        <w:rPr>
          <w:rFonts w:ascii="Times New Roman" w:hAnsi="Times New Roman" w:eastAsia="Times New Roman"/>
          <w:color w:val="000000"/>
          <w:sz w:val="24"/>
        </w:rPr>
        <w:t>Авиа жеткізу бір күнге дейін қысқарғанымен, 14 тонна жүк үшін логистика құны 11,90 млн теңгеге жетіп, TOS 41,5 балға дейін төмендеді. Автофураның құны 0,72 млн теңге, ал теміржолдың есептік құны 0,28 млн теңге болды. Бұл нәтиже көлік таңдауын тек жылдамдықпен емес, жүк салмағы және маржамен бірге қарау керектігін көрсетеді.</w:t>
      </w:r>
    </w:p>
    <w:p>
      <w:pPr>
        <w:keepNext/>
        <w:jc w:val="center"/>
      </w:pPr>
      <w:r>
        <w:drawing>
          <wp:inline xmlns:a="http://schemas.openxmlformats.org/drawingml/2006/main" xmlns:pic="http://schemas.openxmlformats.org/drawingml/2006/picture">
            <wp:extent cx="5508000" cy="2601000"/>
            <wp:docPr id="3" name="Picture 3" descr="3 сурет  Аванстың күнделікті ақша ағынына әсері" title="3 сурет  Аванстың күнделікті ақша ағынына әсері"/>
            <wp:cNvGraphicFramePr>
              <a:graphicFrameLocks noChangeAspect="1"/>
            </wp:cNvGraphicFramePr>
            <a:graphic>
              <a:graphicData uri="http://schemas.openxmlformats.org/drawingml/2006/picture">
                <pic:pic>
                  <pic:nvPicPr>
                    <pic:cNvPr id="0" name="cashflow_case.png"/>
                    <pic:cNvPicPr/>
                  </pic:nvPicPr>
                  <pic:blipFill>
                    <a:blip r:embed="rId13"/>
                    <a:stretch>
                      <a:fillRect/>
                    </a:stretch>
                  </pic:blipFill>
                  <pic:spPr>
                    <a:xfrm>
                      <a:off x="0" y="0"/>
                      <a:ext cx="5508000" cy="2601000"/>
                    </a:xfrm>
                    <a:prstGeom prst="rect"/>
                  </pic:spPr>
                </pic:pic>
              </a:graphicData>
            </a:graphic>
          </wp:inline>
        </w:drawing>
      </w:r>
    </w:p>
    <w:p>
      <w:pPr>
        <w:keepNext/>
        <w:spacing w:before="80" w:after="160"/>
        <w:jc w:val="center"/>
      </w:pPr>
      <w:r>
        <w:rPr>
          <w:rFonts w:ascii="Times New Roman" w:hAnsi="Times New Roman" w:eastAsia="Times New Roman"/>
          <w:b/>
          <w:color w:val="000000"/>
          <w:sz w:val="21"/>
        </w:rPr>
        <w:t>3 сурет  Аванстың күнделікті ақша ағынына әсері</w:t>
      </w:r>
    </w:p>
    <w:p>
      <w:pPr>
        <w:spacing w:after="120" w:line="360" w:lineRule="auto"/>
        <w:ind w:firstLine="567"/>
        <w:jc w:val="both"/>
      </w:pPr>
      <w:r>
        <w:rPr>
          <w:rFonts w:ascii="Times New Roman" w:hAnsi="Times New Roman" w:eastAsia="Times New Roman"/>
          <w:color w:val="000000"/>
          <w:sz w:val="24"/>
        </w:rPr>
        <w:t>Автоматты сценарийде болжамды пайда 14,55 млн теңге және маржа 17,3 пайыз болғанымен, кассалық тапшылық 13,19 млн теңгеге жетті. 30 пайыз аванс енгізілгенде алшақтық жойылып, TOS 73,4 балға өсті. Демек, бұл кейсте қатысу шешімін өзгерткен негізгі фактор пайда көлемі емес, төлем күнтізбесі болды.</w:t>
      </w:r>
    </w:p>
    <w:p>
      <w:pPr>
        <w:pStyle w:val="Heading2"/>
        <w:keepNext/>
        <w:spacing w:before="200" w:after="100"/>
        <w:jc w:val="left"/>
      </w:pPr>
      <w:r>
        <w:rPr>
          <w:rFonts w:ascii="Times New Roman" w:hAnsi="Times New Roman" w:eastAsia="Times New Roman"/>
          <w:b/>
          <w:color w:val="000000"/>
          <w:sz w:val="26"/>
        </w:rPr>
        <w:t>6.3 Сценарийді түсіндіру</w:t>
      </w:r>
    </w:p>
    <w:p>
      <w:pPr>
        <w:spacing w:after="120" w:line="360" w:lineRule="auto"/>
        <w:ind w:firstLine="567"/>
        <w:jc w:val="both"/>
      </w:pPr>
      <w:r>
        <w:rPr>
          <w:rFonts w:ascii="Times New Roman" w:hAnsi="Times New Roman" w:eastAsia="Times New Roman"/>
          <w:color w:val="000000"/>
          <w:sz w:val="24"/>
        </w:rPr>
        <w:t>Кейс модельдің себеп салдарын дұрыс бағытта көрсететінін дәлелдейді: қымбат тасымал пайданы азайтады, ұзақ жол кешігу тәуекелін өсіреді, ал аванс ерте кезеңдегі қаржыландыру қажеттілігін төмендетеді. Алайда бір демо кейс модельдің нарықтағы болжау дәлдігін анықтамайды. Ол тек алгоритмнің экономикалық логикасын көрсетеді.</w:t>
      </w:r>
    </w:p>
    <w:p>
      <w:pPr>
        <w:pStyle w:val="Heading1"/>
        <w:keepNext/>
        <w:spacing w:before="40" w:after="160"/>
        <w:jc w:val="center"/>
      </w:pPr>
      <w:r>
        <w:rPr>
          <w:rFonts w:ascii="Times New Roman" w:hAnsi="Times New Roman" w:eastAsia="Times New Roman"/>
          <w:b/>
          <w:color w:val="000000"/>
          <w:sz w:val="30"/>
        </w:rPr>
        <w:t>7 БАҒДАРЛАМАЛЫҚ ВАЛИДАЦИЯ</w:t>
      </w:r>
    </w:p>
    <w:p>
      <w:pPr>
        <w:pStyle w:val="Heading2"/>
        <w:keepNext/>
        <w:spacing w:before="200" w:after="100"/>
        <w:jc w:val="left"/>
      </w:pPr>
      <w:r>
        <w:rPr>
          <w:rFonts w:ascii="Times New Roman" w:hAnsi="Times New Roman" w:eastAsia="Times New Roman"/>
          <w:b/>
          <w:color w:val="000000"/>
          <w:sz w:val="26"/>
        </w:rPr>
        <w:t>7.1 Автоматтандырылған тексеру</w:t>
      </w:r>
    </w:p>
    <w:p>
      <w:pPr>
        <w:spacing w:after="120" w:line="360" w:lineRule="auto"/>
        <w:ind w:firstLine="567"/>
        <w:jc w:val="both"/>
      </w:pPr>
      <w:r>
        <w:rPr>
          <w:rFonts w:ascii="Times New Roman" w:hAnsi="Times New Roman" w:eastAsia="Times New Roman"/>
          <w:color w:val="000000"/>
          <w:sz w:val="24"/>
        </w:rPr>
        <w:t>2026 жылғы 14 қыркүйекте жобаның Python тесттер жиынтығы орындалды. Желіден оқшауланған ортада 446 тест сәтті өтті. ATI.SU сервисіне тікелей қосылатын төрт интеграциялық тест желі рұқсатымен бөлек орындалып, төртеуі де сәтті аяқталды. Осылайша тексерілген тесттердің жалпы саны 450 болды.</w:t>
      </w:r>
    </w:p>
    <w:tbl>
      <w:tblPr>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32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Тексеру түрі</w:t>
            </w:r>
          </w:p>
        </w:tc>
        <w:tc>
          <w:tcPr>
            <w:tcW w:type="dxa" w:w="5102"/>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Қамту</w:t>
            </w:r>
          </w:p>
        </w:tc>
        <w:tc>
          <w:tcPr>
            <w:tcW w:type="dxa" w:w="198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Нәтиже</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Формула тесттері</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Пайда салық кепілдік айыппұл және Cash Flow</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Сәтті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Шекаралық жағдайлар</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Нөлдік қашықтық үлкен жүк кешігу және теріс маржа</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Сәтті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TypeScript Python паритеті</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210 бірдей лот профиль сценарий комбинациясы</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Сәйкес</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Интерфейс тесттері</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Telegram карточкалары батырмалар және тілдер</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Сәтті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API fallback</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Goszakup жеткізушілер және логистика қатесі</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Сәтті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ATI.SU live API</w:t>
            </w:r>
          </w:p>
        </w:tc>
        <w:tc>
          <w:tcPr>
            <w:tcW w:type="dxa" w:w="510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Екі бағыт және екі автомобиль режимі</w:t>
            </w:r>
          </w:p>
        </w:tc>
        <w:tc>
          <w:tcPr>
            <w:tcW w:type="dxa" w:w="198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4 тест сәтті</w:t>
            </w:r>
          </w:p>
        </w:tc>
      </w:tr>
    </w:tbl>
    <w:p>
      <w:pPr>
        <w:spacing w:after="20"/>
      </w:pPr>
    </w:p>
    <w:p>
      <w:pPr>
        <w:keepNext/>
        <w:spacing w:before="80" w:after="160"/>
        <w:jc w:val="center"/>
      </w:pPr>
      <w:r>
        <w:rPr>
          <w:rFonts w:ascii="Times New Roman" w:hAnsi="Times New Roman" w:eastAsia="Times New Roman"/>
          <w:b/>
          <w:color w:val="000000"/>
          <w:sz w:val="21"/>
        </w:rPr>
        <w:t>7 кесте  Бағдарламалық валидация нәтижелері</w:t>
      </w:r>
    </w:p>
    <w:p>
      <w:pPr>
        <w:spacing w:after="120" w:line="360" w:lineRule="auto"/>
        <w:ind w:firstLine="567"/>
        <w:jc w:val="both"/>
      </w:pPr>
      <w:r>
        <w:rPr>
          <w:rFonts w:ascii="Times New Roman" w:hAnsi="Times New Roman" w:eastAsia="Times New Roman"/>
          <w:color w:val="000000"/>
          <w:sz w:val="24"/>
        </w:rPr>
        <w:t>Паритет тестінің мәні ерекше. Бірдей 210 кіріс комбинациясы веб қозғалтқышында алдын ала есептеліп, Python нұсқасының нәтижесімен салыстырылды. TOS, пайда, маржа, кассалық алшақтық, күндер, тәуекел компоненттері және шығындар рұқсат етілген дөңгелектеу шегінде сәйкес келді.</w:t>
      </w:r>
    </w:p>
    <w:p>
      <w:pPr>
        <w:pStyle w:val="Heading2"/>
        <w:keepNext/>
        <w:spacing w:before="200" w:after="100"/>
        <w:jc w:val="left"/>
      </w:pPr>
      <w:r>
        <w:rPr>
          <w:rFonts w:ascii="Times New Roman" w:hAnsi="Times New Roman" w:eastAsia="Times New Roman"/>
          <w:b/>
          <w:color w:val="000000"/>
          <w:sz w:val="26"/>
        </w:rPr>
        <w:t>7.2 Валидация нені дәлелдейді</w:t>
      </w:r>
    </w:p>
    <w:p>
      <w:pPr>
        <w:spacing w:after="120" w:line="360" w:lineRule="auto"/>
        <w:ind w:firstLine="567"/>
        <w:jc w:val="both"/>
      </w:pPr>
      <w:r>
        <w:rPr>
          <w:rFonts w:ascii="Times New Roman" w:hAnsi="Times New Roman" w:eastAsia="Times New Roman"/>
          <w:color w:val="000000"/>
          <w:sz w:val="24"/>
        </w:rPr>
        <w:t>Автоматтандырылған тесттер бағдарламаның сипатталған формулаларды тұрақты орындайтынын және екі платформада бірдей нәтиже беретінін дәлелдейді. Олар Smart Default бағасының нақты нарықтық бағамен қаншалық сәйкес келетінін немесе NLP модулінің барлық техникалық талапты табу дәлдігін өлшемейді.</w:t>
      </w:r>
    </w:p>
    <w:p>
      <w:pPr>
        <w:pStyle w:val="Heading2"/>
        <w:keepNext/>
        <w:spacing w:before="200" w:after="100"/>
        <w:jc w:val="left"/>
      </w:pPr>
      <w:r>
        <w:rPr>
          <w:rFonts w:ascii="Times New Roman" w:hAnsi="Times New Roman" w:eastAsia="Times New Roman"/>
          <w:b/>
          <w:color w:val="000000"/>
          <w:sz w:val="26"/>
        </w:rPr>
        <w:t>7.3 Эмпирикалық тексеру жоспары</w:t>
      </w:r>
    </w:p>
    <w:p>
      <w:pPr>
        <w:spacing w:after="120" w:line="360" w:lineRule="auto"/>
        <w:ind w:firstLine="567"/>
        <w:jc w:val="both"/>
      </w:pPr>
      <w:r>
        <w:rPr>
          <w:rFonts w:ascii="Times New Roman" w:hAnsi="Times New Roman" w:eastAsia="Times New Roman"/>
          <w:color w:val="000000"/>
          <w:sz w:val="24"/>
        </w:rPr>
        <w:t>Экономикалық және NLP дәлдігін бағалау үшін келесі кезеңде кемінде 100 аяқталған тендерден тұратын деректер жиынтығы қажет. Құжаттарды екі тәуелсіз сарапшы белгілеп, келіспеген тармақтарды үшінші сарапшы тексеруі тиіс.</w:t>
      </w:r>
    </w:p>
    <w:tbl>
      <w:tblPr>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324"/>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Мақсат</w:t>
            </w:r>
          </w:p>
        </w:tc>
        <w:tc>
          <w:tcPr>
            <w:tcW w:type="dxa" w:w="2835"/>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Метрика</w:t>
            </w:r>
          </w:p>
        </w:tc>
        <w:tc>
          <w:tcPr>
            <w:tcW w:type="dxa" w:w="4252"/>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Салыстыру дерегі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Талаптарды шығару</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Precision Recall F1</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Сарапшы белгілеген тармақтар</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Сатып алу құны</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MAPE және медианалық абсолют қате</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Нақты шот немесе коммерциялық ұсыныс</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Логистика құны</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MAPE</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Тасымалдаушының нақты шоты</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Cash Flow</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Күн мен тапшылық сомасының қатесі</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Банк көшірмесі және төлем күнтізбесі</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TOS шешімі</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Дәлдік және ROC AUC</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Шарттың нақты пайдасы мен орындалуы</w:t>
            </w:r>
          </w:p>
        </w:tc>
      </w:tr>
      <w:tr>
        <w:tc>
          <w:tcPr>
            <w:tcW w:type="dxa" w:w="2324"/>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Талдау уақыты</w:t>
            </w:r>
          </w:p>
        </w:tc>
        <w:tc>
          <w:tcPr>
            <w:tcW w:type="dxa" w:w="283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Медианалық минут және үнем пайызы</w:t>
            </w:r>
          </w:p>
        </w:tc>
        <w:tc>
          <w:tcPr>
            <w:tcW w:type="dxa" w:w="425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Қолмен және жүйемен орындалған тапсырма</w:t>
            </w:r>
          </w:p>
        </w:tc>
      </w:tr>
    </w:tbl>
    <w:p>
      <w:pPr>
        <w:spacing w:after="20"/>
      </w:pPr>
    </w:p>
    <w:p>
      <w:pPr>
        <w:keepNext/>
        <w:spacing w:before="80" w:after="160"/>
        <w:jc w:val="center"/>
      </w:pPr>
      <w:r>
        <w:rPr>
          <w:rFonts w:ascii="Times New Roman" w:hAnsi="Times New Roman" w:eastAsia="Times New Roman"/>
          <w:b/>
          <w:color w:val="000000"/>
          <w:sz w:val="21"/>
        </w:rPr>
        <w:t>8 кесте  Келесі эмпирикалық валидацияның метрикалары</w:t>
      </w:r>
    </w:p>
    <w:p>
      <w:pPr>
        <w:spacing w:after="120" w:line="360" w:lineRule="auto"/>
        <w:ind w:firstLine="567"/>
        <w:jc w:val="both"/>
      </w:pPr>
      <w:r>
        <w:rPr>
          <w:rFonts w:ascii="Times New Roman" w:hAnsi="Times New Roman" w:eastAsia="Times New Roman"/>
          <w:color w:val="000000"/>
          <w:sz w:val="24"/>
        </w:rPr>
        <w:t>Осы эксперимент орындалмайынша жұмыста 95 пайыз дәлдік немесе талдау уақытын 90 пайыз қысқарту туралы қорытынды жасалмайды. Мұндай көрсеткіштер тек өлшенген іріктеме, бастапқы деңгей және сенімділік аралығы берілгеннен кейін жариялануы тиіс.</w:t>
      </w:r>
    </w:p>
    <w:p>
      <w:pPr>
        <w:pStyle w:val="Heading1"/>
        <w:keepNext/>
        <w:spacing w:before="40" w:after="160"/>
        <w:jc w:val="center"/>
      </w:pPr>
      <w:r>
        <w:rPr>
          <w:rFonts w:ascii="Times New Roman" w:hAnsi="Times New Roman" w:eastAsia="Times New Roman"/>
          <w:b/>
          <w:color w:val="000000"/>
          <w:sz w:val="30"/>
        </w:rPr>
        <w:t>8 ШЕКТЕУЛЕР ЖӘНЕ ДАМЫТУ БАҒЫТТАРЫ</w:t>
      </w:r>
    </w:p>
    <w:p>
      <w:pPr>
        <w:pStyle w:val="Heading2"/>
        <w:keepNext/>
        <w:spacing w:before="200" w:after="100"/>
        <w:jc w:val="left"/>
      </w:pPr>
      <w:r>
        <w:rPr>
          <w:rFonts w:ascii="Times New Roman" w:hAnsi="Times New Roman" w:eastAsia="Times New Roman"/>
          <w:b/>
          <w:color w:val="000000"/>
          <w:sz w:val="26"/>
        </w:rPr>
        <w:t>8.1 Қазіргі шектеулер</w:t>
      </w:r>
    </w:p>
    <w:p>
      <w:pPr>
        <w:pStyle w:val="ListNumber"/>
        <w:spacing w:after="80" w:line="288" w:lineRule="auto"/>
        <w:ind w:left="454" w:hanging="255"/>
        <w:keepLines/>
      </w:pPr>
      <w:r>
        <w:rPr>
          <w:rFonts w:ascii="Times New Roman" w:hAnsi="Times New Roman" w:eastAsia="Times New Roman"/>
          <w:color w:val="000000"/>
          <w:sz w:val="23"/>
        </w:rPr>
        <w:t>Goszakup хабарландыру API-ы техникалық ерекшеліктің барлық шартын бермейді. Толық талдау үшін PDF немесе DOCX қажет.</w:t>
      </w:r>
    </w:p>
    <w:p>
      <w:pPr>
        <w:pStyle w:val="ListNumber"/>
        <w:spacing w:after="80" w:line="288" w:lineRule="auto"/>
        <w:ind w:left="454" w:hanging="255"/>
        <w:keepLines/>
      </w:pPr>
      <w:r>
        <w:rPr>
          <w:rFonts w:ascii="Times New Roman" w:hAnsi="Times New Roman" w:eastAsia="Times New Roman"/>
          <w:color w:val="000000"/>
          <w:sz w:val="23"/>
        </w:rPr>
        <w:t>Smart Default мәндері санаттық коэффициенттерге сүйенеді және нақты жеткізушінің коммерциялық ұсынысын алмастырмайды.</w:t>
      </w:r>
    </w:p>
    <w:p>
      <w:pPr>
        <w:pStyle w:val="ListNumber"/>
        <w:spacing w:after="80" w:line="288" w:lineRule="auto"/>
        <w:ind w:left="454" w:hanging="255"/>
        <w:keepLines/>
      </w:pPr>
      <w:r>
        <w:rPr>
          <w:rFonts w:ascii="Times New Roman" w:hAnsi="Times New Roman" w:eastAsia="Times New Roman"/>
          <w:color w:val="000000"/>
          <w:sz w:val="23"/>
        </w:rPr>
        <w:t>Теміржол мен авиа тарифтері есептік бағдар болып саналады. Live тариф әзірге автомобиль тасымалына ғана қосылған.</w:t>
      </w:r>
    </w:p>
    <w:p>
      <w:pPr>
        <w:pStyle w:val="ListNumber"/>
        <w:spacing w:after="80" w:line="288" w:lineRule="auto"/>
        <w:ind w:left="454" w:hanging="255"/>
        <w:keepLines/>
      </w:pPr>
      <w:r>
        <w:rPr>
          <w:rFonts w:ascii="Times New Roman" w:hAnsi="Times New Roman" w:eastAsia="Times New Roman"/>
          <w:color w:val="000000"/>
          <w:sz w:val="23"/>
        </w:rPr>
        <w:t>Haversine коэффициенті нақты жол жабылуын, маусымдық маршрутты және терминалға дейінгі соңғы шақырымды ескермейді.</w:t>
      </w:r>
    </w:p>
    <w:p>
      <w:pPr>
        <w:pStyle w:val="ListNumber"/>
        <w:spacing w:after="80" w:line="288" w:lineRule="auto"/>
        <w:ind w:left="454" w:hanging="255"/>
        <w:keepLines/>
      </w:pPr>
      <w:r>
        <w:rPr>
          <w:rFonts w:ascii="Times New Roman" w:hAnsi="Times New Roman" w:eastAsia="Times New Roman"/>
          <w:color w:val="000000"/>
          <w:sz w:val="23"/>
        </w:rPr>
        <w:t>TOS салмақтары сараптамалық түрде таңдалған және тарихи жеңіс немесе пайда деректерімен калибрленбеген.</w:t>
      </w:r>
    </w:p>
    <w:p>
      <w:pPr>
        <w:pStyle w:val="ListNumber"/>
        <w:spacing w:after="80" w:line="288" w:lineRule="auto"/>
        <w:ind w:left="454" w:hanging="255"/>
        <w:keepLines/>
      </w:pPr>
      <w:r>
        <w:rPr>
          <w:rFonts w:ascii="Times New Roman" w:hAnsi="Times New Roman" w:eastAsia="Times New Roman"/>
          <w:color w:val="000000"/>
          <w:sz w:val="23"/>
        </w:rPr>
        <w:t>Құқықтық тәуекел балы заңгер қорытындысын алмастырмайды.</w:t>
      </w:r>
    </w:p>
    <w:p>
      <w:pPr>
        <w:pStyle w:val="ListNumber"/>
        <w:spacing w:after="80" w:line="288" w:lineRule="auto"/>
        <w:ind w:left="454" w:hanging="255"/>
        <w:keepLines/>
      </w:pPr>
      <w:r>
        <w:rPr>
          <w:rFonts w:ascii="Times New Roman" w:hAnsi="Times New Roman" w:eastAsia="Times New Roman"/>
          <w:color w:val="000000"/>
          <w:sz w:val="23"/>
        </w:rPr>
        <w:t>Демо жеткізушілер нақты компания немесе баға ретінде пайдаланылмауға тиіс.</w:t>
      </w:r>
    </w:p>
    <w:p>
      <w:pPr>
        <w:pStyle w:val="Heading2"/>
        <w:keepNext/>
        <w:spacing w:before="200" w:after="100"/>
        <w:jc w:val="left"/>
      </w:pPr>
      <w:r>
        <w:rPr>
          <w:rFonts w:ascii="Times New Roman" w:hAnsi="Times New Roman" w:eastAsia="Times New Roman"/>
          <w:b/>
          <w:color w:val="000000"/>
          <w:sz w:val="26"/>
        </w:rPr>
        <w:t>8.2 Дамыту бағыты</w:t>
      </w:r>
    </w:p>
    <w:p>
      <w:pPr>
        <w:spacing w:after="120" w:line="360" w:lineRule="auto"/>
        <w:ind w:firstLine="567"/>
        <w:jc w:val="both"/>
      </w:pPr>
      <w:r>
        <w:rPr>
          <w:rFonts w:ascii="Times New Roman" w:hAnsi="Times New Roman" w:eastAsia="Times New Roman"/>
          <w:color w:val="000000"/>
          <w:sz w:val="24"/>
        </w:rPr>
        <w:t>Бірінші кезектегі міндет нақты аяқталған шарттар бойынша валидациялық деректер жиынтығын қалыптастыру. Екінші міндет жеткізушілердің келісілген каталогтарын және теміржол мен авиа тасымалдаушыларының коммерциялық API интерфейстерін қосу. Үшінші міндет TOS салмақтарын тарихи дерек бойынша калибрлеу және әр нәтиже үшін сенімділік аралығын көрсету.</w:t>
      </w:r>
    </w:p>
    <w:p>
      <w:pPr>
        <w:spacing w:after="120" w:line="360" w:lineRule="auto"/>
        <w:ind w:firstLine="567"/>
        <w:jc w:val="both"/>
      </w:pPr>
      <w:r>
        <w:rPr>
          <w:rFonts w:ascii="Times New Roman" w:hAnsi="Times New Roman" w:eastAsia="Times New Roman"/>
          <w:color w:val="000000"/>
          <w:sz w:val="24"/>
        </w:rPr>
        <w:t>Өнімдік даму тұрғысынан кәсіпорынның банк көшірмесін пайдаланушы келісімімен импорттау, бірнеше шарттың бір мезгілдегі ақша ағынын модельдеу және нақты орындалған шарттан кейін жоспар мен факт айырмасын есептеу маңызды. Бұл өзгерістер модельді бір тендерді бағалау құралынан компанияның тендерлік портфелін басқару жүйесіне айналдырады.</w:t>
      </w:r>
    </w:p>
    <w:p>
      <w:r>
        <w:br w:type="page"/>
      </w:r>
    </w:p>
    <w:p>
      <w:pPr>
        <w:pStyle w:val="Heading1"/>
        <w:keepNext/>
        <w:spacing w:before="40" w:after="160"/>
        <w:jc w:val="center"/>
      </w:pPr>
      <w:r>
        <w:rPr>
          <w:rFonts w:ascii="Times New Roman" w:hAnsi="Times New Roman" w:eastAsia="Times New Roman"/>
          <w:b/>
          <w:color w:val="000000"/>
          <w:sz w:val="30"/>
        </w:rPr>
        <w:t>ҚОРЫТЫНДЫ</w:t>
      </w:r>
    </w:p>
    <w:p>
      <w:pPr>
        <w:spacing w:after="120" w:line="360" w:lineRule="auto"/>
        <w:ind w:firstLine="567"/>
        <w:jc w:val="both"/>
      </w:pPr>
      <w:r>
        <w:rPr>
          <w:rFonts w:ascii="Times New Roman" w:hAnsi="Times New Roman" w:eastAsia="Times New Roman"/>
          <w:color w:val="000000"/>
          <w:sz w:val="24"/>
        </w:rPr>
        <w:t>Зерттеу барысында мемлекеттік сатып алуға қатысудың экономикалық тиімділігін келісімшарт сомасы арқылы ғана бағалау жеткіліксіз екені көрсетілді. Пайдасы оң лоттың өзі төлем күнтізбесі кәсіпорын капиталымен сәйкес келмесе, кассалық алшақтық туғызады.</w:t>
      </w:r>
    </w:p>
    <w:p>
      <w:pPr>
        <w:spacing w:after="120" w:line="360" w:lineRule="auto"/>
        <w:ind w:firstLine="567"/>
        <w:jc w:val="both"/>
      </w:pPr>
      <w:r>
        <w:rPr>
          <w:rFonts w:ascii="Times New Roman" w:hAnsi="Times New Roman" w:eastAsia="Times New Roman"/>
          <w:color w:val="000000"/>
          <w:sz w:val="24"/>
        </w:rPr>
        <w:t>Осы мәселені шешу үшін Qazaq Tenders прототипі әзірленді. Жүйе құжаттан талаптарды шығаратын AI қабатын ақшалай есеп жүргізетін детерминирленген экономикалық қабаттан бөледі. Модель пайда, маржа, күнделікті Cash Flow, логистика және құқықтық тәуекел компоненттерін түсіндірілетін TOS индексіне біріктіреді.</w:t>
      </w:r>
    </w:p>
    <w:p>
      <w:pPr>
        <w:spacing w:after="120" w:line="360" w:lineRule="auto"/>
        <w:ind w:firstLine="567"/>
        <w:jc w:val="both"/>
      </w:pPr>
      <w:r>
        <w:rPr>
          <w:rFonts w:ascii="Times New Roman" w:hAnsi="Times New Roman" w:eastAsia="Times New Roman"/>
          <w:color w:val="000000"/>
          <w:sz w:val="24"/>
        </w:rPr>
        <w:t>Үлгілік есеп 30 пайыз аванс кассалық тапшылықты жойып, TOS көрсеткішін 62,7-ден 73,4 балға көтергенін көрсетті. Авиа тасымалы мерзімді қысқартқанымен, ауыр жүк үшін маржаны айтарлықтай азайтты. Бұл нәтижелер сценарийлік модельдің кәсіпкерге шарт талаптарының салдарын өтінімге дейін салыстыруға көмектесетінін көрсетеді.</w:t>
      </w:r>
    </w:p>
    <w:p>
      <w:pPr>
        <w:spacing w:after="120" w:line="360" w:lineRule="auto"/>
        <w:ind w:firstLine="567"/>
        <w:jc w:val="both"/>
      </w:pPr>
      <w:r>
        <w:rPr>
          <w:rFonts w:ascii="Times New Roman" w:hAnsi="Times New Roman" w:eastAsia="Times New Roman"/>
          <w:color w:val="000000"/>
          <w:sz w:val="24"/>
        </w:rPr>
        <w:t>Бағдарламалық тексеруде 450 тест сәтті орындалды, оның ішінде TypeScript пен Python қозғалтқыштарының 210 сценарий бойынша паритеті расталды. Бұл нәтиже есептеудің техникалық тұрақтылығын дәлелдейді. Экономикалық болжамның нарықтық дәлдігі мен NLP сапасы бөлек эмпирикалық зерттеуді қажет етеді.</w:t>
      </w:r>
    </w:p>
    <w:p>
      <w:pPr>
        <w:spacing w:after="120" w:line="360" w:lineRule="auto"/>
        <w:ind w:firstLine="567"/>
        <w:jc w:val="both"/>
      </w:pPr>
      <w:r>
        <w:rPr>
          <w:rFonts w:ascii="Times New Roman" w:hAnsi="Times New Roman" w:eastAsia="Times New Roman"/>
          <w:color w:val="000000"/>
          <w:sz w:val="24"/>
        </w:rPr>
        <w:t>Зерттеу гипотезасы бағдарламалық және сценарийлік деңгейде қолдау тапты: айналым капиталы мен төлем күнтізбесін модельге енгізу пайдалы көрінетін, бірақ қаржыландыру тұрғысынан қауіпті тендерді анықтауға мүмкіндік береді. Келесі ғылыми кезең нақты аяқталған тендерлер бойынша модельді калибрлеу мен тәуелсіз сараптамалық бағалаудан тұрады.</w:t>
      </w:r>
    </w:p>
    <w:p>
      <w:r>
        <w:br w:type="page"/>
      </w:r>
    </w:p>
    <w:p>
      <w:pPr>
        <w:pStyle w:val="Heading1"/>
        <w:keepNext/>
        <w:spacing w:before="40" w:after="160"/>
        <w:jc w:val="center"/>
      </w:pPr>
      <w:r>
        <w:rPr>
          <w:rFonts w:ascii="Times New Roman" w:hAnsi="Times New Roman" w:eastAsia="Times New Roman"/>
          <w:b/>
          <w:color w:val="000000"/>
          <w:sz w:val="30"/>
        </w:rPr>
        <w:t>ПАЙДАЛАНЫЛҒАН ӘДЕБИЕТТЕР</w:t>
      </w:r>
    </w:p>
    <w:p>
      <w:pPr>
        <w:spacing w:after="100" w:line="276" w:lineRule="auto"/>
        <w:ind w:left="397" w:hanging="397"/>
      </w:pPr>
      <w:r>
        <w:rPr>
          <w:rFonts w:ascii="Times New Roman" w:hAnsi="Times New Roman" w:eastAsia="Times New Roman"/>
          <w:color w:val="000000"/>
          <w:sz w:val="21"/>
        </w:rPr>
        <w:t>1. Қазақстан Республикасының 2024 жылғы 1 шілдедегі № 106 VIII «Мемлекеттік сатып алу туралы» Заңы. Әділет ақпараттық құқықтық жүйесі. https://adilet.zan.kz/rus/docs/Z2400000106</w:t>
      </w:r>
    </w:p>
    <w:p>
      <w:pPr>
        <w:spacing w:after="100" w:line="276" w:lineRule="auto"/>
        <w:ind w:left="397" w:hanging="397"/>
      </w:pPr>
      <w:r>
        <w:rPr>
          <w:rFonts w:ascii="Times New Roman" w:hAnsi="Times New Roman" w:eastAsia="Times New Roman"/>
          <w:color w:val="000000"/>
          <w:sz w:val="21"/>
        </w:rPr>
        <w:t>2. Қазақстан Республикасы Қаржы министрлігі. 2025 жылы мемлекеттік сатып алу көлемі 8,1 трлн теңгеге дейін өсті. https://www.gov.kz/memleket/entities/minfin/press/news/details/1151855</w:t>
      </w:r>
    </w:p>
    <w:p>
      <w:pPr>
        <w:spacing w:after="100" w:line="276" w:lineRule="auto"/>
        <w:ind w:left="397" w:hanging="397"/>
      </w:pPr>
      <w:r>
        <w:rPr>
          <w:rFonts w:ascii="Times New Roman" w:hAnsi="Times New Roman" w:eastAsia="Times New Roman"/>
          <w:color w:val="000000"/>
          <w:sz w:val="21"/>
        </w:rPr>
        <w:t>3. Қазақстан Республикасы Ұлттық статистика бюросы. Қазақстан Республикасындағы шағын және орта кәсіпкерліктің мониторингі. 2026 жылғы 1 қаңтар. https://stat.gov.kz/ru/industries/businessstatistics/stat-org/publications/306675/</w:t>
      </w:r>
    </w:p>
    <w:p>
      <w:pPr>
        <w:spacing w:after="100" w:line="276" w:lineRule="auto"/>
        <w:ind w:left="397" w:hanging="397"/>
      </w:pPr>
      <w:r>
        <w:rPr>
          <w:rFonts w:ascii="Times New Roman" w:hAnsi="Times New Roman" w:eastAsia="Times New Roman"/>
          <w:color w:val="000000"/>
          <w:sz w:val="21"/>
        </w:rPr>
        <w:t>4. Қазақстан Республикасының мемлекеттік сатып алу веб порталы. https://goszakup.gov.kz</w:t>
      </w:r>
    </w:p>
    <w:p>
      <w:pPr>
        <w:spacing w:after="100" w:line="276" w:lineRule="auto"/>
        <w:ind w:left="397" w:hanging="397"/>
      </w:pPr>
      <w:r>
        <w:rPr>
          <w:rFonts w:ascii="Times New Roman" w:hAnsi="Times New Roman" w:eastAsia="Times New Roman"/>
          <w:color w:val="000000"/>
          <w:sz w:val="21"/>
        </w:rPr>
        <w:t>5. Мемлекеттік сатып алудың ашық веб сервисі OWS v3. https://ows.goszakup.gov.kz</w:t>
      </w:r>
    </w:p>
    <w:p>
      <w:pPr>
        <w:spacing w:after="100" w:line="276" w:lineRule="auto"/>
        <w:ind w:left="397" w:hanging="397"/>
      </w:pPr>
      <w:r>
        <w:rPr>
          <w:rFonts w:ascii="Times New Roman" w:hAnsi="Times New Roman" w:eastAsia="Times New Roman"/>
          <w:color w:val="000000"/>
          <w:sz w:val="21"/>
        </w:rPr>
        <w:t>6. OECD. Public Procurement in Kazakhstan Reforming for Efficiency. OECD Publishing, 2019. https://doi.org/10.1787/c11183ae-en</w:t>
      </w:r>
    </w:p>
    <w:p>
      <w:pPr>
        <w:spacing w:after="100" w:line="276" w:lineRule="auto"/>
        <w:ind w:left="397" w:hanging="397"/>
      </w:pPr>
      <w:r>
        <w:rPr>
          <w:rFonts w:ascii="Times New Roman" w:hAnsi="Times New Roman" w:eastAsia="Times New Roman"/>
          <w:color w:val="000000"/>
          <w:sz w:val="21"/>
        </w:rPr>
        <w:t>7. World Bank. Procurement Regulations for IPF Borrowers. Washington DC, 2025. https://www.worldbank.org/en/projects-operations/products-and-services/brief/procurement-new-framework</w:t>
      </w:r>
    </w:p>
    <w:p>
      <w:pPr>
        <w:spacing w:after="100" w:line="276" w:lineRule="auto"/>
        <w:ind w:left="397" w:hanging="397"/>
      </w:pPr>
      <w:r>
        <w:rPr>
          <w:rFonts w:ascii="Times New Roman" w:hAnsi="Times New Roman" w:eastAsia="Times New Roman"/>
          <w:color w:val="000000"/>
          <w:sz w:val="21"/>
        </w:rPr>
        <w:t>8. NIST. Artificial Intelligence Risk Management Framework AI RMF 1.0. 2023. https://doi.org/10.6028/NIST.AI.100-1</w:t>
      </w:r>
    </w:p>
    <w:p>
      <w:pPr>
        <w:spacing w:after="100" w:line="276" w:lineRule="auto"/>
        <w:ind w:left="397" w:hanging="397"/>
      </w:pPr>
      <w:r>
        <w:rPr>
          <w:rFonts w:ascii="Times New Roman" w:hAnsi="Times New Roman" w:eastAsia="Times New Roman"/>
          <w:color w:val="000000"/>
          <w:sz w:val="21"/>
        </w:rPr>
        <w:t>9. OpenAI. Structured Outputs documentation. https://platform.openai.com/docs/guides/structured-outputs</w:t>
      </w:r>
    </w:p>
    <w:p>
      <w:pPr>
        <w:spacing w:after="100" w:line="276" w:lineRule="auto"/>
        <w:ind w:left="397" w:hanging="397"/>
      </w:pPr>
      <w:r>
        <w:rPr>
          <w:rFonts w:ascii="Times New Roman" w:hAnsi="Times New Roman" w:eastAsia="Times New Roman"/>
          <w:color w:val="000000"/>
          <w:sz w:val="21"/>
        </w:rPr>
        <w:t>10. Sinnott R. W. Virtues of the Haversine. Sky and Telescope. 1984. Vol. 68. No. 2. P. 159.</w:t>
      </w:r>
    </w:p>
    <w:p>
      <w:pPr>
        <w:spacing w:after="100" w:line="276" w:lineRule="auto"/>
        <w:ind w:left="397" w:hanging="397"/>
      </w:pPr>
      <w:r>
        <w:rPr>
          <w:rFonts w:ascii="Times New Roman" w:hAnsi="Times New Roman" w:eastAsia="Times New Roman"/>
          <w:color w:val="000000"/>
          <w:sz w:val="21"/>
        </w:rPr>
        <w:t>11. Brealey R. Myers S. Allen F. Principles of Corporate Finance. 14th ed. McGraw Hill, 2022.</w:t>
      </w:r>
    </w:p>
    <w:p>
      <w:pPr>
        <w:spacing w:after="100" w:line="276" w:lineRule="auto"/>
        <w:ind w:left="397" w:hanging="397"/>
      </w:pPr>
      <w:r>
        <w:rPr>
          <w:rFonts w:ascii="Times New Roman" w:hAnsi="Times New Roman" w:eastAsia="Times New Roman"/>
          <w:color w:val="000000"/>
          <w:sz w:val="21"/>
        </w:rPr>
        <w:t>12. NumPy Developers. NumPy documentation. https://numpy.org/doc/</w:t>
      </w:r>
    </w:p>
    <w:p>
      <w:pPr>
        <w:spacing w:after="100" w:line="276" w:lineRule="auto"/>
        <w:ind w:left="397" w:hanging="397"/>
      </w:pPr>
      <w:r>
        <w:rPr>
          <w:rFonts w:ascii="Times New Roman" w:hAnsi="Times New Roman" w:eastAsia="Times New Roman"/>
          <w:color w:val="000000"/>
          <w:sz w:val="21"/>
        </w:rPr>
        <w:t>13. Python Software Foundation. Python documentation. https://docs.python.org/3/</w:t>
      </w:r>
    </w:p>
    <w:p>
      <w:pPr>
        <w:spacing w:after="100" w:line="276" w:lineRule="auto"/>
        <w:ind w:left="397" w:hanging="397"/>
      </w:pPr>
      <w:r>
        <w:rPr>
          <w:rFonts w:ascii="Times New Roman" w:hAnsi="Times New Roman" w:eastAsia="Times New Roman"/>
          <w:color w:val="000000"/>
          <w:sz w:val="21"/>
        </w:rPr>
        <w:t>14. Smart Tender. Платформа закупок Республики Казахстан. https://www.smarttender.kz/</w:t>
      </w:r>
    </w:p>
    <w:p>
      <w:pPr>
        <w:spacing w:after="100" w:line="276" w:lineRule="auto"/>
        <w:ind w:left="397" w:hanging="397"/>
      </w:pPr>
      <w:r>
        <w:rPr>
          <w:rFonts w:ascii="Times New Roman" w:hAnsi="Times New Roman" w:eastAsia="Times New Roman"/>
          <w:color w:val="000000"/>
          <w:sz w:val="21"/>
        </w:rPr>
        <w:t>15. Agashka. Тендерная аналитика для Казахстана. https://agashkabot.kz/ru/</w:t>
      </w:r>
    </w:p>
    <w:p>
      <w:pPr>
        <w:spacing w:after="100" w:line="276" w:lineRule="auto"/>
        <w:ind w:left="397" w:hanging="397"/>
      </w:pPr>
      <w:r>
        <w:rPr>
          <w:rFonts w:ascii="Times New Roman" w:hAnsi="Times New Roman" w:eastAsia="Times New Roman"/>
          <w:color w:val="000000"/>
          <w:sz w:val="21"/>
        </w:rPr>
        <w:t>16. Qazaq Tenders жобасының бастапқы коды және автоматтандырылған тесттері. Авторлық бағдарламалық материал, 2026.</w:t>
      </w:r>
    </w:p>
    <w:p>
      <w:pPr>
        <w:spacing w:after="120" w:line="360" w:lineRule="auto"/>
        <w:ind w:firstLine="0"/>
        <w:jc w:val="left"/>
      </w:pPr>
      <w:r>
        <w:rPr>
          <w:rFonts w:ascii="Times New Roman" w:hAnsi="Times New Roman" w:eastAsia="Times New Roman"/>
          <w:color w:val="000000"/>
          <w:sz w:val="24"/>
        </w:rPr>
        <w:t>Интернет дереккөздеріне жүгінген күн: 2026 жылғы 14 қыркүйек.</w:t>
      </w:r>
    </w:p>
    <w:p>
      <w:r>
        <w:br w:type="page"/>
      </w:r>
    </w:p>
    <w:p>
      <w:pPr>
        <w:pStyle w:val="Heading1"/>
        <w:keepNext/>
        <w:spacing w:before="40" w:after="160"/>
        <w:jc w:val="center"/>
      </w:pPr>
      <w:r>
        <w:rPr>
          <w:rFonts w:ascii="Times New Roman" w:hAnsi="Times New Roman" w:eastAsia="Times New Roman"/>
          <w:b/>
          <w:color w:val="000000"/>
          <w:sz w:val="30"/>
        </w:rPr>
        <w:t>ҚОСЫМША</w:t>
      </w:r>
    </w:p>
    <w:p>
      <w:pPr>
        <w:pStyle w:val="Heading2"/>
        <w:keepNext/>
        <w:spacing w:before="200" w:after="100"/>
        <w:jc w:val="left"/>
      </w:pPr>
      <w:r>
        <w:rPr>
          <w:rFonts w:ascii="Times New Roman" w:hAnsi="Times New Roman" w:eastAsia="Times New Roman"/>
          <w:b/>
          <w:color w:val="000000"/>
          <w:sz w:val="26"/>
        </w:rPr>
        <w:t>А қосымшасы  Деректер келісімінің негізгі өрістері</w:t>
      </w:r>
    </w:p>
    <w:tbl>
      <w:tblPr>
        <w:tblW w:type="auto" w:w="0"/>
        <w:jc w:val="center"/>
        <w:tblLayout w:type="fixed"/>
        <w:tblLook w:firstColumn="1" w:firstRow="1" w:lastColumn="0" w:lastRow="0" w:noHBand="0" w:noVBand="1" w:val="04A0"/>
      </w:tblPr>
      <w:tblGrid>
        <w:gridCol w:w="3156"/>
        <w:gridCol w:w="3156"/>
        <w:gridCol w:w="3156"/>
      </w:tblGrid>
      <w:tr>
        <w:trPr>
          <w:tblHeader w:val="true"/>
        </w:trPr>
        <w:tc>
          <w:tcPr>
            <w:tcW w:type="dxa" w:w="226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Өріс</w:t>
            </w:r>
          </w:p>
        </w:tc>
        <w:tc>
          <w:tcPr>
            <w:tcW w:type="dxa" w:w="4195"/>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Мағынасы</w:t>
            </w:r>
          </w:p>
        </w:tc>
        <w:tc>
          <w:tcPr>
            <w:tcW w:type="dxa" w:w="2948"/>
            <w:vAlign w:val="center"/>
            <w:tcMar>
              <w:top w:w="100" w:type="dxa"/>
              <w:start w:w="110" w:type="dxa"/>
              <w:bottom w:w="100" w:type="dxa"/>
              <w:end w:w="110" w:type="dxa"/>
            </w:tcMar>
            <w:shd w:fill="1F4E7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Times New Roman" w:hAnsi="Times New Roman" w:eastAsia="Times New Roman"/>
                <w:b/>
                <w:color w:val="FFFFFF"/>
                <w:sz w:val="18"/>
              </w:rPr>
              <w:t>Негізгі дереккөз</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contractAmount</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Келісімшарт сомасы</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Хабарландыру немесе құжат</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purchaseCost</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Сатып алу немесе өндіріс құны</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Жеткізуші API немесе Smart Default</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cargoTonnes</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Жүктің жалпы салмағы</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Құжат немесе санаттық бағалау</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deliveryDays</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Жеткізу мерзімі</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Техникалық ерекшелік</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paymentDelayDays</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Төлемді кейінге қалдыру</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Pr>
                <w:rFonts w:ascii="Times New Roman" w:hAnsi="Times New Roman" w:eastAsia="Times New Roman"/>
                <w:color w:val="000000"/>
                <w:sz w:val="18"/>
              </w:rPr>
              <w:t>Шарт жобасы</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advancePercentage</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Аванс үлесі</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Шарт жобасы немесе пайдаланушы</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hiddenRequirements</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Тәуекелді немесе шектеуші талаптар</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Times New Roman" w:hAnsi="Times New Roman" w:eastAsia="Times New Roman"/>
                <w:color w:val="000000"/>
                <w:sz w:val="18"/>
              </w:rPr>
              <w:t>Бет нөмірі бар NLP нәтижесі</w:t>
            </w:r>
          </w:p>
        </w:tc>
      </w:tr>
      <w:tr>
        <w:tc>
          <w:tcPr>
            <w:tcW w:type="dxa" w:w="226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fieldSources</w:t>
            </w:r>
          </w:p>
        </w:tc>
        <w:tc>
          <w:tcPr>
            <w:tcW w:type="dxa" w:w="4195"/>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left"/>
            </w:pPr>
            <w:r>
              <w:rPr>
                <w:rFonts w:ascii="Times New Roman" w:hAnsi="Times New Roman" w:eastAsia="Times New Roman"/>
                <w:color w:val="000000"/>
                <w:sz w:val="18"/>
              </w:rPr>
              <w:t>Әр кірістің шығу тегі мен сенімділігі</w:t>
            </w:r>
          </w:p>
        </w:tc>
        <w:tc>
          <w:tcPr>
            <w:tcW w:type="dxa" w:w="294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jc w:val="center"/>
            </w:pPr>
            <w:r>
              <w:rPr>
                <w:rFonts w:ascii="Times New Roman" w:hAnsi="Times New Roman" w:eastAsia="Times New Roman"/>
                <w:color w:val="000000"/>
                <w:sz w:val="18"/>
              </w:rPr>
              <w:t>Жүйелік provenance</w:t>
            </w:r>
          </w:p>
        </w:tc>
      </w:tr>
    </w:tbl>
    <w:p>
      <w:pPr>
        <w:spacing w:after="20"/>
      </w:pPr>
    </w:p>
    <w:p>
      <w:pPr>
        <w:keepNext/>
        <w:spacing w:before="80" w:after="160"/>
        <w:jc w:val="center"/>
      </w:pPr>
      <w:r>
        <w:rPr>
          <w:rFonts w:ascii="Times New Roman" w:hAnsi="Times New Roman" w:eastAsia="Times New Roman"/>
          <w:b/>
          <w:color w:val="000000"/>
          <w:sz w:val="21"/>
        </w:rPr>
        <w:t>А.1 кесте  TenderSpec құрылымының негізгі өрістері</w:t>
      </w:r>
    </w:p>
    <w:p>
      <w:pPr>
        <w:pStyle w:val="Heading2"/>
        <w:keepNext/>
        <w:spacing w:before="200" w:after="100"/>
        <w:jc w:val="left"/>
      </w:pPr>
      <w:r>
        <w:rPr>
          <w:rFonts w:ascii="Times New Roman" w:hAnsi="Times New Roman" w:eastAsia="Times New Roman"/>
          <w:b/>
          <w:color w:val="000000"/>
          <w:sz w:val="26"/>
        </w:rPr>
        <w:t>Ә қосымшасы  Нәтижені түсіндіру ережесі</w:t>
      </w:r>
    </w:p>
    <w:p>
      <w:pPr>
        <w:pStyle w:val="ListBullet"/>
        <w:spacing w:after="60" w:line="288" w:lineRule="auto"/>
        <w:ind w:left="397" w:hanging="198"/>
        <w:keepLines/>
      </w:pPr>
      <w:r>
        <w:rPr>
          <w:rFonts w:ascii="Times New Roman" w:hAnsi="Times New Roman" w:eastAsia="Times New Roman"/>
          <w:color w:val="000000"/>
          <w:sz w:val="23"/>
        </w:rPr>
        <w:t>TOS 70 және одан жоғары болса да, таза пайда теріс лот ұсынылмайды.</w:t>
      </w:r>
    </w:p>
    <w:p>
      <w:pPr>
        <w:pStyle w:val="ListBullet"/>
        <w:spacing w:after="60" w:line="288" w:lineRule="auto"/>
        <w:ind w:left="397" w:hanging="198"/>
        <w:keepLines/>
      </w:pPr>
      <w:r>
        <w:rPr>
          <w:rFonts w:ascii="Times New Roman" w:hAnsi="Times New Roman" w:eastAsia="Times New Roman"/>
          <w:color w:val="000000"/>
          <w:sz w:val="23"/>
        </w:rPr>
        <w:t>Кассалық алшақтық бар лот автоматты түрде қауіпсіз деп белгіленбейді.</w:t>
      </w:r>
    </w:p>
    <w:p>
      <w:pPr>
        <w:pStyle w:val="ListBullet"/>
        <w:spacing w:after="60" w:line="288" w:lineRule="auto"/>
        <w:ind w:left="397" w:hanging="198"/>
        <w:keepLines/>
      </w:pPr>
      <w:r>
        <w:rPr>
          <w:rFonts w:ascii="Times New Roman" w:hAnsi="Times New Roman" w:eastAsia="Times New Roman"/>
          <w:color w:val="000000"/>
          <w:sz w:val="23"/>
        </w:rPr>
        <w:t>Smart Default мәндері интерфейсте бағалау ретінде көрсетіледі.</w:t>
      </w:r>
    </w:p>
    <w:p>
      <w:pPr>
        <w:pStyle w:val="ListBullet"/>
        <w:spacing w:after="60" w:line="288" w:lineRule="auto"/>
        <w:ind w:left="397" w:hanging="198"/>
        <w:keepLines/>
      </w:pPr>
      <w:r>
        <w:rPr>
          <w:rFonts w:ascii="Times New Roman" w:hAnsi="Times New Roman" w:eastAsia="Times New Roman"/>
          <w:color w:val="000000"/>
          <w:sz w:val="23"/>
        </w:rPr>
        <w:t>Verified мәртебесі тек пайдаланушы растаған немесе сенімді API берген дерекке қолданылады.</w:t>
      </w:r>
    </w:p>
    <w:p>
      <w:pPr>
        <w:pStyle w:val="ListBullet"/>
        <w:spacing w:after="60" w:line="288" w:lineRule="auto"/>
        <w:ind w:left="397" w:hanging="198"/>
        <w:keepLines/>
      </w:pPr>
      <w:r>
        <w:rPr>
          <w:rFonts w:ascii="Times New Roman" w:hAnsi="Times New Roman" w:eastAsia="Times New Roman"/>
          <w:color w:val="000000"/>
          <w:sz w:val="23"/>
        </w:rPr>
        <w:t>Демо лот пен демо жеткізуші нақты нарықтық дерек ретінде көрсетілмейді.</w:t>
      </w:r>
    </w:p>
    <w:p>
      <w:pPr>
        <w:pStyle w:val="Heading2"/>
        <w:keepNext/>
        <w:spacing w:before="200" w:after="100"/>
        <w:jc w:val="left"/>
      </w:pPr>
      <w:r>
        <w:rPr>
          <w:rFonts w:ascii="Times New Roman" w:hAnsi="Times New Roman" w:eastAsia="Times New Roman"/>
          <w:b/>
          <w:color w:val="000000"/>
          <w:sz w:val="26"/>
        </w:rPr>
        <w:t>Б қосымшасы  Жобаны қорғауда көрсетуге ұсынылатын сценарий</w:t>
      </w:r>
    </w:p>
    <w:p>
      <w:pPr>
        <w:pStyle w:val="ListNumber"/>
        <w:spacing w:after="80" w:line="288" w:lineRule="auto"/>
        <w:ind w:left="454" w:hanging="255"/>
        <w:keepLines/>
      </w:pPr>
      <w:r>
        <w:rPr>
          <w:rFonts w:ascii="Times New Roman" w:hAnsi="Times New Roman" w:eastAsia="Times New Roman"/>
          <w:color w:val="000000"/>
          <w:sz w:val="23"/>
        </w:rPr>
        <w:t>Кәсіпорын профилінде Астана қаласын және 52 млн теңге айналым капиталын көрсету.</w:t>
      </w:r>
    </w:p>
    <w:p>
      <w:pPr>
        <w:pStyle w:val="ListNumber"/>
        <w:spacing w:after="80" w:line="288" w:lineRule="auto"/>
        <w:ind w:left="454" w:hanging="255"/>
        <w:keepLines/>
      </w:pPr>
      <w:r>
        <w:rPr>
          <w:rFonts w:ascii="Times New Roman" w:hAnsi="Times New Roman" w:eastAsia="Times New Roman"/>
          <w:color w:val="000000"/>
          <w:sz w:val="23"/>
        </w:rPr>
        <w:t>84 млн теңгелік компьютер жабдығы лотын ашу.</w:t>
      </w:r>
    </w:p>
    <w:p>
      <w:pPr>
        <w:pStyle w:val="ListNumber"/>
        <w:spacing w:after="80" w:line="288" w:lineRule="auto"/>
        <w:ind w:left="454" w:hanging="255"/>
        <w:keepLines/>
      </w:pPr>
      <w:r>
        <w:rPr>
          <w:rFonts w:ascii="Times New Roman" w:hAnsi="Times New Roman" w:eastAsia="Times New Roman"/>
          <w:color w:val="000000"/>
          <w:sz w:val="23"/>
        </w:rPr>
        <w:t>TOS пен 13,19 млн теңгелік кассалық алшақтықты түсіндіру.</w:t>
      </w:r>
    </w:p>
    <w:p>
      <w:pPr>
        <w:pStyle w:val="ListNumber"/>
        <w:spacing w:after="80" w:line="288" w:lineRule="auto"/>
        <w:ind w:left="454" w:hanging="255"/>
        <w:keepLines/>
      </w:pPr>
      <w:r>
        <w:rPr>
          <w:rFonts w:ascii="Times New Roman" w:hAnsi="Times New Roman" w:eastAsia="Times New Roman"/>
          <w:color w:val="000000"/>
          <w:sz w:val="23"/>
        </w:rPr>
        <w:t>Көлік режимдерін ауыстырып, пайда мен логистика өзгерісін көрсету.</w:t>
      </w:r>
    </w:p>
    <w:p>
      <w:pPr>
        <w:pStyle w:val="ListNumber"/>
        <w:spacing w:after="80" w:line="288" w:lineRule="auto"/>
        <w:ind w:left="454" w:hanging="255"/>
        <w:keepLines/>
      </w:pPr>
      <w:r>
        <w:rPr>
          <w:rFonts w:ascii="Times New Roman" w:hAnsi="Times New Roman" w:eastAsia="Times New Roman"/>
          <w:color w:val="000000"/>
          <w:sz w:val="23"/>
        </w:rPr>
        <w:t>30 пайыз аванс батырмасын басып, кассалық алшақтықтың жойылғанын көрсету.</w:t>
      </w:r>
    </w:p>
    <w:p>
      <w:pPr>
        <w:pStyle w:val="ListNumber"/>
        <w:spacing w:after="80" w:line="288" w:lineRule="auto"/>
        <w:ind w:left="454" w:hanging="255"/>
        <w:keepLines/>
      </w:pPr>
      <w:r>
        <w:rPr>
          <w:rFonts w:ascii="Times New Roman" w:hAnsi="Times New Roman" w:eastAsia="Times New Roman"/>
          <w:color w:val="000000"/>
          <w:sz w:val="23"/>
        </w:rPr>
        <w:t>Құжат талаптарының бастапқы бет нөмірін және Smart Default белгісін көрсету.</w:t>
      </w:r>
    </w:p>
    <w:sectPr w:rsidR="00FC693F" w:rsidRPr="0006063C" w:rsidSect="00034616">
      <w:headerReference w:type="default" r:id="rId9"/>
      <w:footerReference w:type="default" r:id="rId10"/>
      <w:pgSz w:w="11906" w:h="16838"/>
      <w:pgMar w:top="1134" w:right="102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96969"/>
        <w:sz w:val="18"/>
      </w:rPr>
      <w:t>Qazaq Tenders ғылыми жобасы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Қазақстандағы ШОБ үшін мемлекеттік сатып алудың экономикалық тиімділігін бағалау</dc:title>
  <dc:subject>Qazaq Tenders ғылыми жобасы</dc:subject>
  <dc:creator>Байбосынов Нұрали Айбарович</dc:creator>
  <cp:keywords>мемлекеттік сатып алу, ШОБ, TOS, Cash Flow, NLP</cp:keywords>
  <dc:description>2026 жылғы конкурсқа арналған ғылыми жоба</dc:description>
  <cp:lastModifiedBy/>
  <cp:revision>1</cp:revision>
  <dcterms:created xsi:type="dcterms:W3CDTF">2013-12-23T23:15:00Z</dcterms:created>
  <dcterms:modified xsi:type="dcterms:W3CDTF">2013-12-23T23:15:00Z</dcterms:modified>
  <cp:category/>
</cp:coreProperties>
</file>