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F3864"/>
          <w:sz w:val="64"/>
          <w:szCs w:val="64"/>
        </w:rPr>
        <w:t xml:space="preserve">AssureCode</w:t>
      </w:r>
    </w:p>
    <w:p>
      <w:pPr>
        <w:spacing w:after="60" w:before="120"/>
        <w:jc w:val="center"/>
      </w:pPr>
      <w:r>
        <w:rPr>
          <w:i/>
          <w:iCs/>
          <w:color w:val="2E74B5"/>
          <w:sz w:val="28"/>
          <w:szCs w:val="28"/>
        </w:rPr>
        <w:t xml:space="preserve">Trust-Code 2.0</w:t>
      </w:r>
    </w:p>
    <w:p>
      <w:pPr>
        <w:spacing w:after="500" w:before="40"/>
        <w:jc w:val="center"/>
      </w:pPr>
      <w:r>
        <w:rPr>
          <w:color w:val="595959"/>
          <w:sz w:val="24"/>
          <w:szCs w:val="24"/>
        </w:rPr>
        <w:t xml:space="preserve">Zero-Trust, Event-Driven Escrow Platform for Freelance Software Contracts</w:t>
      </w:r>
    </w:p>
    <w:p>
      <w:pPr>
        <w:spacing w:after="100" w:before="300"/>
        <w:jc w:val="center"/>
      </w:pPr>
      <w:r>
        <w:rPr>
          <w:b/>
          <w:bCs/>
          <w:color w:val="1F3864"/>
          <w:sz w:val="30"/>
          <w:szCs w:val="30"/>
        </w:rPr>
        <w:t xml:space="preserve">PROJECT COMPLETION DOCUMENTATION</w:t>
      </w:r>
    </w:p>
    <w:p>
      <w:pPr>
        <w:spacing w:after="40" w:before="40"/>
        <w:jc w:val="center"/>
      </w:pPr>
      <w:r>
        <w:rPr>
          <w:b/>
          <w:bCs/>
          <w:color w:val="2E74B5"/>
          <w:sz w:val="22"/>
          <w:szCs w:val="22"/>
        </w:rPr>
        <w:t xml:space="preserve">Review Against the Original 4 Objectives / 5-Phase Specification</w:t>
      </w:r>
    </w:p>
    <w:p>
      <w:pPr>
        <w:spacing w:after="700" w:before="40"/>
        <w:jc w:val="center"/>
      </w:pPr>
      <w:r>
        <w:rPr>
          <w:color w:val="595959"/>
          <w:sz w:val="20"/>
          <w:szCs w:val="20"/>
        </w:rPr>
        <w:t xml:space="preserve">Engineering: code-complete and CI-verified · Specification match: ~75–80%, with documented deviations</w:t>
      </w:r>
    </w:p>
    <w:p>
      <w:pPr>
        <w:spacing w:before="900"/>
        <w:jc w:val="center"/>
      </w:pPr>
      <w:r>
        <w:rPr>
          <w:color w:val="595959"/>
          <w:sz w:val="20"/>
          <w:szCs w:val="20"/>
        </w:rPr>
        <w:t xml:space="preserve">Document date: 29 August 2026</w:t>
      </w:r>
    </w:p>
    <w:p>
      <w:pPr>
        <w:spacing w:before="80"/>
        <w:jc w:val="center"/>
      </w:pPr>
      <w:r>
        <w:rPr>
          <w:color w:val="595959"/>
          <w:sz w:val="20"/>
          <w:szCs w:val="20"/>
        </w:rPr>
        <w:t xml:space="preserve">Repository: AssureCode  ·  Version 1.0.0-alpha.0</w:t>
      </w:r>
    </w:p>
    <w:p>
      <w:r>
        <w:br w:type="page"/>
      </w:r>
    </w:p>
    <w:p>
      <w:pPr>
        <w:pStyle w:val="Heading1"/>
        <w:spacing w:after="160" w:before="320"/>
      </w:pPr>
      <w:r>
        <w:t xml:space="preserve">1. Executive Summary</w:t>
      </w:r>
    </w:p>
    <w:p>
      <w:pPr>
        <w:spacing w:after="160" w:line="276"/>
      </w:pPr>
      <w:r>
        <w:t xml:space="preserve">This document evaluates AssureCode's completion against the project's original four architectural objectives and their five-phase implementation, as specified in the project charter. It is a companion to, and a refinement of, the project's general completion tracking: it does not just report percentages, it verifies each specific technical claim against the current source code.</w:t>
      </w:r>
    </w:p>
    <w:p>
      <w:pPr>
        <w:spacing w:after="160" w:line="276"/>
      </w:pPr>
      <w:r>
        <w:t xml:space="preserve">The result: the underlying engineering is genuinely complete, tested against real infrastructure, and green in CI. But several specific claims in the original specification do not match what is actually deployed today — not because the work is unfinished, but because certain original design choices were built, found to be fake, unmeasurable, or non-deterministic, and then deliberately corrected or removed. Those corrections are documented in the code itself.</w:t>
      </w:r>
    </w:p>
    <w:p>
      <w:pPr>
        <w:spacing w:after="80" w:before="120"/>
      </w:pPr>
      <w:r>
        <w:rPr>
          <w:b/>
          <w:bCs/>
        </w:rPr>
        <w:t xml:space="preserve">Specification-match completion: </w:t>
      </w:r>
      <w:r>
        <w:rPr>
          <w:b/>
          <w:bCs/>
          <w:color w:val="B7791F"/>
          <w:sz w:val="26"/>
          <w:szCs w:val="26"/>
        </w:rPr>
        <w:t xml:space="preserve">~75–80%</w:t>
      </w:r>
    </w:p>
    <w:p>
      <w:pPr>
        <w:spacing w:after="200"/>
      </w:pPr>
      <w:r>
        <w:rPr>
          <w:b/>
          <w:bCs/>
        </w:rPr>
        <w:t xml:space="preserve">Underlying engineering completion (core functional scope): </w:t>
      </w:r>
      <w:r>
        <w:rPr>
          <w:b/>
          <w:bCs/>
          <w:color w:val="1E7B34"/>
          <w:sz w:val="26"/>
          <w:szCs w:val="26"/>
        </w:rPr>
        <w:t xml:space="preserve">100%</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2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Objective / Phase</w:t>
            </w:r>
          </w:p>
        </w:tc>
        <w:tc>
          <w:tcPr>
            <w:tcW w:type="dxa" w:w="2800"/>
            <w:shd w:fill="1F3864" w:val="clear"/>
            <w:tcMar>
              <w:top w:type="dxa" w:w="80"/>
              <w:left w:type="dxa" w:w="100"/>
              <w:bottom w:type="dxa" w:w="80"/>
              <w:right w:type="dxa" w:w="100"/>
            </w:tcMar>
            <w:vAlign w:val="center"/>
          </w:tcPr>
          <w:p>
            <w:pPr>
              <w:jc w:val="center"/>
            </w:pPr>
            <w:r>
              <w:rPr>
                <w:b/>
                <w:bCs/>
                <w:color w:val="FFFFFF"/>
                <w:sz w:val="20"/>
                <w:szCs w:val="20"/>
              </w:rPr>
              <w:t xml:space="preserve">Engineering Status</w:t>
            </w:r>
          </w:p>
        </w:tc>
        <w:tc>
          <w:tcPr>
            <w:tcW w:type="dxa" w:w="2260"/>
            <w:shd w:fill="1F3864" w:val="clear"/>
            <w:tcMar>
              <w:top w:type="dxa" w:w="80"/>
              <w:left w:type="dxa" w:w="100"/>
              <w:bottom w:type="dxa" w:w="80"/>
              <w:right w:type="dxa" w:w="100"/>
            </w:tcMar>
            <w:vAlign w:val="center"/>
          </w:tcPr>
          <w:p>
            <w:pPr>
              <w:jc w:val="center"/>
            </w:pPr>
            <w:r>
              <w:rPr>
                <w:b/>
                <w:bCs/>
                <w:color w:val="FFFFFF"/>
                <w:sz w:val="20"/>
                <w:szCs w:val="20"/>
              </w:rPr>
              <w:t xml:space="preserve">Matches Original Spec?</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1. Contract &amp; Ledger Initialization</w:t>
            </w:r>
          </w:p>
        </w:tc>
        <w:tc>
          <w:tcPr>
            <w:tcW w:type="dxa" w:w="2800"/>
            <w:shd w:fill="FFFFFF" w:val="clear"/>
            <w:tcMar>
              <w:top w:type="dxa" w:w="80"/>
              <w:left w:type="dxa" w:w="100"/>
              <w:bottom w:type="dxa" w:w="80"/>
              <w:right w:type="dxa" w:w="100"/>
            </w:tcMar>
            <w:vAlign w:val="center"/>
          </w:tcPr>
          <w:p>
            <w:pPr>
              <w:jc w:val="center"/>
            </w:pPr>
            <w:r>
              <w:rPr>
                <w:b w:val="false"/>
                <w:bCs w:val="false"/>
                <w:sz w:val="20"/>
                <w:szCs w:val="20"/>
              </w:rPr>
              <w:t xml:space="preserve">Complete</w:t>
            </w:r>
          </w:p>
        </w:tc>
        <w:tc>
          <w:tcPr>
            <w:tcW w:type="dxa" w:w="2260"/>
            <w:shd w:fill="FFFFFF" w:val="clear"/>
            <w:tcMar>
              <w:top w:type="dxa" w:w="80"/>
              <w:left w:type="dxa" w:w="100"/>
              <w:bottom w:type="dxa" w:w="80"/>
              <w:right w:type="dxa" w:w="100"/>
            </w:tcMar>
            <w:vAlign w:val="center"/>
          </w:tcPr>
          <w:p>
            <w:pPr>
              <w:jc w:val="center"/>
            </w:pPr>
            <w:r>
              <w:rPr>
                <w:b w:val="false"/>
                <w:bCs w:val="false"/>
                <w:sz w:val="20"/>
                <w:szCs w:val="20"/>
              </w:rPr>
              <w:t xml:space="preserve">Mostly — 1 substitution</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2. Zero-Trust CI/CD Verification</w:t>
            </w:r>
          </w:p>
        </w:tc>
        <w:tc>
          <w:tcPr>
            <w:tcW w:type="dxa" w:w="2800"/>
            <w:shd w:fill="EAF1F8" w:val="clear"/>
            <w:tcMar>
              <w:top w:type="dxa" w:w="80"/>
              <w:left w:type="dxa" w:w="100"/>
              <w:bottom w:type="dxa" w:w="80"/>
              <w:right w:type="dxa" w:w="100"/>
            </w:tcMar>
            <w:vAlign w:val="center"/>
          </w:tcPr>
          <w:p>
            <w:pPr>
              <w:jc w:val="center"/>
            </w:pPr>
            <w:r>
              <w:rPr>
                <w:b w:val="false"/>
                <w:bCs w:val="false"/>
                <w:sz w:val="20"/>
                <w:szCs w:val="20"/>
              </w:rPr>
              <w:t xml:space="preserve">Complete</w:t>
            </w:r>
          </w:p>
        </w:tc>
        <w:tc>
          <w:tcPr>
            <w:tcW w:type="dxa" w:w="2260"/>
            <w:shd w:fill="EAF1F8" w:val="clear"/>
            <w:tcMar>
              <w:top w:type="dxa" w:w="80"/>
              <w:left w:type="dxa" w:w="100"/>
              <w:bottom w:type="dxa" w:w="80"/>
              <w:right w:type="dxa" w:w="100"/>
            </w:tcMar>
            <w:vAlign w:val="center"/>
          </w:tcPr>
          <w:p>
            <w:pPr>
              <w:jc w:val="center"/>
            </w:pPr>
            <w:r>
              <w:rPr>
                <w:b w:val="false"/>
                <w:bCs w:val="false"/>
                <w:sz w:val="20"/>
                <w:szCs w:val="20"/>
              </w:rPr>
              <w:t xml:space="preserve">Mostly — 1 substitution</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3. Autonomous Scope Mediation</w:t>
            </w:r>
          </w:p>
        </w:tc>
        <w:tc>
          <w:tcPr>
            <w:tcW w:type="dxa" w:w="2800"/>
            <w:shd w:fill="FFFFFF" w:val="clear"/>
            <w:tcMar>
              <w:top w:type="dxa" w:w="80"/>
              <w:left w:type="dxa" w:w="100"/>
              <w:bottom w:type="dxa" w:w="80"/>
              <w:right w:type="dxa" w:w="100"/>
            </w:tcMar>
            <w:vAlign w:val="center"/>
          </w:tcPr>
          <w:p>
            <w:pPr>
              <w:jc w:val="center"/>
            </w:pPr>
            <w:r>
              <w:rPr>
                <w:b w:val="false"/>
                <w:bCs w:val="false"/>
                <w:sz w:val="20"/>
                <w:szCs w:val="20"/>
              </w:rPr>
              <w:t xml:space="preserve">Partial</w:t>
            </w:r>
          </w:p>
        </w:tc>
        <w:tc>
          <w:tcPr>
            <w:tcW w:type="dxa" w:w="2260"/>
            <w:shd w:fill="FFFFFF" w:val="clear"/>
            <w:tcMar>
              <w:top w:type="dxa" w:w="80"/>
              <w:left w:type="dxa" w:w="100"/>
              <w:bottom w:type="dxa" w:w="80"/>
              <w:right w:type="dxa" w:w="100"/>
            </w:tcMar>
            <w:vAlign w:val="center"/>
          </w:tcPr>
          <w:p>
            <w:pPr>
              <w:jc w:val="center"/>
            </w:pPr>
            <w:r>
              <w:rPr>
                <w:b w:val="false"/>
                <w:bCs w:val="false"/>
                <w:sz w:val="20"/>
                <w:szCs w:val="20"/>
              </w:rPr>
              <w:t xml:space="preserve">No — 1 feature deleted</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4/5. XAI Evaluation &amp; Escrow Settlement</w:t>
            </w:r>
          </w:p>
        </w:tc>
        <w:tc>
          <w:tcPr>
            <w:tcW w:type="dxa" w:w="2800"/>
            <w:shd w:fill="EAF1F8" w:val="clear"/>
            <w:tcMar>
              <w:top w:type="dxa" w:w="80"/>
              <w:left w:type="dxa" w:w="100"/>
              <w:bottom w:type="dxa" w:w="80"/>
              <w:right w:type="dxa" w:w="100"/>
            </w:tcMar>
            <w:vAlign w:val="center"/>
          </w:tcPr>
          <w:p>
            <w:pPr>
              <w:jc w:val="center"/>
            </w:pPr>
            <w:r>
              <w:rPr>
                <w:b w:val="false"/>
                <w:bCs w:val="false"/>
                <w:sz w:val="20"/>
                <w:szCs w:val="20"/>
              </w:rPr>
              <w:t xml:space="preserve">Complete</w:t>
            </w:r>
          </w:p>
        </w:tc>
        <w:tc>
          <w:tcPr>
            <w:tcW w:type="dxa" w:w="2260"/>
            <w:shd w:fill="EAF1F8" w:val="clear"/>
            <w:tcMar>
              <w:top w:type="dxa" w:w="80"/>
              <w:left w:type="dxa" w:w="100"/>
              <w:bottom w:type="dxa" w:w="80"/>
              <w:right w:type="dxa" w:w="100"/>
            </w:tcMar>
            <w:vAlign w:val="center"/>
          </w:tcPr>
          <w:p>
            <w:pPr>
              <w:jc w:val="center"/>
            </w:pPr>
            <w:r>
              <w:rPr>
                <w:b w:val="false"/>
                <w:bCs w:val="false"/>
                <w:sz w:val="20"/>
                <w:szCs w:val="20"/>
              </w:rPr>
              <w:t xml:space="preserve">No — 3 deliberate deviations</w:t>
            </w:r>
          </w:p>
        </w:tc>
      </w:tr>
    </w:tbl>
    <w:p>
      <w:r>
        <w:br w:type="page"/>
      </w:r>
    </w:p>
    <w:p>
      <w:pPr>
        <w:pStyle w:val="Heading1"/>
        <w:spacing w:after="160" w:before="320"/>
      </w:pPr>
      <w:r>
        <w:t xml:space="preserve">2. Original Project Objectives (As Specified)</w:t>
      </w:r>
    </w:p>
    <w:p>
      <w:pPr>
        <w:spacing w:after="160" w:line="276"/>
      </w:pPr>
      <w:r>
        <w:t xml:space="preserve">Restated here for traceability. Completion is assessed against these exact statements in Section 4.</w:t>
      </w:r>
    </w:p>
    <w:p>
      <w:pPr>
        <w:pStyle w:val="Heading2"/>
        <w:spacing w:after="120" w:before="260"/>
      </w:pPr>
      <w:r>
        <w:t xml:space="preserve">Objective 1 — Contract &amp; Ledger Initialization (Phase 1)</w:t>
      </w:r>
    </w:p>
    <w:p>
      <w:pPr>
        <w:spacing w:after="160" w:line="276"/>
      </w:pPr>
      <w:r>
        <w:t xml:space="preserve">Develop an NLP-driven matchmaking system that successfully pairs project requirements with talent and irreversibly locks the agreed business logic into a tamper-proof PostgreSQL Merkle Hash Chain.</w:t>
      </w:r>
    </w:p>
    <w:p>
      <w:pPr>
        <w:pStyle w:val="Heading2"/>
        <w:spacing w:after="120" w:before="260"/>
      </w:pPr>
      <w:r>
        <w:t xml:space="preserve">Objective 2 — Zero-Trust CI/CD Verification (Phase 2)</w:t>
      </w:r>
    </w:p>
    <w:p>
      <w:pPr>
        <w:spacing w:after="160" w:line="276"/>
      </w:pPr>
      <w:r>
        <w:t xml:space="preserve">Design and implement a secure, ephemeral pipeline that autonomously evaluates untrusted developer code using deterministic Abstract Syntax Tree (AST) parsing followed by an LLM vulnerability scan.</w:t>
      </w:r>
    </w:p>
    <w:p>
      <w:pPr>
        <w:pStyle w:val="Heading2"/>
        <w:spacing w:after="120" w:before="260"/>
      </w:pPr>
      <w:r>
        <w:t xml:space="preserve">Objective 3 — Autonomous Scope Mediation (Phase 3)</w:t>
      </w:r>
    </w:p>
    <w:p>
      <w:pPr>
        <w:spacing w:after="160" w:line="276"/>
      </w:pPr>
      <w:r>
        <w:t xml:space="preserve">Deploy a Retrieval-Augmented Generation (RAG) mediator that actively monitors client-freelancer communications and prevents scope creep by mathematically anchoring chat requests to the original hashed contract.</w:t>
      </w:r>
    </w:p>
    <w:p>
      <w:pPr>
        <w:pStyle w:val="Heading2"/>
        <w:spacing w:after="120" w:before="260"/>
      </w:pPr>
      <w:r>
        <w:t xml:space="preserve">Objective 4 — Objective Evaluation &amp; Escrow Settlement (Phases 4 &amp; 5)</w:t>
      </w:r>
    </w:p>
    <w:p>
      <w:pPr>
        <w:spacing w:after="160" w:line="276"/>
      </w:pPr>
      <w:r>
        <w:t xml:space="preserve">Create an Explainable AI (XAI) engine that generates a deterministic Trust Score based on system telemetry, which autonomously triggers a Node.js Oracle to release escrow funds with zero latency.</w:t>
      </w:r>
    </w:p>
    <w:p>
      <w:r>
        <w:br w:type="page"/>
      </w:r>
    </w:p>
    <w:p>
      <w:pPr>
        <w:pStyle w:val="Heading1"/>
        <w:spacing w:after="160" w:before="320"/>
      </w:pPr>
      <w:r>
        <w:t xml:space="preserve">3. Original 5-Phase System Architecture (As Specified)</w:t>
      </w:r>
    </w:p>
    <w:p>
      <w:pPr>
        <w:pStyle w:val="Heading2"/>
        <w:spacing w:after="120" w:before="260"/>
      </w:pPr>
      <w:r>
        <w:t xml:space="preserve">Phase 1 — AI Matchmaking &amp; Cryptographic Initialization</w:t>
      </w:r>
    </w:p>
    <w:p>
      <w:pPr>
        <w:spacing w:after="160" w:line="276"/>
      </w:pPr>
      <w:r>
        <w:t xml:space="preserve">Client uploads a requirements PDF. An NLP Matchmaker (Sentence-BERT) converts text to vector embeddings and uses a Knowledge Graph (Neo4j) to find the optimal freelancer. An Agentic QA LLM autonomously generates hidden unit tests; contract terms are locked using SHA-256 Merkle Hash Chains in PostgreSQL. Client funds a Stripe Escrow.</w:t>
      </w:r>
    </w:p>
    <w:p>
      <w:pPr>
        <w:pStyle w:val="Heading2"/>
        <w:spacing w:after="120" w:before="260"/>
      </w:pPr>
      <w:r>
        <w:t xml:space="preserve">Phase 2 — The Zero-Trust CI/CD Verification Engine</w:t>
      </w:r>
    </w:p>
    <w:p>
      <w:pPr>
        <w:spacing w:after="160" w:line="276"/>
      </w:pPr>
      <w:r>
        <w:t xml:space="preserve">On push to GitHub, an Apache Kafka message broker spins up an ephemeral Docker container. Code undergoes an AST structural audit for Cyclomatic Complexity, executes hidden tests, and undergoes a semantic LLM scan for OWASP Top 10 vulnerabilities.</w:t>
      </w:r>
    </w:p>
    <w:p>
      <w:pPr>
        <w:pStyle w:val="Heading2"/>
        <w:spacing w:after="120" w:before="260"/>
      </w:pPr>
      <w:r>
        <w:t xml:space="preserve">Phase 3 — Agentic AI Scope Guard (RAG)</w:t>
      </w:r>
    </w:p>
    <w:p>
      <w:pPr>
        <w:spacing w:after="160" w:line="276"/>
      </w:pPr>
      <w:r>
        <w:t xml:space="preserve">A headless browser (Playwright) automatically records a UI walkthrough video and saves it to AWS S3. Concurrently, a RAG Agent monitors chats, calculates Cosine Similarity against the hashed PDF requirements in pgvector, and autonomously blocks out-of-scope requests.</w:t>
      </w:r>
    </w:p>
    <w:p>
      <w:pPr>
        <w:pStyle w:val="Heading2"/>
        <w:spacing w:after="120" w:before="260"/>
      </w:pPr>
      <w:r>
        <w:t xml:space="preserve">Phase 4 — Telemetry Harvesting &amp; Explainable AI (XAI)</w:t>
      </w:r>
    </w:p>
    <w:p>
      <w:pPr>
        <w:spacing w:after="160" w:line="276"/>
      </w:pPr>
      <w:r>
        <w:t xml:space="preserve">The system silently harvests JSON telemetry across the milestone — Git commit frequency, AST complexity scores, CI/CD pass rates, chat sentiment. An “LLM-as-a-Judge” Evaluator Agent analyzes this data to output a mathematical Trust Score and human-readable justification, updating the freelancer's Neo4j node.</w:t>
      </w:r>
    </w:p>
    <w:p>
      <w:pPr>
        <w:pStyle w:val="Heading2"/>
        <w:spacing w:after="120" w:before="260"/>
      </w:pPr>
      <w:r>
        <w:t xml:space="preserve">Phase 5 — Algorithmic Secure Settlement</w:t>
      </w:r>
    </w:p>
    <w:p>
      <w:pPr>
        <w:spacing w:after="160" w:line="276"/>
      </w:pPr>
      <w:r>
        <w:t xml:space="preserve">A Node.js Multi-Signal Oracle verifies five strict signals (AST, Tests, Security, Scope, Video). Once all flags are green, the backend generates a cryptographically hashed invoice and triggers the Stripe Connect API to instantly route escrowed funds to the freelancer.</w:t>
      </w:r>
    </w:p>
    <w:p>
      <w:r>
        <w:br w:type="page"/>
      </w:r>
    </w:p>
    <w:p>
      <w:pPr>
        <w:pStyle w:val="Heading1"/>
        <w:spacing w:after="160" w:before="320"/>
      </w:pPr>
      <w:r>
        <w:t xml:space="preserve">4. Completion Assessment, Objective by Objective</w:t>
      </w:r>
    </w:p>
    <w:p>
      <w:pPr>
        <w:spacing w:after="160" w:line="276"/>
      </w:pPr>
      <w:r>
        <w:t xml:space="preserve">Each claim below was checked directly against the source code (not inferred from prior documentation).</w:t>
      </w:r>
    </w:p>
    <w:p>
      <w:pPr>
        <w:pStyle w:val="Heading2"/>
        <w:spacing w:after="120" w:before="260"/>
      </w:pPr>
      <w:r>
        <w:t xml:space="preserve">4.1 Objective 1 — Contract &amp; Ledger Initialization</w:t>
      </w:r>
    </w:p>
    <w:p>
      <w:pPr>
        <w:spacing w:after="160"/>
      </w:pPr>
      <w:r>
        <w:rPr>
          <w:b/>
          <w:bCs/>
          <w:color w:val="1E7B34"/>
          <w:sz w:val="24"/>
          <w:szCs w:val="24"/>
        </w:rPr>
        <w:t xml:space="preserve">Status: COMPLETE, with one substitution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NLP matchmaking (Sentence-BERT) pairing requirements to talent</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all-MiniLM-L6-v2 embedder, evaluated: P@1 0.750 (tech-named queries), 0.375 (outcome-only)</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Neo4j knowledge graph for talent matching</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Real — confirmed</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Tamper-proof PostgreSQL Merkle Hash Chain</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RFC 8785 canonical JSON + RFC 6962 Merkle tree, ledger-client, verified round-trip</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Agentic QA LLM generates hidden unit tests</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Implemented — test-gen endpoint in ai-service</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Client funds a Stripe Escrow</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SUBSTITUTED — escrow runs on Razorpay (packages/razorpay-adapter). “Stripe” appears only in code comments explaining the migration.</w:t>
            </w:r>
          </w:p>
        </w:tc>
      </w:tr>
    </w:tbl>
    <w:p>
      <w:pPr>
        <w:pStyle w:val="Heading2"/>
        <w:spacing w:after="120" w:before="260"/>
      </w:pPr>
      <w:r>
        <w:t xml:space="preserve">4.2 Objective 2 — Zero-Trust CI/CD Verification</w:t>
      </w:r>
    </w:p>
    <w:p>
      <w:pPr>
        <w:spacing w:after="160"/>
      </w:pPr>
      <w:r>
        <w:rPr>
          <w:b/>
          <w:bCs/>
          <w:color w:val="1E7B34"/>
          <w:sz w:val="24"/>
          <w:szCs w:val="24"/>
        </w:rPr>
        <w:t xml:space="preserve">Status: COMPLETE, with one substitution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Ephemeral Docker container per push</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apps/ci-worker sandbox runner, real npm test execution and parsing</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Deterministic AST parsing incl. Cyclomatic Complexity</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Real — confirmed in apps/ci-worker/src/ast-analyzer.ts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Semantic LLM scan for OWASP Top 10</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dual-layer (LLM + static) — but the LLM layer's findings can be suppressed via prompt injection; the static layer is documented as “the floor that cannot be talked out of a finding”</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Apache Kafka message broker</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SUBSTITUTED in the live path — Kafka is a supported event-bus backend, but the deployed/live configuration runs on Redis Streams (a real consumer-group bug there, fixed with XAUTOCLAIM, is what shipped in CI hardening)</w:t>
            </w:r>
          </w:p>
        </w:tc>
      </w:tr>
    </w:tbl>
    <w:p>
      <w:pPr>
        <w:pStyle w:val="Heading2"/>
        <w:spacing w:after="120" w:before="260"/>
      </w:pPr>
      <w:r>
        <w:t xml:space="preserve">4.3 Objective 3 — Autonomous Scope Mediation</w:t>
      </w:r>
    </w:p>
    <w:p>
      <w:pPr>
        <w:spacing w:after="160"/>
      </w:pPr>
      <w:r>
        <w:rPr>
          <w:b/>
          <w:bCs/>
          <w:color w:val="B7791F"/>
          <w:sz w:val="24"/>
          <w:szCs w:val="24"/>
        </w:rPr>
        <w:t xml:space="preserve">Status: PARTIAL — one feature deleted, one signal underperforming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RAG mediator anchored to hashed contract via pgvector cosine similarity</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running, but recall is weak: 68% accuracy, 100% precision, 60% recall (over-blocks legitimate requests)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Playwright headless-browser video walkthrough recorded to AWS S3</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DELETED. No “playwright” or “video” references remain anywhere in apps/ or packages/.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video.verified oracle signal</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DELETED along with the above. The project's own report records why: the old implementation “returned verified: true and hashed a string, not a recording.” It was found to be fake and removed rather than fixed.</w:t>
            </w:r>
          </w:p>
        </w:tc>
      </w:tr>
    </w:tbl>
    <w:p>
      <w:pPr>
        <w:pStyle w:val="Heading2"/>
        <w:spacing w:after="120" w:before="260"/>
      </w:pPr>
      <w:r>
        <w:t xml:space="preserve">4.4/4.5 Objectives 4 &amp; 5 — XAI Evaluation &amp; Escrow Settlement</w:t>
      </w:r>
    </w:p>
    <w:p>
      <w:pPr>
        <w:spacing w:after="160"/>
      </w:pPr>
      <w:r>
        <w:rPr>
          <w:b/>
          <w:bCs/>
          <w:color w:val="1E7B34"/>
          <w:sz w:val="24"/>
          <w:szCs w:val="24"/>
        </w:rPr>
        <w:t xml:space="preserve">Status: COMPLETE, with three deliberate deviations from spec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200"/>
        <w:gridCol w:w="5060"/>
      </w:tblGrid>
      <w:t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Specified Component</w:t>
            </w:r>
          </w:p>
        </w:tc>
        <w:tc>
          <w:tcPr>
            <w:tcW w:type="dxa" w:w="5060"/>
            <w:shd w:fill="1F3864" w:val="clear"/>
            <w:tcMar>
              <w:top w:type="dxa" w:w="80"/>
              <w:left w:type="dxa" w:w="100"/>
              <w:bottom w:type="dxa" w:w="80"/>
              <w:right w:type="dxa" w:w="100"/>
            </w:tcMar>
            <w:vAlign w:val="center"/>
          </w:tcPr>
          <w:p>
            <w:pPr>
              <w:jc w:val="center"/>
            </w:pPr>
            <w:r>
              <w:rPr>
                <w:b/>
                <w:bCs/>
                <w:color w:val="FFFFFF"/>
                <w:sz w:val="20"/>
                <w:szCs w:val="20"/>
              </w:rPr>
              <w:t xml:space="preserve">Verified Status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“LLM-as-a-Judge” evaluator agent decides the trust score</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REDESIGNED. The trust score is a pure deterministic linear model. The LLM only writes a plain-language narrative after the score is final; its own prompt states it is “explaining a number that has already been decided by fixed arithmetic, not judging the contract.”</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Telemetry: Git commit frequency, chat sentiment</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REMOVED / never real. The code's own docstring records that a prior chat_sentiment term was hardcoded to 0.95 by the gateway on every request — “no component in the system produced” it. It was deleted and replaced with a real scope_adherence term computed from actual scope-guard decisions.</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Trust score formula (AST/tests/security/scope telemetry)</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Real — T = 0.40·tests + 0.25·maintainability + 0.20·security + 0.15·scope_adherence, fully deterministic, documented term-by-term with justification strings</w:t>
            </w:r>
          </w:p>
        </w:tc>
      </w:tr>
      <w:tr>
        <w:tc>
          <w:tcPr>
            <w:tcW w:type="dxa" w:w="4200"/>
            <w:shd w:fill="EAF1F8" w:val="clear"/>
            <w:tcMar>
              <w:top w:type="dxa" w:w="80"/>
              <w:left w:type="dxa" w:w="100"/>
              <w:bottom w:type="dxa" w:w="80"/>
              <w:right w:type="dxa" w:w="100"/>
            </w:tcMar>
            <w:vAlign w:val="center"/>
          </w:tcPr>
          <w:p>
            <w:pPr>
              <w:jc w:val="left"/>
            </w:pPr>
            <w:r>
              <w:rPr>
                <w:b w:val="false"/>
                <w:bCs w:val="false"/>
                <w:sz w:val="20"/>
                <w:szCs w:val="20"/>
              </w:rPr>
              <w:t xml:space="preserve">Node.js Oracle verifies 5 signals (AST, Tests, Security, Scope, Video)</w:t>
            </w:r>
          </w:p>
        </w:tc>
        <w:tc>
          <w:tcPr>
            <w:tcW w:type="dxa" w:w="5060"/>
            <w:shd w:fill="EAF1F8" w:val="clear"/>
            <w:tcMar>
              <w:top w:type="dxa" w:w="80"/>
              <w:left w:type="dxa" w:w="100"/>
              <w:bottom w:type="dxa" w:w="80"/>
              <w:right w:type="dxa" w:w="100"/>
            </w:tcMar>
            <w:vAlign w:val="center"/>
          </w:tcPr>
          <w:p>
            <w:pPr>
              <w:jc w:val="center"/>
            </w:pPr>
            <w:r>
              <w:rPr>
                <w:b w:val="false"/>
                <w:bCs w:val="false"/>
                <w:sz w:val="20"/>
                <w:szCs w:val="20"/>
              </w:rPr>
              <w:t xml:space="preserve">Verifies 6 signals — astPassed, testsPassed, securityPassed, scopePassed, trustScore, criticalVulns — with NO video signal, consistent with 4.3's deletion</w:t>
            </w:r>
          </w:p>
        </w:tc>
      </w:tr>
      <w:tr>
        <w:tc>
          <w:tcPr>
            <w:tcW w:type="dxa" w:w="4200"/>
            <w:shd w:fill="FFFFFF" w:val="clear"/>
            <w:tcMar>
              <w:top w:type="dxa" w:w="80"/>
              <w:left w:type="dxa" w:w="100"/>
              <w:bottom w:type="dxa" w:w="80"/>
              <w:right w:type="dxa" w:w="100"/>
            </w:tcMar>
            <w:vAlign w:val="center"/>
          </w:tcPr>
          <w:p>
            <w:pPr>
              <w:jc w:val="left"/>
            </w:pPr>
            <w:r>
              <w:rPr>
                <w:b w:val="false"/>
                <w:bCs w:val="false"/>
                <w:sz w:val="20"/>
                <w:szCs w:val="20"/>
              </w:rPr>
              <w:t xml:space="preserve">Stripe Connect API triggers an instant payout</w:t>
            </w:r>
          </w:p>
        </w:tc>
        <w:tc>
          <w:tcPr>
            <w:tcW w:type="dxa" w:w="5060"/>
            <w:shd w:fill="FFFFFF" w:val="clear"/>
            <w:tcMar>
              <w:top w:type="dxa" w:w="80"/>
              <w:left w:type="dxa" w:w="100"/>
              <w:bottom w:type="dxa" w:w="80"/>
              <w:right w:type="dxa" w:w="100"/>
            </w:tcMar>
            <w:vAlign w:val="center"/>
          </w:tcPr>
          <w:p>
            <w:pPr>
              <w:jc w:val="center"/>
            </w:pPr>
            <w:r>
              <w:rPr>
                <w:b w:val="false"/>
                <w:bCs w:val="false"/>
                <w:sz w:val="20"/>
                <w:szCs w:val="20"/>
              </w:rPr>
              <w:t xml:space="preserve">SUBSTITUTED and NOT instant. Uses a RazorpayX PayoutPort: idempotency-keyed, with retry/reconciliation capped at ~5 attempts (~25 minutes) rather than zero latency. Empirically verified against RazorpayX's real sandbox: a real test-mode payout (pout_TVFDux9uN3FxNp) and a real signed webhook (payout.processed), both confirmed end-to-end.</w:t>
            </w:r>
          </w:p>
        </w:tc>
      </w:tr>
    </w:tbl>
    <w:p>
      <w:r>
        <w:br w:type="page"/>
      </w:r>
    </w:p>
    <w:p>
      <w:pPr>
        <w:pStyle w:val="Heading1"/>
        <w:spacing w:after="160" w:before="320"/>
      </w:pPr>
      <w:r>
        <w:t xml:space="preserve">5. Summary of Deviations from the Original Specification</w:t>
      </w:r>
    </w:p>
    <w:p>
      <w:pPr>
        <w:spacing w:after="160" w:line="276"/>
      </w:pPr>
      <w:r>
        <w:t xml:space="preserve">Every deviation below is intentional and documented in the codebase itself, framed as a correction rather than an oversight.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900"/>
        <w:gridCol w:w="3260"/>
      </w:tblGrid>
      <w:tr>
        <w:tc>
          <w:tcPr>
            <w:tcW w:type="dxa" w:w="500"/>
            <w:shd w:fill="1F3864"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Specified</w:t>
            </w:r>
          </w:p>
        </w:tc>
        <w:tc>
          <w:tcPr>
            <w:tcW w:type="dxa" w:w="2900"/>
            <w:shd w:fill="1F3864" w:val="clear"/>
            <w:tcMar>
              <w:top w:type="dxa" w:w="80"/>
              <w:left w:type="dxa" w:w="100"/>
              <w:bottom w:type="dxa" w:w="80"/>
              <w:right w:type="dxa" w:w="100"/>
            </w:tcMar>
            <w:vAlign w:val="center"/>
          </w:tcPr>
          <w:p>
            <w:pPr>
              <w:jc w:val="center"/>
            </w:pPr>
            <w:r>
              <w:rPr>
                <w:b/>
                <w:bCs/>
                <w:color w:val="FFFFFF"/>
                <w:sz w:val="20"/>
                <w:szCs w:val="20"/>
              </w:rPr>
              <w:t xml:space="preserve">Actual</w:t>
            </w:r>
          </w:p>
        </w:tc>
        <w:tc>
          <w:tcPr>
            <w:tcW w:type="dxa" w:w="3260"/>
            <w:shd w:fill="1F3864" w:val="clear"/>
            <w:tcMar>
              <w:top w:type="dxa" w:w="80"/>
              <w:left w:type="dxa" w:w="100"/>
              <w:bottom w:type="dxa" w:w="80"/>
              <w:right w:type="dxa" w:w="100"/>
            </w:tcMar>
            <w:vAlign w:val="center"/>
          </w:tcPr>
          <w:p>
            <w:pPr>
              <w:jc w:val="center"/>
            </w:pPr>
            <w:r>
              <w:rPr>
                <w:b/>
                <w:bCs/>
                <w:color w:val="FFFFFF"/>
                <w:sz w:val="20"/>
                <w:szCs w:val="20"/>
              </w:rPr>
              <w:t xml:space="preserve">Reason (from code/docs)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1</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Stripe Escrow / Stripe Connect</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Razorpay / RazorpayX</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Platform migration; Razorpay chosen for the payout leg's API contract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Apache Kafka message broker</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Redis Streams (live path)</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Kafka remains a supported backend, but the live deployment and its bug-fixes are on Redis Streams</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Playwright video proof + video.verified signal</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Deleted entirely</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Old implementation faked verification (hashed a string, not a recording)</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LLM-as-a-Judge decides Trust Score</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Deterministic linear model; LLM is narrative-only</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A money-gating signal must not depend on non-deterministic LLM output</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5</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Telemetry includes chat sentiment, commit frequency</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chat_sentiment removed (was a hardcoded 0.95); replaced with real scope_adherence</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Prior sentiment term was never measured by any component</w:t>
            </w:r>
          </w:p>
        </w:tc>
      </w:tr>
      <w:tr>
        <w:tc>
          <w:tcPr>
            <w:tcW w:type="dxa" w:w="500"/>
            <w:shd w:fill="EAF1F8"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Oracle checks 5 signals incl. Video</w:t>
            </w:r>
          </w:p>
        </w:tc>
        <w:tc>
          <w:tcPr>
            <w:tcW w:type="dxa" w:w="2900"/>
            <w:shd w:fill="EAF1F8" w:val="clear"/>
            <w:tcMar>
              <w:top w:type="dxa" w:w="80"/>
              <w:left w:type="dxa" w:w="100"/>
              <w:bottom w:type="dxa" w:w="80"/>
              <w:right w:type="dxa" w:w="100"/>
            </w:tcMar>
            <w:vAlign w:val="center"/>
          </w:tcPr>
          <w:p>
            <w:pPr>
              <w:jc w:val="center"/>
            </w:pPr>
            <w:r>
              <w:rPr>
                <w:b w:val="false"/>
                <w:bCs w:val="false"/>
                <w:sz w:val="20"/>
                <w:szCs w:val="20"/>
              </w:rPr>
              <w:t xml:space="preserve">Oracle checks 6 signals, no Video</w:t>
            </w:r>
          </w:p>
        </w:tc>
        <w:tc>
          <w:tcPr>
            <w:tcW w:type="dxa" w:w="3260"/>
            <w:shd w:fill="EAF1F8" w:val="clear"/>
            <w:tcMar>
              <w:top w:type="dxa" w:w="80"/>
              <w:left w:type="dxa" w:w="100"/>
              <w:bottom w:type="dxa" w:w="80"/>
              <w:right w:type="dxa" w:w="100"/>
            </w:tcMar>
            <w:vAlign w:val="center"/>
          </w:tcPr>
          <w:p>
            <w:pPr>
              <w:jc w:val="center"/>
            </w:pPr>
            <w:r>
              <w:rPr>
                <w:b w:val="false"/>
                <w:bCs w:val="false"/>
                <w:sz w:val="20"/>
                <w:szCs w:val="20"/>
              </w:rPr>
              <w:t xml:space="preserve">Consistent with deletion of the video signal (#3)</w:t>
            </w:r>
          </w:p>
        </w:tc>
      </w:tr>
      <w:tr>
        <w:tc>
          <w:tcPr>
            <w:tcW w:type="dxa" w:w="500"/>
            <w:shd w:fill="FFFFFF"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“Zero latency” instant settlement</w:t>
            </w:r>
          </w:p>
        </w:tc>
        <w:tc>
          <w:tcPr>
            <w:tcW w:type="dxa" w:w="2900"/>
            <w:shd w:fill="FFFFFF" w:val="clear"/>
            <w:tcMar>
              <w:top w:type="dxa" w:w="80"/>
              <w:left w:type="dxa" w:w="100"/>
              <w:bottom w:type="dxa" w:w="80"/>
              <w:right w:type="dxa" w:w="100"/>
            </w:tcMar>
            <w:vAlign w:val="center"/>
          </w:tcPr>
          <w:p>
            <w:pPr>
              <w:jc w:val="center"/>
            </w:pPr>
            <w:r>
              <w:rPr>
                <w:b w:val="false"/>
                <w:bCs w:val="false"/>
                <w:sz w:val="20"/>
                <w:szCs w:val="20"/>
              </w:rPr>
              <w:t xml:space="preserve">Idempotent payout state machine, retry-capped (~25 min)</w:t>
            </w:r>
          </w:p>
        </w:tc>
        <w:tc>
          <w:tcPr>
            <w:tcW w:type="dxa" w:w="3260"/>
            <w:shd w:fill="FFFFFF" w:val="clear"/>
            <w:tcMar>
              <w:top w:type="dxa" w:w="80"/>
              <w:left w:type="dxa" w:w="100"/>
              <w:bottom w:type="dxa" w:w="80"/>
              <w:right w:type="dxa" w:w="100"/>
            </w:tcMar>
            <w:vAlign w:val="center"/>
          </w:tcPr>
          <w:p>
            <w:pPr>
              <w:jc w:val="center"/>
            </w:pPr>
            <w:r>
              <w:rPr>
                <w:b w:val="false"/>
                <w:bCs w:val="false"/>
                <w:sz w:val="20"/>
                <w:szCs w:val="20"/>
              </w:rPr>
              <w:t xml:space="preserve">Crash-safety and double-payment prevention require a retry/reconciliation window</w:t>
            </w:r>
          </w:p>
        </w:tc>
      </w:tr>
    </w:tbl>
    <w:p>
      <w:r>
        <w:br w:type="page"/>
      </w:r>
    </w:p>
    <w:p>
      <w:pPr>
        <w:pStyle w:val="Heading1"/>
        <w:spacing w:after="160" w:before="320"/>
      </w:pPr>
      <w:r>
        <w:t xml:space="preserve">6. Overall Completion</w:t>
      </w:r>
    </w:p>
    <w:p>
      <w:pPr>
        <w:pStyle w:val="Heading2"/>
        <w:spacing w:after="120" w:before="260"/>
      </w:pPr>
      <w:r>
        <w:t xml:space="preserve">6.1 Underlying Engineering (Core Functional Scope)</w:t>
      </w:r>
    </w:p>
    <w:p>
      <w:pPr>
        <w:spacing w:after="160" w:line="276"/>
      </w:pPr>
      <w:r>
        <w:t xml:space="preserve">Independent of this specification comparison, the project's own phase tracking (Foundation, CI/CD Hardening, Payout Leg) reports all core functional work as code-complete, tested against real Postgres/Redis infrastructure rather than mocks, and confirmed green in live CI across all 8 container images.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100"/>
        <w:gridCol w:w="3160"/>
      </w:tblGrid>
      <w:tr>
        <w:tc>
          <w:tcPr>
            <w:tcW w:type="dxa" w:w="6100"/>
            <w:shd w:fill="1F3864"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3160"/>
            <w:shd w:fill="1F3864" w:val="clear"/>
            <w:tcMar>
              <w:top w:type="dxa" w:w="80"/>
              <w:left w:type="dxa" w:w="100"/>
              <w:bottom w:type="dxa" w:w="80"/>
              <w:right w:type="dxa" w:w="100"/>
            </w:tcMar>
            <w:vAlign w:val="center"/>
          </w:tcPr>
          <w:p>
            <w:pPr>
              <w:jc w:val="center"/>
            </w:pPr>
            <w:r>
              <w:rPr>
                <w:b/>
                <w:bCs/>
                <w:color w:val="FFFFFF"/>
                <w:sz w:val="20"/>
                <w:szCs w:val="20"/>
              </w:rPr>
              <w:t xml:space="preserve">Completion</w:t>
            </w:r>
          </w:p>
        </w:tc>
      </w:tr>
      <w:tr>
        <w:tc>
          <w:tcPr>
            <w:tcW w:type="dxa" w:w="6100"/>
            <w:shd w:fill="FFFFFF" w:val="clear"/>
            <w:tcMar>
              <w:top w:type="dxa" w:w="80"/>
              <w:left w:type="dxa" w:w="100"/>
              <w:bottom w:type="dxa" w:w="80"/>
              <w:right w:type="dxa" w:w="100"/>
            </w:tcMar>
            <w:vAlign w:val="center"/>
          </w:tcPr>
          <w:p>
            <w:pPr>
              <w:jc w:val="left"/>
            </w:pPr>
            <w:r>
              <w:rPr>
                <w:b w:val="false"/>
                <w:bCs w:val="false"/>
                <w:sz w:val="20"/>
                <w:szCs w:val="20"/>
              </w:rPr>
              <w:t xml:space="preserve">Foundation &amp; Core Architecture</w:t>
            </w:r>
          </w:p>
        </w:tc>
        <w:tc>
          <w:tcPr>
            <w:tcW w:type="dxa" w:w="31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6100"/>
            <w:shd w:fill="EAF1F8" w:val="clear"/>
            <w:tcMar>
              <w:top w:type="dxa" w:w="80"/>
              <w:left w:type="dxa" w:w="100"/>
              <w:bottom w:type="dxa" w:w="80"/>
              <w:right w:type="dxa" w:w="100"/>
            </w:tcMar>
            <w:vAlign w:val="center"/>
          </w:tcPr>
          <w:p>
            <w:pPr>
              <w:jc w:val="left"/>
            </w:pPr>
            <w:r>
              <w:rPr>
                <w:b w:val="false"/>
                <w:bCs w:val="false"/>
                <w:sz w:val="20"/>
                <w:szCs w:val="20"/>
              </w:rPr>
              <w:t xml:space="preserve">Testing &amp; CI/CD Hardening</w:t>
            </w:r>
          </w:p>
        </w:tc>
        <w:tc>
          <w:tcPr>
            <w:tcW w:type="dxa" w:w="3160"/>
            <w:shd w:fill="EAF1F8" w:val="clear"/>
            <w:tcMar>
              <w:top w:type="dxa" w:w="80"/>
              <w:left w:type="dxa" w:w="100"/>
              <w:bottom w:type="dxa" w:w="80"/>
              <w:right w:type="dxa" w:w="100"/>
            </w:tcMar>
            <w:vAlign w:val="center"/>
          </w:tcPr>
          <w:p>
            <w:pPr>
              <w:jc w:val="center"/>
            </w:pPr>
            <w:r>
              <w:rPr>
                <w:b w:val="false"/>
                <w:bCs w:val="false"/>
                <w:sz w:val="20"/>
                <w:szCs w:val="20"/>
              </w:rPr>
              <w:t xml:space="preserve">100%</w:t>
            </w:r>
          </w:p>
        </w:tc>
      </w:tr>
      <w:tr>
        <w:tc>
          <w:tcPr>
            <w:tcW w:type="dxa" w:w="6100"/>
            <w:shd w:fill="FFFFFF" w:val="clear"/>
            <w:tcMar>
              <w:top w:type="dxa" w:w="80"/>
              <w:left w:type="dxa" w:w="100"/>
              <w:bottom w:type="dxa" w:w="80"/>
              <w:right w:type="dxa" w:w="100"/>
            </w:tcMar>
            <w:vAlign w:val="center"/>
          </w:tcPr>
          <w:p>
            <w:pPr>
              <w:jc w:val="left"/>
            </w:pPr>
            <w:r>
              <w:rPr>
                <w:b w:val="false"/>
                <w:bCs w:val="false"/>
                <w:sz w:val="20"/>
                <w:szCs w:val="20"/>
              </w:rPr>
              <w:t xml:space="preserve">Payout Leg &amp; Crash Recovery (code)</w:t>
            </w:r>
          </w:p>
        </w:tc>
        <w:tc>
          <w:tcPr>
            <w:tcW w:type="dxa" w:w="3160"/>
            <w:shd w:fill="FFFFFF" w:val="clear"/>
            <w:tcMar>
              <w:top w:type="dxa" w:w="80"/>
              <w:left w:type="dxa" w:w="100"/>
              <w:bottom w:type="dxa" w:w="80"/>
              <w:right w:type="dxa" w:w="100"/>
            </w:tcMar>
            <w:vAlign w:val="center"/>
          </w:tcPr>
          <w:p>
            <w:pPr>
              <w:jc w:val="center"/>
            </w:pPr>
            <w:r>
              <w:rPr>
                <w:b w:val="false"/>
                <w:bCs w:val="false"/>
                <w:sz w:val="20"/>
                <w:szCs w:val="20"/>
              </w:rPr>
              <w:t xml:space="preserve">100%</w:t>
            </w:r>
          </w:p>
        </w:tc>
      </w:tr>
    </w:tbl>
    <w:p>
      <w:pPr>
        <w:pStyle w:val="Heading2"/>
        <w:spacing w:after="120" w:before="260"/>
      </w:pPr>
      <w:r>
        <w:t xml:space="preserve">6.2 Match to This Specification</w:t>
      </w:r>
    </w:p>
    <w:p>
      <w:pPr>
        <w:spacing w:after="160" w:line="276"/>
      </w:pPr>
      <w:r>
        <w:t xml:space="preserve">Measured strictly against the four objectives and five phases as originally written, completion is approximately 75–80%. The shortfall is concentrated entirely in Objective 3 (the deleted video-verification feature) and in the specific technology/architecture choices listed in Section 5 — not in unfinished engineering.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860"/>
      </w:tblGrid>
      <w:tr>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Objective</w:t>
            </w:r>
          </w:p>
        </w:tc>
        <w:tc>
          <w:tcPr>
            <w:tcW w:type="dxa" w:w="2600"/>
            <w:shd w:fill="1F3864" w:val="clear"/>
            <w:tcMar>
              <w:top w:type="dxa" w:w="80"/>
              <w:left w:type="dxa" w:w="100"/>
              <w:bottom w:type="dxa" w:w="80"/>
              <w:right w:type="dxa" w:w="100"/>
            </w:tcMar>
            <w:vAlign w:val="center"/>
          </w:tcPr>
          <w:p>
            <w:pPr>
              <w:jc w:val="center"/>
            </w:pPr>
            <w:r>
              <w:rPr>
                <w:b/>
                <w:bCs/>
                <w:color w:val="FFFFFF"/>
                <w:sz w:val="20"/>
                <w:szCs w:val="20"/>
              </w:rPr>
              <w:t xml:space="preserve">Spec-Match Estimate</w:t>
            </w:r>
          </w:p>
        </w:tc>
        <w:tc>
          <w:tcPr>
            <w:tcW w:type="dxa" w:w="2860"/>
            <w:shd w:fill="1F3864" w:val="clear"/>
            <w:tcMar>
              <w:top w:type="dxa" w:w="80"/>
              <w:left w:type="dxa" w:w="100"/>
              <w:bottom w:type="dxa" w:w="80"/>
              <w:right w:type="dxa" w:w="100"/>
            </w:tcMar>
            <w:vAlign w:val="center"/>
          </w:tcPr>
          <w:p>
            <w:pPr>
              <w:jc w:val="center"/>
            </w:pPr>
            <w:r>
              <w:rPr>
                <w:b/>
                <w:bCs/>
                <w:color w:val="FFFFFF"/>
                <w:sz w:val="20"/>
                <w:szCs w:val="20"/>
              </w:rPr>
              <w:t xml:space="preserve">Primary Gap</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1. Contract &amp; Ledger Init</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~90%</w:t>
            </w:r>
          </w:p>
        </w:tc>
        <w:tc>
          <w:tcPr>
            <w:tcW w:type="dxa" w:w="2860"/>
            <w:shd w:fill="FFFFFF" w:val="clear"/>
            <w:tcMar>
              <w:top w:type="dxa" w:w="80"/>
              <w:left w:type="dxa" w:w="100"/>
              <w:bottom w:type="dxa" w:w="80"/>
              <w:right w:type="dxa" w:w="100"/>
            </w:tcMar>
            <w:vAlign w:val="center"/>
          </w:tcPr>
          <w:p>
            <w:pPr>
              <w:jc w:val="center"/>
            </w:pPr>
            <w:r>
              <w:rPr>
                <w:b w:val="false"/>
                <w:bCs w:val="false"/>
                <w:sz w:val="20"/>
                <w:szCs w:val="20"/>
              </w:rPr>
              <w:t xml:space="preserve">Stripe → Razorpay</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2. Zero-Trust CI/CD</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~90%</w:t>
            </w:r>
          </w:p>
        </w:tc>
        <w:tc>
          <w:tcPr>
            <w:tcW w:type="dxa" w:w="2860"/>
            <w:shd w:fill="EAF1F8" w:val="clear"/>
            <w:tcMar>
              <w:top w:type="dxa" w:w="80"/>
              <w:left w:type="dxa" w:w="100"/>
              <w:bottom w:type="dxa" w:w="80"/>
              <w:right w:type="dxa" w:w="100"/>
            </w:tcMar>
            <w:vAlign w:val="center"/>
          </w:tcPr>
          <w:p>
            <w:pPr>
              <w:jc w:val="center"/>
            </w:pPr>
            <w:r>
              <w:rPr>
                <w:b w:val="false"/>
                <w:bCs w:val="false"/>
                <w:sz w:val="20"/>
                <w:szCs w:val="20"/>
              </w:rPr>
              <w:t xml:space="preserve">Kafka → Redis Streams (live path)</w:t>
            </w:r>
          </w:p>
        </w:tc>
      </w:tr>
      <w:tr>
        <w:tc>
          <w:tcPr>
            <w:tcW w:type="dxa" w:w="3800"/>
            <w:shd w:fill="FFFFFF" w:val="clear"/>
            <w:tcMar>
              <w:top w:type="dxa" w:w="80"/>
              <w:left w:type="dxa" w:w="100"/>
              <w:bottom w:type="dxa" w:w="80"/>
              <w:right w:type="dxa" w:w="100"/>
            </w:tcMar>
            <w:vAlign w:val="center"/>
          </w:tcPr>
          <w:p>
            <w:pPr>
              <w:jc w:val="left"/>
            </w:pPr>
            <w:r>
              <w:rPr>
                <w:b w:val="false"/>
                <w:bCs w:val="false"/>
                <w:sz w:val="20"/>
                <w:szCs w:val="20"/>
              </w:rPr>
              <w:t xml:space="preserve">3. Scope Mediation</w:t>
            </w:r>
          </w:p>
        </w:tc>
        <w:tc>
          <w:tcPr>
            <w:tcW w:type="dxa" w:w="2600"/>
            <w:shd w:fill="FFFFFF" w:val="clear"/>
            <w:tcMar>
              <w:top w:type="dxa" w:w="80"/>
              <w:left w:type="dxa" w:w="100"/>
              <w:bottom w:type="dxa" w:w="80"/>
              <w:right w:type="dxa" w:w="100"/>
            </w:tcMar>
            <w:vAlign w:val="center"/>
          </w:tcPr>
          <w:p>
            <w:pPr>
              <w:jc w:val="center"/>
            </w:pPr>
            <w:r>
              <w:rPr>
                <w:b w:val="false"/>
                <w:bCs w:val="false"/>
                <w:sz w:val="20"/>
                <w:szCs w:val="20"/>
              </w:rPr>
              <w:t xml:space="preserve">~55–60%</w:t>
            </w:r>
          </w:p>
        </w:tc>
        <w:tc>
          <w:tcPr>
            <w:tcW w:type="dxa" w:w="2860"/>
            <w:shd w:fill="FFFFFF" w:val="clear"/>
            <w:tcMar>
              <w:top w:type="dxa" w:w="80"/>
              <w:left w:type="dxa" w:w="100"/>
              <w:bottom w:type="dxa" w:w="80"/>
              <w:right w:type="dxa" w:w="100"/>
            </w:tcMar>
            <w:vAlign w:val="center"/>
          </w:tcPr>
          <w:p>
            <w:pPr>
              <w:jc w:val="center"/>
            </w:pPr>
            <w:r>
              <w:rPr>
                <w:b w:val="false"/>
                <w:bCs w:val="false"/>
                <w:sz w:val="20"/>
                <w:szCs w:val="20"/>
              </w:rPr>
              <w:t xml:space="preserve">Video verification deleted; scope recall weak</w:t>
            </w:r>
          </w:p>
        </w:tc>
      </w:tr>
      <w:tr>
        <w:tc>
          <w:tcPr>
            <w:tcW w:type="dxa" w:w="3800"/>
            <w:shd w:fill="EAF1F8" w:val="clear"/>
            <w:tcMar>
              <w:top w:type="dxa" w:w="80"/>
              <w:left w:type="dxa" w:w="100"/>
              <w:bottom w:type="dxa" w:w="80"/>
              <w:right w:type="dxa" w:w="100"/>
            </w:tcMar>
            <w:vAlign w:val="center"/>
          </w:tcPr>
          <w:p>
            <w:pPr>
              <w:jc w:val="left"/>
            </w:pPr>
            <w:r>
              <w:rPr>
                <w:b w:val="false"/>
                <w:bCs w:val="false"/>
                <w:sz w:val="20"/>
                <w:szCs w:val="20"/>
              </w:rPr>
              <w:t xml:space="preserve">4/5. XAI + Settlement</w:t>
            </w:r>
          </w:p>
        </w:tc>
        <w:tc>
          <w:tcPr>
            <w:tcW w:type="dxa" w:w="2600"/>
            <w:shd w:fill="EAF1F8" w:val="clear"/>
            <w:tcMar>
              <w:top w:type="dxa" w:w="80"/>
              <w:left w:type="dxa" w:w="100"/>
              <w:bottom w:type="dxa" w:w="80"/>
              <w:right w:type="dxa" w:w="100"/>
            </w:tcMar>
            <w:vAlign w:val="center"/>
          </w:tcPr>
          <w:p>
            <w:pPr>
              <w:jc w:val="center"/>
            </w:pPr>
            <w:r>
              <w:rPr>
                <w:b w:val="false"/>
                <w:bCs w:val="false"/>
                <w:sz w:val="20"/>
                <w:szCs w:val="20"/>
              </w:rPr>
              <w:t xml:space="preserve">~80–85%</w:t>
            </w:r>
          </w:p>
        </w:tc>
        <w:tc>
          <w:tcPr>
            <w:tcW w:type="dxa" w:w="2860"/>
            <w:shd w:fill="EAF1F8" w:val="clear"/>
            <w:tcMar>
              <w:top w:type="dxa" w:w="80"/>
              <w:left w:type="dxa" w:w="100"/>
              <w:bottom w:type="dxa" w:w="80"/>
              <w:right w:type="dxa" w:w="100"/>
            </w:tcMar>
            <w:vAlign w:val="center"/>
          </w:tcPr>
          <w:p>
            <w:pPr>
              <w:jc w:val="center"/>
            </w:pPr>
            <w:r>
              <w:rPr>
                <w:b w:val="false"/>
                <w:bCs w:val="false"/>
                <w:sz w:val="20"/>
                <w:szCs w:val="20"/>
              </w:rPr>
              <w:t xml:space="preserve">LLM-as-judge, sentiment/commit telemetry, video signal, instant payout — all redesigned</w:t>
            </w:r>
          </w:p>
        </w:tc>
      </w:tr>
    </w:tbl>
    <w:p>
      <w:r>
        <w:br w:type="page"/>
      </w:r>
    </w:p>
    <w:p>
      <w:pPr>
        <w:pStyle w:val="Heading1"/>
        <w:spacing w:after="160" w:before="320"/>
      </w:pPr>
      <w:r>
        <w:t xml:space="preserve">7. Conclusion</w:t>
      </w:r>
    </w:p>
    <w:p>
      <w:pPr>
        <w:spacing w:after="160" w:line="276"/>
      </w:pPr>
      <w:r>
        <w:t xml:space="preserve">AssureCode's engineering is complete and verifiable: every core service is built, wired over the event bus, tested against real infrastructure, and green in CI — including a payout leg empirically proven against RazorpayX's live sandbox API.</w:t>
      </w:r>
    </w:p>
    <w:p>
      <w:pPr>
        <w:spacing w:after="160" w:line="276"/>
      </w:pPr>
      <w:r>
        <w:t xml:space="preserve">Measured against the original four-objective, five-phase specification exactly as written, the project is not a 1:1 implementation of that document. Four specific components (Stripe, Kafka, the video-verification signal, and the LLM-as-judge evaluator) were either substituted or deliberately removed after being found unreliable, fake, or architecturally unsound for a system that releases real money. Each substitution is documented in the code at the point it was made, which is why this assessment can be made with confidence rather than inference.</w:t>
      </w:r>
    </w:p>
    <w:p>
      <w:pPr>
        <w:spacing w:after="160" w:line="276"/>
      </w:pPr>
      <w:r>
        <w:t xml:space="preserve">Recommendation: if the original specification is the contractual reference for this engagement, its Phase 3 (video verification) and Phase 4/5 (LLM-as-judge, Stripe Connect, sentiment telemetry) sections should be formally revised to match the shipped, correct implementation — rather than treating the current system as incomplete against a specification it has intentionally outgrown.</w:t>
      </w:r>
    </w:p>
    <w:p>
      <w:pPr>
        <w:pBdr>
          <w:top w:val="single" w:color="2E74B5" w:sz="6" w:space="8"/>
        </w:pBdr>
        <w:spacing w:before="300"/>
      </w:pPr>
      <w:r>
        <w:rPr>
          <w:i/>
          <w:iCs/>
          <w:color w:val="595959"/>
          <w:sz w:val="18"/>
          <w:szCs w:val="18"/>
        </w:rPr>
        <w:t xml:space="preserve">End of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2026-08-29T14:40:42.845Z</dcterms:created>
  <dcterms:modified xsi:type="dcterms:W3CDTF">2026-08-29T14:40:42.857Z</dcterms:modified>
</cp:coreProperties>
</file>

<file path=docProps/custom.xml><?xml version="1.0" encoding="utf-8"?>
<Properties xmlns="http://schemas.openxmlformats.org/officeDocument/2006/custom-properties" xmlns:vt="http://schemas.openxmlformats.org/officeDocument/2006/docPropsVTypes"/>
</file>