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b/>
          <w:bCs/>
          <w:color w:val="1F3864"/>
          <w:sz w:val="64"/>
          <w:szCs w:val="64"/>
        </w:rPr>
        <w:t xml:space="preserve">AssureCode</w:t>
      </w:r>
    </w:p>
    <w:p>
      <w:pPr>
        <w:spacing w:after="60" w:before="120"/>
        <w:jc w:val="center"/>
      </w:pPr>
      <w:r>
        <w:rPr>
          <w:i/>
          <w:iCs/>
          <w:color w:val="2E74B5"/>
          <w:sz w:val="28"/>
          <w:szCs w:val="28"/>
        </w:rPr>
        <w:t xml:space="preserve">Trust-Code 2.0</w:t>
      </w:r>
    </w:p>
    <w:p>
      <w:pPr>
        <w:spacing w:after="500" w:before="40"/>
        <w:jc w:val="center"/>
      </w:pPr>
      <w:r>
        <w:rPr>
          <w:color w:val="595959"/>
          <w:sz w:val="24"/>
          <w:szCs w:val="24"/>
        </w:rPr>
        <w:t xml:space="preserve">Zero-Trust, Event-Driven Escrow Platform for Freelance Software Contracts</w:t>
      </w:r>
    </w:p>
    <w:p>
      <w:pPr>
        <w:spacing w:after="100" w:before="300"/>
        <w:jc w:val="center"/>
      </w:pPr>
      <w:r>
        <w:rPr>
          <w:b/>
          <w:bCs/>
          <w:color w:val="1F3864"/>
          <w:sz w:val="30"/>
          <w:szCs w:val="30"/>
        </w:rPr>
        <w:t xml:space="preserve">PROJECT COMPLETION DOCUMENTATION</w:t>
      </w:r>
    </w:p>
    <w:p>
      <w:pPr>
        <w:spacing w:after="40" w:before="40"/>
        <w:jc w:val="center"/>
      </w:pPr>
      <w:r>
        <w:rPr>
          <w:b/>
          <w:bCs/>
          <w:color w:val="2E74B5"/>
          <w:sz w:val="22"/>
          <w:szCs w:val="22"/>
        </w:rPr>
        <w:t xml:space="preserve">Complete Edition — Internal Engineering Tracking &amp; Original Specification Review</w:t>
      </w:r>
    </w:p>
    <w:p>
      <w:pPr>
        <w:spacing w:after="40" w:before="40"/>
        <w:jc w:val="center"/>
      </w:pPr>
      <w:r>
        <w:rPr>
          <w:b/>
          <w:bCs/>
          <w:color w:val="1E7B34"/>
          <w:sz w:val="24"/>
          <w:szCs w:val="24"/>
        </w:rPr>
        <w:t xml:space="preserve">Core functional engineering: 100% complete</w:t>
      </w:r>
    </w:p>
    <w:p>
      <w:pPr>
        <w:spacing w:after="700" w:before="20"/>
        <w:jc w:val="center"/>
      </w:pPr>
      <w:r>
        <w:rPr>
          <w:b/>
          <w:bCs/>
          <w:color w:val="B7791F"/>
          <w:sz w:val="22"/>
          <w:szCs w:val="22"/>
        </w:rPr>
        <w:t xml:space="preserve">Match to original 4-objective / 5-phase specification: ~75–80%, with documented deviations</w:t>
      </w:r>
    </w:p>
    <w:p>
      <w:pPr>
        <w:spacing w:before="900"/>
        <w:jc w:val="center"/>
      </w:pPr>
      <w:r>
        <w:rPr>
          <w:color w:val="595959"/>
          <w:sz w:val="20"/>
          <w:szCs w:val="20"/>
        </w:rPr>
        <w:t xml:space="preserve">Document date: 29 August 2026</w:t>
      </w:r>
    </w:p>
    <w:p>
      <w:pPr>
        <w:spacing w:before="80"/>
        <w:jc w:val="center"/>
      </w:pPr>
      <w:r>
        <w:rPr>
          <w:color w:val="595959"/>
          <w:sz w:val="20"/>
          <w:szCs w:val="20"/>
        </w:rPr>
        <w:t xml:space="preserve">Repository: AssureCode  ·  Version 1.0.0-alpha.0</w:t>
      </w:r>
    </w:p>
    <w:p>
      <w:r>
        <w:br w:type="page"/>
      </w:r>
    </w:p>
    <w:p>
      <w:pPr>
        <w:pStyle w:val="Heading1"/>
        <w:spacing w:after="160" w:before="320"/>
      </w:pPr>
      <w:r>
        <w:t xml:space="preserve">Table of Contents</w:t>
      </w:r>
    </w:p>
    <w:p>
      <w:pPr>
        <w:spacing w:after="160" w:before="80"/>
      </w:pPr>
      <w:r>
        <w:rPr>
          <w:i/>
          <w:iCs/>
          <w:color w:val="595959"/>
          <w:sz w:val="20"/>
          <w:szCs w:val="20"/>
        </w:rPr>
        <w:t xml:space="preserve">Right-click and choose “Update Field” (or press Ctrl+A then F9) in Word to populate this table after opening the document.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Executive Summary</w:t>
      </w:r>
    </w:p>
    <w:p>
      <w:pPr>
        <w:spacing w:after="160" w:line="276"/>
      </w:pPr>
      <w:r>
        <w:t xml:space="preserve">AssureCode (“Trust-Code 2.0”) is a zero-trust, event-driven escrow platform that automates and cryptographically anchors the software-freelancing lifecycle. It replaces subjective freelance-platform ratings with measurements a third party can re-derive: a tamper-evident cryptographic ledger, an ephemeral zero-trust CI sandbox, dual-layer OWASP auditing, and a deterministic trust score that gates escrow release.</w:t>
      </w:r>
    </w:p>
    <w:p>
      <w:pPr>
        <w:spacing w:after="160" w:line="276"/>
      </w:pPr>
      <w:r>
        <w:t xml:space="preserve">This document combines two views of project completion into one detailed record:</w:t>
      </w:r>
    </w:p>
    <w:p>
      <w:pPr>
        <w:pStyle w:val="ListParagraph"/>
        <w:numPr>
          <w:ilvl w:val="0"/>
          <w:numId w:val="2"/>
        </w:numPr>
        <w:spacing w:after="80"/>
      </w:pPr>
      <w:r>
        <w:t xml:space="preserve">Internal engineering tracking — the project's own phase-by-phase build status (Foundation, CI/CD Hardening, Payout Leg), measured against what the team itself set out to build.</w:t>
      </w:r>
    </w:p>
    <w:p>
      <w:pPr>
        <w:pStyle w:val="ListParagraph"/>
        <w:numPr>
          <w:ilvl w:val="0"/>
          <w:numId w:val="2"/>
        </w:numPr>
        <w:spacing w:after="80"/>
      </w:pPr>
      <w:r>
        <w:t xml:space="preserve">Original specification review — the same codebase measured line-for-line against the project's original four-objective, five-phase charter, including every point where the shipped system deliberately diverges from that charter and why.</w:t>
      </w:r>
    </w:p>
    <w:p>
      <w:pPr>
        <w:spacing w:after="160" w:line="276"/>
      </w:pPr>
      <w:r>
        <w:t xml:space="preserve">The short version: the underlying engineering is complete, tested against real infrastructure (not mocks), and green in CI/CD across all 8 container images. Measured against the original specification exactly as written, several specific technical claims (Stripe, Kafka, a video-verification signal, an “LLM-as-a-Judge” evaluator) do not match what is deployed — not because the work is unfinished, but because those elements were built, found to be fake, unmeasurable, or unsafe for a money-releasing system, and then deliberately corrected. Each correction is documented in the code at the point it was made.</w:t>
      </w:r>
    </w:p>
    <w:p>
      <w:pPr>
        <w:spacing w:after="80" w:before="160"/>
      </w:pPr>
      <w:r>
        <w:rPr>
          <w:b/>
          <w:bCs/>
        </w:rPr>
        <w:t xml:space="preserve">Internal engineering completion (core functional scope): </w:t>
      </w:r>
      <w:r>
        <w:rPr>
          <w:b/>
          <w:bCs/>
          <w:color w:val="1E7B34"/>
          <w:sz w:val="26"/>
          <w:szCs w:val="26"/>
        </w:rPr>
        <w:t xml:space="preserve">100%</w:t>
      </w:r>
    </w:p>
    <w:p>
      <w:pPr>
        <w:spacing w:after="200"/>
      </w:pPr>
      <w:r>
        <w:rPr>
          <w:b/>
          <w:bCs/>
        </w:rPr>
        <w:t xml:space="preserve">Match to original 4-objective / 5-phase specification: </w:t>
      </w:r>
      <w:r>
        <w:rPr>
          <w:b/>
          <w:bCs/>
          <w:color w:val="B7791F"/>
          <w:sz w:val="26"/>
          <w:szCs w:val="26"/>
        </w:rPr>
        <w:t xml:space="preserve">~75–80%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6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View</w:t>
            </w:r>
          </w:p>
        </w:tc>
        <w:tc>
          <w:tcPr>
            <w:tcW w:type="dxa" w:w="3800"/>
            <w:shd w:fill="1F3864" w:val="clear"/>
            <w:tcMar>
              <w:top w:type="dxa" w:w="80"/>
              <w:left w:type="dxa" w:w="100"/>
              <w:bottom w:type="dxa" w:w="80"/>
              <w:right w:type="dxa" w:w="100"/>
            </w:tcMar>
            <w:vAlign w:val="center"/>
          </w:tcPr>
          <w:p>
            <w:pPr>
              <w:jc w:val="center"/>
            </w:pPr>
            <w:r>
              <w:rPr>
                <w:b/>
                <w:bCs/>
                <w:color w:val="FFFFFF"/>
                <w:sz w:val="20"/>
                <w:szCs w:val="20"/>
              </w:rPr>
              <w:t xml:space="preserve">Scope</w:t>
            </w:r>
          </w:p>
        </w:tc>
        <w:tc>
          <w:tcPr>
            <w:tcW w:type="dxa" w:w="286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Internal tracking</w:t>
            </w:r>
          </w:p>
        </w:tc>
        <w:tc>
          <w:tcPr>
            <w:tcW w:type="dxa" w:w="3800"/>
            <w:shd w:fill="FFFFFF" w:val="clear"/>
            <w:tcMar>
              <w:top w:type="dxa" w:w="80"/>
              <w:left w:type="dxa" w:w="100"/>
              <w:bottom w:type="dxa" w:w="80"/>
              <w:right w:type="dxa" w:w="100"/>
            </w:tcMar>
            <w:vAlign w:val="center"/>
          </w:tcPr>
          <w:p>
            <w:pPr>
              <w:jc w:val="center"/>
            </w:pPr>
            <w:r>
              <w:rPr>
                <w:b w:val="false"/>
                <w:bCs w:val="false"/>
                <w:sz w:val="20"/>
                <w:szCs w:val="20"/>
              </w:rPr>
              <w:t xml:space="preserve">Phases 1–3 (Foundation, CI/CD, Payout Leg)</w:t>
            </w:r>
          </w:p>
        </w:tc>
        <w:tc>
          <w:tcPr>
            <w:tcW w:type="dxa" w:w="2860"/>
            <w:shd w:fill="FFFFFF" w:val="clear"/>
            <w:tcMar>
              <w:top w:type="dxa" w:w="80"/>
              <w:left w:type="dxa" w:w="100"/>
              <w:bottom w:type="dxa" w:w="80"/>
              <w:right w:type="dxa" w:w="100"/>
            </w:tcMar>
            <w:vAlign w:val="center"/>
          </w:tcPr>
          <w:p>
            <w:pPr>
              <w:jc w:val="center"/>
            </w:pPr>
            <w:r>
              <w:rPr>
                <w:b w:val="false"/>
                <w:bCs w:val="false"/>
                <w:sz w:val="20"/>
                <w:szCs w:val="20"/>
              </w:rPr>
              <w:t xml:space="preserve">100% — all 34 work items done, CI-verified</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Specification review</w:t>
            </w:r>
          </w:p>
        </w:tc>
        <w:tc>
          <w:tcPr>
            <w:tcW w:type="dxa" w:w="3800"/>
            <w:shd w:fill="EAF1F8" w:val="clear"/>
            <w:tcMar>
              <w:top w:type="dxa" w:w="80"/>
              <w:left w:type="dxa" w:w="100"/>
              <w:bottom w:type="dxa" w:w="80"/>
              <w:right w:type="dxa" w:w="100"/>
            </w:tcMar>
            <w:vAlign w:val="center"/>
          </w:tcPr>
          <w:p>
            <w:pPr>
              <w:jc w:val="center"/>
            </w:pPr>
            <w:r>
              <w:rPr>
                <w:b w:val="false"/>
                <w:bCs w:val="false"/>
                <w:sz w:val="20"/>
                <w:szCs w:val="20"/>
              </w:rPr>
              <w:t xml:space="preserve">4 Objectives / 5 Phases as originally charted</w:t>
            </w:r>
          </w:p>
        </w:tc>
        <w:tc>
          <w:tcPr>
            <w:tcW w:type="dxa" w:w="2860"/>
            <w:shd w:fill="EAF1F8" w:val="clear"/>
            <w:tcMar>
              <w:top w:type="dxa" w:w="80"/>
              <w:left w:type="dxa" w:w="100"/>
              <w:bottom w:type="dxa" w:w="80"/>
              <w:right w:type="dxa" w:w="100"/>
            </w:tcMar>
            <w:vAlign w:val="center"/>
          </w:tcPr>
          <w:p>
            <w:pPr>
              <w:jc w:val="center"/>
            </w:pPr>
            <w:r>
              <w:rPr>
                <w:b w:val="false"/>
                <w:bCs w:val="false"/>
                <w:sz w:val="20"/>
                <w:szCs w:val="20"/>
              </w:rPr>
              <w:t xml:space="preserve">~75–80% — 7 documented deviations, all intentional</w:t>
            </w:r>
          </w:p>
        </w:tc>
      </w:tr>
    </w:tbl>
    <w:p>
      <w:r>
        <w:br w:type="page"/>
      </w:r>
    </w:p>
    <w:p>
      <w:pPr>
        <w:pStyle w:val="Heading1"/>
        <w:spacing w:after="160" w:before="320"/>
      </w:pPr>
      <w:r>
        <w:t xml:space="preserve">2. Original Project Objectives (As Specified)</w:t>
      </w:r>
    </w:p>
    <w:p>
      <w:pPr>
        <w:spacing w:after="160" w:line="276"/>
      </w:pPr>
      <w:r>
        <w:t xml:space="preserve">Restated verbatim for traceability; assessed in detail in Section 6.</w:t>
      </w:r>
    </w:p>
    <w:p>
      <w:pPr>
        <w:pStyle w:val="Heading2"/>
        <w:spacing w:after="120" w:before="260"/>
      </w:pPr>
      <w:r>
        <w:t xml:space="preserve">Objective 1 — Contract &amp; Ledger Initialization (Phase 1)</w:t>
      </w:r>
    </w:p>
    <w:p>
      <w:pPr>
        <w:spacing w:after="160" w:line="276"/>
      </w:pPr>
      <w:r>
        <w:t xml:space="preserve">Develop an NLP-driven matchmaking system that successfully pairs project requirements with talent and irreversibly locks the agreed business logic into a tamper-proof PostgreSQL Merkle Hash Chain.</w:t>
      </w:r>
    </w:p>
    <w:p>
      <w:pPr>
        <w:pStyle w:val="Heading2"/>
        <w:spacing w:after="120" w:before="260"/>
      </w:pPr>
      <w:r>
        <w:t xml:space="preserve">Objective 2 — Zero-Trust CI/CD Verification (Phase 2)</w:t>
      </w:r>
    </w:p>
    <w:p>
      <w:pPr>
        <w:spacing w:after="160" w:line="276"/>
      </w:pPr>
      <w:r>
        <w:t xml:space="preserve">Design and implement a secure, ephemeral pipeline that autonomously evaluates untrusted developer code using deterministic Abstract Syntax Tree (AST) parsing followed by an LLM vulnerability scan.</w:t>
      </w:r>
    </w:p>
    <w:p>
      <w:pPr>
        <w:pStyle w:val="Heading2"/>
        <w:spacing w:after="120" w:before="260"/>
      </w:pPr>
      <w:r>
        <w:t xml:space="preserve">Objective 3 — Autonomous Scope Mediation (Phase 3)</w:t>
      </w:r>
    </w:p>
    <w:p>
      <w:pPr>
        <w:spacing w:after="160" w:line="276"/>
      </w:pPr>
      <w:r>
        <w:t xml:space="preserve">Deploy a Retrieval-Augmented Generation (RAG) mediator that actively monitors client-freelancer communications and prevents scope creep by mathematically anchoring chat requests to the original hashed contract.</w:t>
      </w:r>
    </w:p>
    <w:p>
      <w:pPr>
        <w:pStyle w:val="Heading2"/>
        <w:spacing w:after="120" w:before="260"/>
      </w:pPr>
      <w:r>
        <w:t xml:space="preserve">Objective 4 — Objective Evaluation &amp; Escrow Settlement (Phases 4 &amp; 5)</w:t>
      </w:r>
    </w:p>
    <w:p>
      <w:pPr>
        <w:spacing w:after="160" w:line="276"/>
      </w:pPr>
      <w:r>
        <w:t xml:space="preserve">Create an Explainable AI (XAI) engine that generates a deterministic Trust Score based on system telemetry, which autonomously triggers a Node.js Oracle to release escrow funds with zero latency.</w:t>
      </w:r>
    </w:p>
    <w:p>
      <w:r>
        <w:br w:type="page"/>
      </w:r>
    </w:p>
    <w:p>
      <w:pPr>
        <w:pStyle w:val="Heading1"/>
        <w:spacing w:after="160" w:before="320"/>
      </w:pPr>
      <w:r>
        <w:t xml:space="preserve">3. Original 5-Phase System Architecture (As Specified)</w:t>
      </w:r>
    </w:p>
    <w:p>
      <w:pPr>
        <w:pStyle w:val="Heading2"/>
        <w:spacing w:after="120" w:before="260"/>
      </w:pPr>
      <w:r>
        <w:t xml:space="preserve">Phase 1 — AI Matchmaking &amp; Cryptographic Initialization</w:t>
      </w:r>
    </w:p>
    <w:p>
      <w:pPr>
        <w:spacing w:after="160" w:line="276"/>
      </w:pPr>
      <w:r>
        <w:t xml:space="preserve">Client uploads a requirements PDF. An NLP Matchmaker (Sentence-BERT) converts text to vector embeddings and uses a Knowledge Graph (Neo4j) to find the optimal freelancer. An Agentic QA LLM autonomously generates hidden unit tests; contract terms are locked using SHA-256 Merkle Hash Chains in PostgreSQL. Client funds a Stripe Escrow.</w:t>
      </w:r>
    </w:p>
    <w:p>
      <w:pPr>
        <w:pStyle w:val="Heading2"/>
        <w:spacing w:after="120" w:before="260"/>
      </w:pPr>
      <w:r>
        <w:t xml:space="preserve">Phase 2 — The Zero-Trust CI/CD Verification Engine</w:t>
      </w:r>
    </w:p>
    <w:p>
      <w:pPr>
        <w:spacing w:after="160" w:line="276"/>
      </w:pPr>
      <w:r>
        <w:t xml:space="preserve">On push to GitHub, an Apache Kafka message broker spins up an ephemeral Docker container. Code undergoes an AST structural audit for Cyclomatic Complexity, executes hidden tests, and undergoes a semantic LLM scan for OWASP Top 10 vulnerabilities.</w:t>
      </w:r>
    </w:p>
    <w:p>
      <w:pPr>
        <w:pStyle w:val="Heading2"/>
        <w:spacing w:after="120" w:before="260"/>
      </w:pPr>
      <w:r>
        <w:t xml:space="preserve">Phase 3 — Agentic AI Scope Guard (RAG)</w:t>
      </w:r>
    </w:p>
    <w:p>
      <w:pPr>
        <w:spacing w:after="160" w:line="276"/>
      </w:pPr>
      <w:r>
        <w:t xml:space="preserve">A headless browser (Playwright) automatically records a UI walkthrough video and saves it to AWS S3. Concurrently, a RAG Agent monitors chats, calculates Cosine Similarity against the hashed PDF requirements in pgvector, and autonomously blocks out-of-scope requests.</w:t>
      </w:r>
    </w:p>
    <w:p>
      <w:pPr>
        <w:pStyle w:val="Heading2"/>
        <w:spacing w:after="120" w:before="260"/>
      </w:pPr>
      <w:r>
        <w:t xml:space="preserve">Phase 4 — Telemetry Harvesting &amp; Explainable AI (XAI)</w:t>
      </w:r>
    </w:p>
    <w:p>
      <w:pPr>
        <w:spacing w:after="160" w:line="276"/>
      </w:pPr>
      <w:r>
        <w:t xml:space="preserve">The system silently harvests JSON telemetry across the milestone — Git commit frequency, AST complexity scores, CI/CD pass rates, chat sentiment. An “LLM-as-a-Judge” Evaluator Agent analyzes this data to output a mathematical Trust Score and human-readable justification, updating the freelancer's Neo4j node.</w:t>
      </w:r>
    </w:p>
    <w:p>
      <w:pPr>
        <w:pStyle w:val="Heading2"/>
        <w:spacing w:after="120" w:before="260"/>
      </w:pPr>
      <w:r>
        <w:t xml:space="preserve">Phase 5 — Algorithmic Secure Settlement</w:t>
      </w:r>
    </w:p>
    <w:p>
      <w:pPr>
        <w:spacing w:after="160" w:line="276"/>
      </w:pPr>
      <w:r>
        <w:t xml:space="preserve">A Node.js Multi-Signal Oracle verifies five strict signals (AST, Tests, Security, Scope, Video). Once all flags are green, the backend generates a cryptographically hashed invoice and triggers the Stripe Connect API to instantly route escrowed funds to the freelancer.</w:t>
      </w:r>
    </w:p>
    <w:p>
      <w:r>
        <w:br w:type="page"/>
      </w:r>
    </w:p>
    <w:p>
      <w:pPr>
        <w:pStyle w:val="Heading1"/>
        <w:spacing w:after="160" w:before="320"/>
      </w:pPr>
      <w:r>
        <w:t xml:space="preserve">4. Actual System Architecture (As Built)</w:t>
      </w:r>
    </w:p>
    <w:p>
      <w:pPr>
        <w:spacing w:after="160" w:line="276"/>
      </w:pPr>
      <w:r>
        <w:t xml:space="preserve">The platform is a TypeScript/Python monorepo composed of independently deployable services connected by an event bus, with a shared cryptographic ledger and a single, shared definition of the settlement gate.</w:t>
      </w:r>
    </w:p>
    <w:p>
      <w:pPr>
        <w:pStyle w:val="Heading2"/>
        <w:spacing w:after="120" w:before="260"/>
      </w:pPr>
      <w:r>
        <w:t xml:space="preserve">4.1 The Pipeline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360"/>
      </w:tblGrid>
      <w:tr>
        <w:tc>
          <w:tcPr>
            <w:tcW w:type="dxa" w:w="9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6300"/>
            <w:shd w:fill="1F3864" w:val="clear"/>
            <w:tcMar>
              <w:top w:type="dxa" w:w="80"/>
              <w:left w:type="dxa" w:w="100"/>
              <w:bottom w:type="dxa" w:w="80"/>
              <w:right w:type="dxa" w:w="100"/>
            </w:tcMar>
            <w:vAlign w:val="center"/>
          </w:tcPr>
          <w:p>
            <w:pPr>
              <w:jc w:val="center"/>
            </w:pPr>
            <w:r>
              <w:rPr>
                <w:b/>
                <w:bCs/>
                <w:color w:val="FFFFFF"/>
                <w:sz w:val="20"/>
                <w:szCs w:val="20"/>
              </w:rPr>
              <w:t xml:space="preserve">What Happens</w:t>
            </w:r>
          </w:p>
        </w:tc>
        <w:tc>
          <w:tcPr>
            <w:tcW w:type="dxa" w:w="2360"/>
            <w:shd w:fill="1F3864" w:val="clear"/>
            <w:tcMar>
              <w:top w:type="dxa" w:w="80"/>
              <w:left w:type="dxa" w:w="100"/>
              <w:bottom w:type="dxa" w:w="80"/>
              <w:right w:type="dxa" w:w="100"/>
            </w:tcMar>
            <w:vAlign w:val="center"/>
          </w:tcPr>
          <w:p>
            <w:pPr>
              <w:jc w:val="center"/>
            </w:pPr>
            <w:r>
              <w:rPr>
                <w:b/>
                <w:bCs/>
                <w:color w:val="FFFFFF"/>
                <w:sz w:val="20"/>
                <w:szCs w:val="20"/>
              </w:rPr>
              <w:t xml:space="preserve">Owning Service(s)</w:t>
            </w:r>
          </w:p>
        </w:tc>
      </w:tr>
      <w:tr>
        <w:tc>
          <w:tcPr>
            <w:tcW w:type="dxa" w:w="9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6300"/>
            <w:shd w:fill="FFFFFF" w:val="clear"/>
            <w:tcMar>
              <w:top w:type="dxa" w:w="80"/>
              <w:left w:type="dxa" w:w="100"/>
              <w:bottom w:type="dxa" w:w="80"/>
              <w:right w:type="dxa" w:w="100"/>
            </w:tcMar>
            <w:vAlign w:val="center"/>
          </w:tcPr>
          <w:p>
            <w:pPr>
              <w:jc w:val="center"/>
            </w:pPr>
            <w:r>
              <w:rPr>
                <w:b w:val="false"/>
                <w:bCs w:val="false"/>
                <w:sz w:val="20"/>
                <w:szCs w:val="20"/>
              </w:rPr>
              <w:t xml:space="preserve">Contract created, requirements embedded, genesis hash H0 written</w:t>
            </w:r>
          </w:p>
        </w:tc>
        <w:tc>
          <w:tcPr>
            <w:tcW w:type="dxa" w:w="2360"/>
            <w:shd w:fill="FFFFFF" w:val="clear"/>
            <w:tcMar>
              <w:top w:type="dxa" w:w="80"/>
              <w:left w:type="dxa" w:w="100"/>
              <w:bottom w:type="dxa" w:w="80"/>
              <w:right w:type="dxa" w:w="100"/>
            </w:tcMar>
            <w:vAlign w:val="center"/>
          </w:tcPr>
          <w:p>
            <w:pPr>
              <w:jc w:val="center"/>
            </w:pPr>
            <w:r>
              <w:rPr>
                <w:b w:val="false"/>
                <w:bCs w:val="false"/>
                <w:sz w:val="20"/>
                <w:szCs w:val="20"/>
              </w:rPr>
              <w:t xml:space="preserve">api-gateway, ledger-client</w:t>
            </w:r>
          </w:p>
        </w:tc>
      </w:tr>
      <w:tr>
        <w:tc>
          <w:tcPr>
            <w:tcW w:type="dxa" w:w="9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6300"/>
            <w:shd w:fill="EAF1F8" w:val="clear"/>
            <w:tcMar>
              <w:top w:type="dxa" w:w="80"/>
              <w:left w:type="dxa" w:w="100"/>
              <w:bottom w:type="dxa" w:w="80"/>
              <w:right w:type="dxa" w:w="100"/>
            </w:tcMar>
            <w:vAlign w:val="center"/>
          </w:tcPr>
          <w:p>
            <w:pPr>
              <w:jc w:val="center"/>
            </w:pPr>
            <w:r>
              <w:rPr>
                <w:b w:val="false"/>
                <w:bCs w:val="false"/>
                <w:sz w:val="20"/>
                <w:szCs w:val="20"/>
              </w:rPr>
              <w:t xml:space="preserve">Pushed code audited in an isolated sandbox (AST + dual-layer OWASP + generated tests)</w:t>
            </w:r>
          </w:p>
        </w:tc>
        <w:tc>
          <w:tcPr>
            <w:tcW w:type="dxa" w:w="2360"/>
            <w:shd w:fill="EAF1F8" w:val="clear"/>
            <w:tcMar>
              <w:top w:type="dxa" w:w="80"/>
              <w:left w:type="dxa" w:w="100"/>
              <w:bottom w:type="dxa" w:w="80"/>
              <w:right w:type="dxa" w:w="100"/>
            </w:tcMar>
            <w:vAlign w:val="center"/>
          </w:tcPr>
          <w:p>
            <w:pPr>
              <w:jc w:val="center"/>
            </w:pPr>
            <w:r>
              <w:rPr>
                <w:b w:val="false"/>
                <w:bCs w:val="false"/>
                <w:sz w:val="20"/>
                <w:szCs w:val="20"/>
              </w:rPr>
              <w:t xml:space="preserve">ci-worker, ai-service</w:t>
            </w:r>
          </w:p>
        </w:tc>
      </w:tr>
      <w:tr>
        <w:tc>
          <w:tcPr>
            <w:tcW w:type="dxa" w:w="9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6300"/>
            <w:shd w:fill="FFFFFF" w:val="clear"/>
            <w:tcMar>
              <w:top w:type="dxa" w:w="80"/>
              <w:left w:type="dxa" w:w="100"/>
              <w:bottom w:type="dxa" w:w="80"/>
              <w:right w:type="dxa" w:w="100"/>
            </w:tcMar>
            <w:vAlign w:val="center"/>
          </w:tcPr>
          <w:p>
            <w:pPr>
              <w:jc w:val="center"/>
            </w:pPr>
            <w:r>
              <w:rPr>
                <w:b w:val="false"/>
                <w:bCs w:val="false"/>
                <w:sz w:val="20"/>
                <w:szCs w:val="20"/>
              </w:rPr>
              <w:t xml:space="preserve">Chat messages checked against the contract as originally hashed</w:t>
            </w:r>
          </w:p>
        </w:tc>
        <w:tc>
          <w:tcPr>
            <w:tcW w:type="dxa" w:w="2360"/>
            <w:shd w:fill="FFFFFF" w:val="clear"/>
            <w:tcMar>
              <w:top w:type="dxa" w:w="80"/>
              <w:left w:type="dxa" w:w="100"/>
              <w:bottom w:type="dxa" w:w="80"/>
              <w:right w:type="dxa" w:w="100"/>
            </w:tcMar>
            <w:vAlign w:val="center"/>
          </w:tcPr>
          <w:p>
            <w:pPr>
              <w:jc w:val="center"/>
            </w:pPr>
            <w:r>
              <w:rPr>
                <w:b w:val="false"/>
                <w:bCs w:val="false"/>
                <w:sz w:val="20"/>
                <w:szCs w:val="20"/>
              </w:rPr>
              <w:t xml:space="preserve">scope-guard</w:t>
            </w:r>
          </w:p>
        </w:tc>
      </w:tr>
      <w:tr>
        <w:tc>
          <w:tcPr>
            <w:tcW w:type="dxa" w:w="9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6300"/>
            <w:shd w:fill="EAF1F8" w:val="clear"/>
            <w:tcMar>
              <w:top w:type="dxa" w:w="80"/>
              <w:left w:type="dxa" w:w="100"/>
              <w:bottom w:type="dxa" w:w="80"/>
              <w:right w:type="dxa" w:w="100"/>
            </w:tcMar>
            <w:vAlign w:val="center"/>
          </w:tcPr>
          <w:p>
            <w:pPr>
              <w:jc w:val="center"/>
            </w:pPr>
            <w:r>
              <w:rPr>
                <w:b w:val="false"/>
                <w:bCs w:val="false"/>
                <w:sz w:val="20"/>
                <w:szCs w:val="20"/>
              </w:rPr>
              <w:t xml:space="preserve">Explainable trust score computed from the audit signals</w:t>
            </w:r>
          </w:p>
        </w:tc>
        <w:tc>
          <w:tcPr>
            <w:tcW w:type="dxa" w:w="2360"/>
            <w:shd w:fill="EAF1F8" w:val="clear"/>
            <w:tcMar>
              <w:top w:type="dxa" w:w="80"/>
              <w:left w:type="dxa" w:w="100"/>
              <w:bottom w:type="dxa" w:w="80"/>
              <w:right w:type="dxa" w:w="100"/>
            </w:tcMar>
            <w:vAlign w:val="center"/>
          </w:tcPr>
          <w:p>
            <w:pPr>
              <w:jc w:val="center"/>
            </w:pPr>
            <w:r>
              <w:rPr>
                <w:b w:val="false"/>
                <w:bCs w:val="false"/>
                <w:sz w:val="20"/>
                <w:szCs w:val="20"/>
              </w:rPr>
              <w:t xml:space="preserve">ai-service</w:t>
            </w:r>
          </w:p>
        </w:tc>
      </w:tr>
      <w:tr>
        <w:tc>
          <w:tcPr>
            <w:tcW w:type="dxa" w:w="9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6300"/>
            <w:shd w:fill="FFFFFF" w:val="clear"/>
            <w:tcMar>
              <w:top w:type="dxa" w:w="80"/>
              <w:left w:type="dxa" w:w="100"/>
              <w:bottom w:type="dxa" w:w="80"/>
              <w:right w:type="dxa" w:w="100"/>
            </w:tcMar>
            <w:vAlign w:val="center"/>
          </w:tcPr>
          <w:p>
            <w:pPr>
              <w:jc w:val="center"/>
            </w:pPr>
            <w:r>
              <w:rPr>
                <w:b w:val="false"/>
                <w:bCs w:val="false"/>
                <w:sz w:val="20"/>
                <w:szCs w:val="20"/>
              </w:rPr>
              <w:t xml:space="preserve">Oracle evaluates the settlement gate; escrow captured only if it approves</w:t>
            </w:r>
          </w:p>
        </w:tc>
        <w:tc>
          <w:tcPr>
            <w:tcW w:type="dxa" w:w="2360"/>
            <w:shd w:fill="FFFFFF" w:val="clear"/>
            <w:tcMar>
              <w:top w:type="dxa" w:w="80"/>
              <w:left w:type="dxa" w:w="100"/>
              <w:bottom w:type="dxa" w:w="80"/>
              <w:right w:type="dxa" w:w="100"/>
            </w:tcMar>
            <w:vAlign w:val="center"/>
          </w:tcPr>
          <w:p>
            <w:pPr>
              <w:jc w:val="center"/>
            </w:pPr>
            <w:r>
              <w:rPr>
                <w:b w:val="false"/>
                <w:bCs w:val="false"/>
                <w:sz w:val="20"/>
                <w:szCs w:val="20"/>
              </w:rPr>
              <w:t xml:space="preserve">oracle, settlement-worker</w:t>
            </w:r>
          </w:p>
        </w:tc>
      </w:tr>
      <w:tr>
        <w:tc>
          <w:tcPr>
            <w:tcW w:type="dxa" w:w="9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6300"/>
            <w:shd w:fill="EAF1F8" w:val="clear"/>
            <w:tcMar>
              <w:top w:type="dxa" w:w="80"/>
              <w:left w:type="dxa" w:w="100"/>
              <w:bottom w:type="dxa" w:w="80"/>
              <w:right w:type="dxa" w:w="100"/>
            </w:tcMar>
            <w:vAlign w:val="center"/>
          </w:tcPr>
          <w:p>
            <w:pPr>
              <w:jc w:val="center"/>
            </w:pPr>
            <w:r>
              <w:rPr>
                <w:b w:val="false"/>
                <w:bCs w:val="false"/>
                <w:sz w:val="20"/>
                <w:szCs w:val="20"/>
              </w:rPr>
              <w:t xml:space="preserve">Settlement release automatically pays the freelancer via the payout leg</w:t>
            </w:r>
          </w:p>
        </w:tc>
        <w:tc>
          <w:tcPr>
            <w:tcW w:type="dxa" w:w="2360"/>
            <w:shd w:fill="EAF1F8" w:val="clear"/>
            <w:tcMar>
              <w:top w:type="dxa" w:w="80"/>
              <w:left w:type="dxa" w:w="100"/>
              <w:bottom w:type="dxa" w:w="80"/>
              <w:right w:type="dxa" w:w="100"/>
            </w:tcMar>
            <w:vAlign w:val="center"/>
          </w:tcPr>
          <w:p>
            <w:pPr>
              <w:jc w:val="center"/>
            </w:pPr>
            <w:r>
              <w:rPr>
                <w:b w:val="false"/>
                <w:bCs w:val="false"/>
                <w:sz w:val="20"/>
                <w:szCs w:val="20"/>
              </w:rPr>
              <w:t xml:space="preserve">settlement-worker, razorpay-adapter</w:t>
            </w:r>
          </w:p>
        </w:tc>
      </w:tr>
    </w:tbl>
    <w:p>
      <w:pPr>
        <w:spacing w:after="160" w:before="80"/>
      </w:pPr>
      <w:r>
        <w:rPr>
          <w:i/>
          <w:iCs/>
          <w:color w:val="595959"/>
          <w:sz w:val="20"/>
          <w:szCs w:val="20"/>
        </w:rPr>
        <w:t xml:space="preserve">The money gate has one definition, in packages/oracle: trustScore ≥ 85 AND criticalVulns = 0, plus four CI signals (AST, tests, security, scope) — six signals in total, and no video signal (see Section 7).</w:t>
      </w:r>
    </w:p>
    <w:p>
      <w:pPr>
        <w:pStyle w:val="Heading2"/>
        <w:spacing w:after="120" w:before="260"/>
      </w:pPr>
      <w:r>
        <w:t xml:space="preserve">4.2 Repository Layout</w:t>
      </w:r>
    </w:p>
    <w:p>
      <w:pPr>
        <w:pStyle w:val="ListParagraph"/>
        <w:numPr>
          <w:ilvl w:val="0"/>
          <w:numId w:val="2"/>
        </w:numPr>
        <w:spacing w:after="80"/>
      </w:pPr>
      <w:r>
        <w:t xml:space="preserve">apps/web — React 18 / Vite front end (4-phase UI: Init → Verification → Trust Score → Escrow)</w:t>
      </w:r>
    </w:p>
    <w:p>
      <w:pPr>
        <w:pStyle w:val="ListParagraph"/>
        <w:numPr>
          <w:ilvl w:val="0"/>
          <w:numId w:val="2"/>
        </w:numPr>
        <w:spacing w:after="80"/>
      </w:pPr>
      <w:r>
        <w:t xml:space="preserve">apps/api-gateway — Fastify REST + WebSocket gateway, JWT/RBAC, idempotency, GitHub OAuth login</w:t>
      </w:r>
    </w:p>
    <w:p>
      <w:pPr>
        <w:pStyle w:val="ListParagraph"/>
        <w:numPr>
          <w:ilvl w:val="0"/>
          <w:numId w:val="2"/>
        </w:numPr>
        <w:spacing w:after="80"/>
      </w:pPr>
      <w:r>
        <w:t xml:space="preserve">apps/ci-worker — Sandboxed audit engine (Babel AST, dual-layer OWASP, egress guard)</w:t>
      </w:r>
    </w:p>
    <w:p>
      <w:pPr>
        <w:pStyle w:val="ListParagraph"/>
        <w:numPr>
          <w:ilvl w:val="0"/>
          <w:numId w:val="2"/>
        </w:numPr>
        <w:spacing w:after="80"/>
      </w:pPr>
      <w:r>
        <w:t xml:space="preserve">apps/ai-service — FastAPI :8000 — embeddings, matchmaking, RAG, XAI, test generation</w:t>
      </w:r>
    </w:p>
    <w:p>
      <w:pPr>
        <w:pStyle w:val="ListParagraph"/>
        <w:numPr>
          <w:ilvl w:val="0"/>
          <w:numId w:val="2"/>
        </w:numPr>
        <w:spacing w:after="80"/>
      </w:pPr>
      <w:r>
        <w:t xml:space="preserve">apps/scope-guard — FastAPI :8001 — scope decisions + CUSUM/conformal drift detector</w:t>
      </w:r>
    </w:p>
    <w:p>
      <w:pPr>
        <w:pStyle w:val="ListParagraph"/>
        <w:numPr>
          <w:ilvl w:val="0"/>
          <w:numId w:val="2"/>
        </w:numPr>
        <w:spacing w:after="80"/>
      </w:pPr>
      <w:r>
        <w:t xml:space="preserve">apps/settlement-worker — Advisory-lock single-fire settlement daemon; payout state machine and crash-recovery reconciler</w:t>
      </w:r>
    </w:p>
    <w:p>
      <w:pPr>
        <w:pStyle w:val="ListParagraph"/>
        <w:numPr>
          <w:ilvl w:val="0"/>
          <w:numId w:val="2"/>
        </w:numPr>
        <w:spacing w:after="80"/>
      </w:pPr>
      <w:r>
        <w:t xml:space="preserve">apps/webhook-ingest — GitHub webhook HMAC receiver</w:t>
      </w:r>
    </w:p>
    <w:p>
      <w:pPr>
        <w:pStyle w:val="ListParagraph"/>
        <w:numPr>
          <w:ilvl w:val="0"/>
          <w:numId w:val="2"/>
        </w:numPr>
        <w:spacing w:after="80"/>
      </w:pPr>
      <w:r>
        <w:t xml:space="preserve">packages/ledger-client — RFC 8785 canonical JSON, RFC 6962 Merkle tree, FIPS 204 ML-DSA-87 signing</w:t>
      </w:r>
    </w:p>
    <w:p>
      <w:pPr>
        <w:pStyle w:val="ListParagraph"/>
        <w:numPr>
          <w:ilvl w:val="0"/>
          <w:numId w:val="2"/>
        </w:numPr>
        <w:spacing w:after="80"/>
      </w:pPr>
      <w:r>
        <w:t xml:space="preserve">packages/oracle — The settlement gate — single definition, used by two services</w:t>
      </w:r>
    </w:p>
    <w:p>
      <w:pPr>
        <w:pStyle w:val="ListParagraph"/>
        <w:numPr>
          <w:ilvl w:val="0"/>
          <w:numId w:val="2"/>
        </w:numPr>
        <w:spacing w:after="80"/>
      </w:pPr>
      <w:r>
        <w:t xml:space="preserve">packages/event-bus — In-memory / Redis Streams / Kafka + transactional outbox relay</w:t>
      </w:r>
    </w:p>
    <w:p>
      <w:pPr>
        <w:pStyle w:val="ListParagraph"/>
        <w:numPr>
          <w:ilvl w:val="0"/>
          <w:numId w:val="2"/>
        </w:numPr>
        <w:spacing w:after="80"/>
      </w:pPr>
      <w:r>
        <w:t xml:space="preserve">packages/razorpay-adapter — Authorize-then-capture escrow and the payout (PayoutPort) adapters, real HMAC verification</w:t>
      </w:r>
    </w:p>
    <w:p>
      <w:pPr>
        <w:pStyle w:val="ListParagraph"/>
        <w:numPr>
          <w:ilvl w:val="0"/>
          <w:numId w:val="2"/>
        </w:numPr>
        <w:spacing w:after="80"/>
      </w:pPr>
      <w:r>
        <w:t xml:space="preserve">packages/kyc-adapter — KYC port</w:t>
      </w:r>
    </w:p>
    <w:p>
      <w:pPr>
        <w:pStyle w:val="ListParagraph"/>
        <w:numPr>
          <w:ilvl w:val="0"/>
          <w:numId w:val="2"/>
        </w:numPr>
        <w:spacing w:after="80"/>
      </w:pPr>
      <w:r>
        <w:t xml:space="preserve">infra/ — docker-compose stack, 8 Dockerfiles, 15 Kubernetes manifests, forward-only Postgres migrations (V001–V019), observability provisioning</w:t>
      </w:r>
    </w:p>
    <w:p>
      <w:r>
        <w:br w:type="page"/>
      </w:r>
    </w:p>
    <w:p>
      <w:pPr>
        <w:pStyle w:val="Heading1"/>
        <w:spacing w:after="160" w:before="320"/>
      </w:pPr>
      <w:r>
        <w:t xml:space="preserve">5. Phase-by-Phase Completion (Internal Engineering Tracking)</w:t>
      </w:r>
    </w:p>
    <w:p>
      <w:pPr>
        <w:spacing w:after="160" w:line="276"/>
      </w:pPr>
      <w:r>
        <w:t xml:space="preserve">This section reports completion against the project's own internal build plan, independent of the original charter's exact wording — i.e., “did the team finish what it set out to engineer,” not “does it match the original spec word-for-word” (that comparison is Section 6).</w:t>
      </w:r>
    </w:p>
    <w:p>
      <w:pPr>
        <w:pStyle w:val="Heading2"/>
        <w:spacing w:after="120" w:before="260"/>
      </w:pPr>
      <w:r>
        <w:t xml:space="preserve">5.1 Phase 1 — Foundation &amp; Core Architecture</w:t>
      </w:r>
    </w:p>
    <w:p>
      <w:pPr>
        <w:spacing w:after="160" w:line="276"/>
      </w:pPr>
      <w:r>
        <w:t xml:space="preserve">Objective: the core product itself — contract lifecycle, escrow, the hexagonal service architecture, matchmaking, the Merkle ledger, and the settlement oracle.</w:t>
      </w:r>
    </w:p>
    <w:p>
      <w:pPr>
        <w:spacing w:after="160"/>
      </w:pPr>
      <w:r>
        <w:rPr>
          <w:b/>
          <w:bCs/>
          <w:color w:val="1E7B34"/>
          <w:sz w:val="24"/>
          <w:szCs w:val="24"/>
        </w:rPr>
        <w:t xml:space="preserve">Status: COMPLETE · 100%</w:t>
      </w:r>
    </w:p>
    <w:p>
      <w:pPr>
        <w:spacing w:after="160" w:line="276"/>
      </w:pPr>
      <w:r>
        <w:t xml:space="preserve">Evidence: a real golden-path end-to-end test exercises the full lifecycle (init → assign → lock → escrow → push → audit → score → settle → verify) against real infrastructure, not mocks, and passes reliably in live CI.</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300"/>
        <w:gridCol w:w="3760"/>
      </w:tblGrid>
      <w:t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Work Item</w:t>
            </w:r>
          </w:p>
        </w:tc>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c>
          <w:tcPr>
            <w:tcW w:type="dxa" w:w="3760"/>
            <w:shd w:fill="1F3864" w:val="clear"/>
            <w:tcMar>
              <w:top w:type="dxa" w:w="80"/>
              <w:left w:type="dxa" w:w="100"/>
              <w:bottom w:type="dxa" w:w="80"/>
              <w:right w:type="dxa" w:w="100"/>
            </w:tcMar>
            <w:vAlign w:val="center"/>
          </w:tcPr>
          <w:p>
            <w:pPr>
              <w:jc w:val="center"/>
            </w:pPr>
            <w:r>
              <w:rPr>
                <w:b/>
                <w:bCs/>
                <w:color w:val="FFFFFF"/>
                <w:sz w:val="20"/>
                <w:szCs w:val="20"/>
              </w:rPr>
              <w:t xml:space="preserve">Evidence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3000"/>
            <w:shd w:fill="FFFFFF" w:val="clear"/>
            <w:tcMar>
              <w:top w:type="dxa" w:w="80"/>
              <w:left w:type="dxa" w:w="100"/>
              <w:bottom w:type="dxa" w:w="80"/>
              <w:right w:type="dxa" w:w="100"/>
            </w:tcMar>
            <w:vAlign w:val="center"/>
          </w:tcPr>
          <w:p>
            <w:pPr>
              <w:jc w:val="center"/>
            </w:pPr>
            <w:r>
              <w:rPr>
                <w:b w:val="false"/>
                <w:bCs w:val="false"/>
                <w:sz w:val="20"/>
                <w:szCs w:val="20"/>
              </w:rPr>
              <w:t xml:space="preserve">Contract lifecycle (init/assign/lock)</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FFFFFF" w:val="clear"/>
            <w:tcMar>
              <w:top w:type="dxa" w:w="80"/>
              <w:left w:type="dxa" w:w="100"/>
              <w:bottom w:type="dxa" w:w="80"/>
              <w:right w:type="dxa" w:w="100"/>
            </w:tcMar>
            <w:vAlign w:val="center"/>
          </w:tcPr>
          <w:p>
            <w:pPr>
              <w:jc w:val="center"/>
            </w:pPr>
            <w:r>
              <w:rPr>
                <w:b w:val="false"/>
                <w:bCs w:val="false"/>
                <w:sz w:val="20"/>
                <w:szCs w:val="20"/>
              </w:rPr>
              <w:t xml:space="preserve">Golden-path test passes reliably in live CI</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3000"/>
            <w:shd w:fill="EAF1F8" w:val="clear"/>
            <w:tcMar>
              <w:top w:type="dxa" w:w="80"/>
              <w:left w:type="dxa" w:w="100"/>
              <w:bottom w:type="dxa" w:w="80"/>
              <w:right w:type="dxa" w:w="100"/>
            </w:tcMar>
            <w:vAlign w:val="center"/>
          </w:tcPr>
          <w:p>
            <w:pPr>
              <w:jc w:val="center"/>
            </w:pPr>
            <w:r>
              <w:rPr>
                <w:b w:val="false"/>
                <w:bCs w:val="false"/>
                <w:sz w:val="20"/>
                <w:szCs w:val="20"/>
              </w:rPr>
              <w:t xml:space="preserve">Escrow funding (Razorpay 2-phase)</w:t>
            </w:r>
          </w:p>
        </w:tc>
        <w:tc>
          <w:tcPr>
            <w:tcW w:type="dxa" w:w="130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EAF1F8" w:val="clear"/>
            <w:tcMar>
              <w:top w:type="dxa" w:w="80"/>
              <w:left w:type="dxa" w:w="100"/>
              <w:bottom w:type="dxa" w:w="80"/>
              <w:right w:type="dxa" w:w="100"/>
            </w:tcMar>
            <w:vAlign w:val="center"/>
          </w:tcPr>
          <w:p>
            <w:pPr>
              <w:jc w:val="center"/>
            </w:pPr>
            <w:r>
              <w:rPr>
                <w:b w:val="false"/>
                <w:bCs w:val="false"/>
                <w:sz w:val="20"/>
                <w:szCs w:val="20"/>
              </w:rPr>
              <w:t xml:space="preserve">Webhook-verified, signature-checked</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3000"/>
            <w:shd w:fill="FFFFFF" w:val="clear"/>
            <w:tcMar>
              <w:top w:type="dxa" w:w="80"/>
              <w:left w:type="dxa" w:w="100"/>
              <w:bottom w:type="dxa" w:w="80"/>
              <w:right w:type="dxa" w:w="100"/>
            </w:tcMar>
            <w:vAlign w:val="center"/>
          </w:tcPr>
          <w:p>
            <w:pPr>
              <w:jc w:val="center"/>
            </w:pPr>
            <w:r>
              <w:rPr>
                <w:b w:val="false"/>
                <w:bCs w:val="false"/>
                <w:sz w:val="20"/>
                <w:szCs w:val="20"/>
              </w:rPr>
              <w:t xml:space="preserve">Hexagonal service architecture</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FFFFFF" w:val="clear"/>
            <w:tcMar>
              <w:top w:type="dxa" w:w="80"/>
              <w:left w:type="dxa" w:w="100"/>
              <w:bottom w:type="dxa" w:w="80"/>
              <w:right w:type="dxa" w:w="100"/>
            </w:tcMar>
            <w:vAlign w:val="center"/>
          </w:tcPr>
          <w:p>
            <w:pPr>
              <w:jc w:val="center"/>
            </w:pPr>
            <w:r>
              <w:rPr>
                <w:b w:val="false"/>
                <w:bCs w:val="false"/>
                <w:sz w:val="20"/>
                <w:szCs w:val="20"/>
              </w:rPr>
              <w:t xml:space="preserve">Ports/adapters pattern throughout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3000"/>
            <w:shd w:fill="EAF1F8" w:val="clear"/>
            <w:tcMar>
              <w:top w:type="dxa" w:w="80"/>
              <w:left w:type="dxa" w:w="100"/>
              <w:bottom w:type="dxa" w:w="80"/>
              <w:right w:type="dxa" w:w="100"/>
            </w:tcMar>
            <w:vAlign w:val="center"/>
          </w:tcPr>
          <w:p>
            <w:pPr>
              <w:jc w:val="center"/>
            </w:pPr>
            <w:r>
              <w:rPr>
                <w:b w:val="false"/>
                <w:bCs w:val="false"/>
                <w:sz w:val="20"/>
                <w:szCs w:val="20"/>
              </w:rPr>
              <w:t xml:space="preserve">Merkle ledger + RFC 8785 hashing</w:t>
            </w:r>
          </w:p>
        </w:tc>
        <w:tc>
          <w:tcPr>
            <w:tcW w:type="dxa" w:w="130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EAF1F8" w:val="clear"/>
            <w:tcMar>
              <w:top w:type="dxa" w:w="80"/>
              <w:left w:type="dxa" w:w="100"/>
              <w:bottom w:type="dxa" w:w="80"/>
              <w:right w:type="dxa" w:w="100"/>
            </w:tcMar>
            <w:vAlign w:val="center"/>
          </w:tcPr>
          <w:p>
            <w:pPr>
              <w:jc w:val="center"/>
            </w:pPr>
            <w:r>
              <w:rPr>
                <w:b w:val="false"/>
                <w:bCs w:val="false"/>
                <w:sz w:val="20"/>
                <w:szCs w:val="20"/>
              </w:rPr>
              <w:t xml:space="preserve">Verified round-trip tests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3000"/>
            <w:shd w:fill="FFFFFF" w:val="clear"/>
            <w:tcMar>
              <w:top w:type="dxa" w:w="80"/>
              <w:left w:type="dxa" w:w="100"/>
              <w:bottom w:type="dxa" w:w="80"/>
              <w:right w:type="dxa" w:w="100"/>
            </w:tcMar>
            <w:vAlign w:val="center"/>
          </w:tcPr>
          <w:p>
            <w:pPr>
              <w:jc w:val="center"/>
            </w:pPr>
            <w:r>
              <w:rPr>
                <w:b w:val="false"/>
                <w:bCs w:val="false"/>
                <w:sz w:val="20"/>
                <w:szCs w:val="20"/>
              </w:rPr>
              <w:t xml:space="preserve">ML-DSA post-quantum signing</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FFFFFF" w:val="clear"/>
            <w:tcMar>
              <w:top w:type="dxa" w:w="80"/>
              <w:left w:type="dxa" w:w="100"/>
              <w:bottom w:type="dxa" w:w="80"/>
              <w:right w:type="dxa" w:w="100"/>
            </w:tcMar>
            <w:vAlign w:val="center"/>
          </w:tcPr>
          <w:p>
            <w:pPr>
              <w:jc w:val="center"/>
            </w:pPr>
            <w:r>
              <w:rPr>
                <w:b w:val="false"/>
                <w:bCs w:val="false"/>
                <w:sz w:val="20"/>
                <w:szCs w:val="20"/>
              </w:rPr>
              <w:t xml:space="preserve">FIPS 204 signer, working</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3000"/>
            <w:shd w:fill="EAF1F8" w:val="clear"/>
            <w:tcMar>
              <w:top w:type="dxa" w:w="80"/>
              <w:left w:type="dxa" w:w="100"/>
              <w:bottom w:type="dxa" w:w="80"/>
              <w:right w:type="dxa" w:w="100"/>
            </w:tcMar>
            <w:vAlign w:val="center"/>
          </w:tcPr>
          <w:p>
            <w:pPr>
              <w:jc w:val="center"/>
            </w:pPr>
            <w:r>
              <w:rPr>
                <w:b w:val="false"/>
                <w:bCs w:val="false"/>
                <w:sz w:val="20"/>
                <w:szCs w:val="20"/>
              </w:rPr>
              <w:t xml:space="preserve">Matchmaking (Neo4j vector search)</w:t>
            </w:r>
          </w:p>
        </w:tc>
        <w:tc>
          <w:tcPr>
            <w:tcW w:type="dxa" w:w="130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EAF1F8" w:val="clear"/>
            <w:tcMar>
              <w:top w:type="dxa" w:w="80"/>
              <w:left w:type="dxa" w:w="100"/>
              <w:bottom w:type="dxa" w:w="80"/>
              <w:right w:type="dxa" w:w="100"/>
            </w:tcMar>
            <w:vAlign w:val="center"/>
          </w:tcPr>
          <w:p>
            <w:pPr>
              <w:jc w:val="center"/>
            </w:pPr>
            <w:r>
              <w:rPr>
                <w:b w:val="false"/>
                <w:bCs w:val="false"/>
                <w:sz w:val="20"/>
                <w:szCs w:val="20"/>
              </w:rPr>
              <w:t xml:space="preserve">Evaluated: P@1 / P@5 / MRR / nDCG</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3000"/>
            <w:shd w:fill="FFFFFF" w:val="clear"/>
            <w:tcMar>
              <w:top w:type="dxa" w:w="80"/>
              <w:left w:type="dxa" w:w="100"/>
              <w:bottom w:type="dxa" w:w="80"/>
              <w:right w:type="dxa" w:w="100"/>
            </w:tcMar>
            <w:vAlign w:val="center"/>
          </w:tcPr>
          <w:p>
            <w:pPr>
              <w:jc w:val="center"/>
            </w:pPr>
            <w:r>
              <w:rPr>
                <w:b w:val="false"/>
                <w:bCs w:val="false"/>
                <w:sz w:val="20"/>
                <w:szCs w:val="20"/>
              </w:rPr>
              <w:t xml:space="preserve">Settlement oracle (4-signal gate)</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c>
          <w:tcPr>
            <w:tcW w:type="dxa" w:w="3760"/>
            <w:shd w:fill="FFFFFF" w:val="clear"/>
            <w:tcMar>
              <w:top w:type="dxa" w:w="80"/>
              <w:left w:type="dxa" w:w="100"/>
              <w:bottom w:type="dxa" w:w="80"/>
              <w:right w:type="dxa" w:w="100"/>
            </w:tcMar>
            <w:vAlign w:val="center"/>
          </w:tcPr>
          <w:p>
            <w:pPr>
              <w:jc w:val="center"/>
            </w:pPr>
            <w:r>
              <w:rPr>
                <w:b w:val="false"/>
                <w:bCs w:val="false"/>
                <w:sz w:val="20"/>
                <w:szCs w:val="20"/>
              </w:rPr>
              <w:t xml:space="preserve">Reads live from Postgres, survives restart</w:t>
            </w:r>
          </w:p>
        </w:tc>
      </w:tr>
    </w:tbl>
    <w:p>
      <w:pPr>
        <w:pStyle w:val="Heading2"/>
        <w:spacing w:after="120" w:before="260"/>
      </w:pPr>
      <w:r>
        <w:t xml:space="preserve">5.2 Phase 2 — Testing &amp; CI/CD Hardening</w:t>
      </w:r>
    </w:p>
    <w:p>
      <w:pPr>
        <w:spacing w:after="160" w:line="276"/>
      </w:pPr>
      <w:r>
        <w:t xml:space="preserve">Objective: make the pipeline that verifies the project actually work — real coverage, a real golden path in CI, a working security scan, and a settlement process proven to survive a crash.</w:t>
      </w:r>
    </w:p>
    <w:p>
      <w:pPr>
        <w:spacing w:after="160"/>
      </w:pPr>
      <w:r>
        <w:rPr>
          <w:b/>
          <w:bCs/>
          <w:color w:val="1E7B34"/>
          <w:sz w:val="24"/>
          <w:szCs w:val="24"/>
        </w:rPr>
        <w:t xml:space="preserve">Status: COMPLETE · 100% — 17 of 17 work items done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6600"/>
        <w:gridCol w:w="1960"/>
      </w:tblGrid>
      <w:t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6600"/>
            <w:shd w:fill="1F3864" w:val="clear"/>
            <w:tcMar>
              <w:top w:type="dxa" w:w="80"/>
              <w:left w:type="dxa" w:w="100"/>
              <w:bottom w:type="dxa" w:w="80"/>
              <w:right w:type="dxa" w:w="100"/>
            </w:tcMar>
            <w:vAlign w:val="center"/>
          </w:tcPr>
          <w:p>
            <w:pPr>
              <w:jc w:val="center"/>
            </w:pPr>
            <w:r>
              <w:rPr>
                <w:b/>
                <w:bCs/>
                <w:color w:val="FFFFFF"/>
                <w:sz w:val="20"/>
                <w:szCs w:val="20"/>
              </w:rPr>
              <w:t xml:space="preserve">Work Item</w:t>
            </w:r>
          </w:p>
        </w:tc>
        <w:tc>
          <w:tcPr>
            <w:tcW w:type="dxa" w:w="196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Golden-path E2E wired into CI</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Hollow tests rewritten (settlement-concurrency, ledger-tamper)</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Chaos test: settlement crash recovery</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 — genuinely passes</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CI workflow able to run at all</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Lint gate</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Node version for sandbox registerHooks requirement</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Secret scan (gitleaks)</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Sandbox image pinning + pre-pull + caching</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9</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Golden-path nested-timeout budget fix</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Sandbox failure diagnostics</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11</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Trivy container-scan gate</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 — executes on every push</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Test &amp; Verification Suite Redis-guard bug</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13</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Coverage measured across apps/ (not just packages/)</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14</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Coverage threshold met (≥70%)</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15</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Integration Suite fully green</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 — 3 consecutive live CI runs</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16</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container-build / Trivy confirmed green (all 8 images)</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17</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Hash chain verified after a full live run</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bl>
    <w:p>
      <w:pPr>
        <w:pStyle w:val="Heading3"/>
        <w:spacing w:after="100" w:before="200"/>
      </w:pPr>
      <w:r>
        <w:t xml:space="preserve">5.2.1 Security Findings Resolved</w:t>
      </w:r>
    </w:p>
    <w:p>
      <w:pPr>
        <w:pStyle w:val="ListParagraph"/>
        <w:numPr>
          <w:ilvl w:val="0"/>
          <w:numId w:val="2"/>
        </w:numPr>
        <w:spacing w:after="80"/>
      </w:pPr>
      <w:r>
        <w:t xml:space="preserve">api-gateway fast-jwt CVEs — resolved via a scoped npm overrides pin (@fastify/jwt → fast-jwt ^6.2.4); all 6 advisories cleared, critical count 3 → 0.</w:t>
      </w:r>
    </w:p>
    <w:p>
      <w:pPr>
        <w:pStyle w:val="ListParagraph"/>
        <w:numPr>
          <w:ilvl w:val="0"/>
          <w:numId w:val="2"/>
        </w:numPr>
        <w:spacing w:after="80"/>
      </w:pPr>
      <w:r>
        <w:t xml:space="preserve">migrate image vitest/esbuild CVE (CVE-2025-68121) — resolved by removing the unused vulnerable esbuild copy from the migrate image specifically, without breaking apps/web's production Vite build.</w:t>
      </w:r>
    </w:p>
    <w:p>
      <w:pPr>
        <w:pStyle w:val="ListParagraph"/>
        <w:numPr>
          <w:ilvl w:val="0"/>
          <w:numId w:val="2"/>
        </w:numPr>
        <w:spacing w:after="80"/>
      </w:pPr>
      <w:r>
        <w:t xml:space="preserve">migrate image OWASP-fixture secret false positive — resolved by narrowing the Docker COPY to only what migrate.ts actually needs.</w:t>
      </w:r>
    </w:p>
    <w:p>
      <w:pPr>
        <w:pStyle w:val="Heading2"/>
        <w:spacing w:after="120" w:before="260"/>
      </w:pPr>
      <w:r>
        <w:t xml:space="preserve">5.3 Phase 3 — Payout Leg &amp; Crash Recovery</w:t>
      </w:r>
    </w:p>
    <w:p>
      <w:pPr>
        <w:spacing w:after="160" w:line="276"/>
      </w:pPr>
      <w:r>
        <w:t xml:space="preserve">Objective: close the product's actual value loop — paying the freelancer, not just capturing the client's payment — and make settlement survive a worker crash.</w:t>
      </w:r>
    </w:p>
    <w:p>
      <w:pPr>
        <w:spacing w:after="160"/>
      </w:pPr>
      <w:r>
        <w:rPr>
          <w:b/>
          <w:bCs/>
          <w:color w:val="1E7B34"/>
          <w:sz w:val="24"/>
          <w:szCs w:val="24"/>
        </w:rPr>
        <w:t xml:space="preserve">Status: COMPLETE (code) · 100% — all 10 work items built, wired, and verified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6600"/>
        <w:gridCol w:w="1960"/>
      </w:tblGrid>
      <w:t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6600"/>
            <w:shd w:fill="1F3864" w:val="clear"/>
            <w:tcMar>
              <w:top w:type="dxa" w:w="80"/>
              <w:left w:type="dxa" w:w="100"/>
              <w:bottom w:type="dxa" w:w="80"/>
              <w:right w:type="dxa" w:w="100"/>
            </w:tcMar>
            <w:vAlign w:val="center"/>
          </w:tcPr>
          <w:p>
            <w:pPr>
              <w:jc w:val="center"/>
            </w:pPr>
            <w:r>
              <w:rPr>
                <w:b/>
                <w:bCs/>
                <w:color w:val="FFFFFF"/>
                <w:sz w:val="20"/>
                <w:szCs w:val="20"/>
              </w:rPr>
              <w:t xml:space="preserve">Work Item</w:t>
            </w:r>
          </w:p>
        </w:tc>
        <w:tc>
          <w:tcPr>
            <w:tcW w:type="dxa" w:w="196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Payee identity persistence</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Schema migration for payout columns</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PayoutPort (transfer interface: fake + RazorpayX adapters)</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Post-capture payout state machine</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Payout webhook handling</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SIGTERM handler for settlement-worker</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Reconciler for stale PROCESSING rows</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 — verified against a real SIGKILL chaos test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ExternalSecret name mismatch (ML-DSA signing)</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9</w:t>
            </w:r>
          </w:p>
        </w:tc>
        <w:tc>
          <w:tcPr>
            <w:tcW w:type="dxa" w:w="6600"/>
            <w:shd w:fill="FFFFFF" w:val="clear"/>
            <w:tcMar>
              <w:top w:type="dxa" w:w="80"/>
              <w:left w:type="dxa" w:w="100"/>
              <w:bottom w:type="dxa" w:w="80"/>
              <w:right w:type="dxa" w:w="100"/>
            </w:tcMar>
            <w:vAlign w:val="center"/>
          </w:tcPr>
          <w:p>
            <w:pPr>
              <w:jc w:val="center"/>
            </w:pPr>
            <w:r>
              <w:rPr>
                <w:b w:val="false"/>
                <w:bCs w:val="false"/>
                <w:sz w:val="20"/>
                <w:szCs w:val="20"/>
              </w:rPr>
              <w:t xml:space="preserve">Freelancer GitHub OAuth login + repo connection</w:t>
            </w:r>
          </w:p>
        </w:tc>
        <w:tc>
          <w:tcPr>
            <w:tcW w:type="dxa" w:w="1960"/>
            <w:shd w:fill="FFFFFF" w:val="clear"/>
            <w:tcMar>
              <w:top w:type="dxa" w:w="80"/>
              <w:left w:type="dxa" w:w="100"/>
              <w:bottom w:type="dxa" w:w="80"/>
              <w:right w:type="dxa" w:w="100"/>
            </w:tcMar>
            <w:vAlign w:val="center"/>
          </w:tcPr>
          <w:p>
            <w:pPr>
              <w:jc w:val="center"/>
            </w:pPr>
            <w:r>
              <w:rPr>
                <w:b w:val="false"/>
                <w:bCs w:val="false"/>
                <w:sz w:val="20"/>
                <w:szCs w:val="20"/>
              </w:rPr>
              <w:t xml:space="preserve">Done</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6600"/>
            <w:shd w:fill="EAF1F8" w:val="clear"/>
            <w:tcMar>
              <w:top w:type="dxa" w:w="80"/>
              <w:left w:type="dxa" w:w="100"/>
              <w:bottom w:type="dxa" w:w="80"/>
              <w:right w:type="dxa" w:w="100"/>
            </w:tcMar>
            <w:vAlign w:val="center"/>
          </w:tcPr>
          <w:p>
            <w:pPr>
              <w:jc w:val="center"/>
            </w:pPr>
            <w:r>
              <w:rPr>
                <w:b w:val="false"/>
                <w:bCs w:val="false"/>
                <w:sz w:val="20"/>
                <w:szCs w:val="20"/>
              </w:rPr>
              <w:t xml:space="preserve">Payout failure/retry policy</w:t>
            </w:r>
          </w:p>
        </w:tc>
        <w:tc>
          <w:tcPr>
            <w:tcW w:type="dxa" w:w="1960"/>
            <w:shd w:fill="EAF1F8" w:val="clear"/>
            <w:tcMar>
              <w:top w:type="dxa" w:w="80"/>
              <w:left w:type="dxa" w:w="100"/>
              <w:bottom w:type="dxa" w:w="80"/>
              <w:right w:type="dxa" w:w="100"/>
            </w:tcMar>
            <w:vAlign w:val="center"/>
          </w:tcPr>
          <w:p>
            <w:pPr>
              <w:jc w:val="center"/>
            </w:pPr>
            <w:r>
              <w:rPr>
                <w:b w:val="false"/>
                <w:bCs w:val="false"/>
                <w:sz w:val="20"/>
                <w:szCs w:val="20"/>
              </w:rPr>
              <w:t xml:space="preserve">Done</w:t>
            </w:r>
          </w:p>
        </w:tc>
      </w:tr>
    </w:tbl>
    <w:p>
      <w:pPr>
        <w:pStyle w:val="Heading3"/>
        <w:spacing w:after="100" w:before="200"/>
      </w:pPr>
      <w:r>
        <w:t xml:space="preserve">5.3.1 Real-World Verification</w:t>
      </w:r>
    </w:p>
    <w:p>
      <w:pPr>
        <w:spacing w:after="160" w:line="276"/>
      </w:pPr>
      <w:r>
        <w:t xml:space="preserve">Beyond passing the fake-adapter test suite, the payout leg has been empirically verified against RazorpayX's real sandbox API: a live test-mode payout was created and marked Processed on the dashboard, and the resulting signed webhook was delivered to a live ngrok tunnel and verified end-to-end by api-gateway.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646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Test-mode payout</w:t>
            </w:r>
          </w:p>
        </w:tc>
        <w:tc>
          <w:tcPr>
            <w:tcW w:type="dxa" w:w="6460"/>
            <w:shd w:fill="FFFFFF" w:val="clear"/>
            <w:tcMar>
              <w:top w:type="dxa" w:w="80"/>
              <w:left w:type="dxa" w:w="100"/>
              <w:bottom w:type="dxa" w:w="80"/>
              <w:right w:type="dxa" w:w="100"/>
            </w:tcMar>
            <w:vAlign w:val="center"/>
          </w:tcPr>
          <w:p>
            <w:pPr>
              <w:jc w:val="center"/>
            </w:pPr>
            <w:r>
              <w:rPr>
                <w:b w:val="false"/>
                <w:bCs w:val="false"/>
                <w:sz w:val="20"/>
                <w:szCs w:val="20"/>
              </w:rPr>
              <w:t xml:space="preserve">pout_TVFDux9uN3FxNp — ₹1 real payout, confirmed Processed</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Webhook verification</w:t>
            </w:r>
          </w:p>
        </w:tc>
        <w:tc>
          <w:tcPr>
            <w:tcW w:type="dxa" w:w="6460"/>
            <w:shd w:fill="EAF1F8" w:val="clear"/>
            <w:tcMar>
              <w:top w:type="dxa" w:w="80"/>
              <w:left w:type="dxa" w:w="100"/>
              <w:bottom w:type="dxa" w:w="80"/>
              <w:right w:type="dxa" w:w="100"/>
            </w:tcMar>
            <w:vAlign w:val="center"/>
          </w:tcPr>
          <w:p>
            <w:pPr>
              <w:jc w:val="center"/>
            </w:pPr>
            <w:r>
              <w:rPr>
                <w:b w:val="false"/>
                <w:bCs w:val="false"/>
                <w:sz w:val="20"/>
                <w:szCs w:val="20"/>
              </w:rPr>
              <w:t xml:space="preserve">payout.processed received, signature verified, logged by api-gateway</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Retry / crash safety</w:t>
            </w:r>
          </w:p>
        </w:tc>
        <w:tc>
          <w:tcPr>
            <w:tcW w:type="dxa" w:w="6460"/>
            <w:shd w:fill="FFFFFF" w:val="clear"/>
            <w:tcMar>
              <w:top w:type="dxa" w:w="80"/>
              <w:left w:type="dxa" w:w="100"/>
              <w:bottom w:type="dxa" w:w="80"/>
              <w:right w:type="dxa" w:w="100"/>
            </w:tcMar>
            <w:vAlign w:val="center"/>
          </w:tcPr>
          <w:p>
            <w:pPr>
              <w:jc w:val="center"/>
            </w:pPr>
            <w:r>
              <w:rPr>
                <w:b w:val="false"/>
                <w:bCs w:val="false"/>
                <w:sz w:val="20"/>
                <w:szCs w:val="20"/>
              </w:rPr>
              <w:t xml:space="preserve">Idempotency-keyed (payout_{contractId}); capped at PAYOUT_MAX_ATTEMPTS = 5 (~25 min)</w:t>
            </w:r>
          </w:p>
        </w:tc>
      </w:tr>
      <w:tr>
        <w:tc>
          <w:tcPr>
            <w:tcW w:type="dxa" w:w="2600"/>
            <w:shd w:fill="EAF1F8" w:val="clear"/>
            <w:tcMar>
              <w:top w:type="dxa" w:w="80"/>
              <w:left w:type="dxa" w:w="100"/>
              <w:bottom w:type="dxa" w:w="80"/>
              <w:right w:type="dxa" w:w="100"/>
            </w:tcMar>
            <w:vAlign w:val="center"/>
          </w:tcPr>
          <w:p>
            <w:pPr>
              <w:jc w:val="left"/>
            </w:pPr>
            <w:r>
              <w:rPr>
                <w:b w:val="false"/>
                <w:bCs w:val="false"/>
                <w:sz w:val="20"/>
                <w:szCs w:val="20"/>
              </w:rPr>
              <w:t xml:space="preserve">Test suite</w:t>
            </w:r>
          </w:p>
        </w:tc>
        <w:tc>
          <w:tcPr>
            <w:tcW w:type="dxa" w:w="6460"/>
            <w:shd w:fill="EAF1F8" w:val="clear"/>
            <w:tcMar>
              <w:top w:type="dxa" w:w="80"/>
              <w:left w:type="dxa" w:w="100"/>
              <w:bottom w:type="dxa" w:w="80"/>
              <w:right w:type="dxa" w:w="100"/>
            </w:tcMar>
            <w:vAlign w:val="center"/>
          </w:tcPr>
          <w:p>
            <w:pPr>
              <w:jc w:val="center"/>
            </w:pPr>
            <w:r>
              <w:rPr>
                <w:b w:val="false"/>
                <w:bCs w:val="false"/>
                <w:sz w:val="20"/>
                <w:szCs w:val="20"/>
              </w:rPr>
              <w:t xml:space="preserve">467+ tests across the monorepo, including 6 payout-leg and 4 payout-webhook tests</w:t>
            </w:r>
          </w:p>
        </w:tc>
      </w:tr>
    </w:tbl>
    <w:p>
      <w:pPr>
        <w:pStyle w:val="Heading2"/>
        <w:spacing w:after="120" w:before="260"/>
      </w:pPr>
      <w:r>
        <w:t xml:space="preserve">5.4 Overall Completion (Internal Tracking)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400"/>
        <w:gridCol w:w="1300"/>
        <w:gridCol w:w="1260"/>
      </w:tblGrid>
      <w:tr>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1500"/>
            <w:shd w:fill="1F3864" w:val="clear"/>
            <w:tcMar>
              <w:top w:type="dxa" w:w="80"/>
              <w:left w:type="dxa" w:w="100"/>
              <w:bottom w:type="dxa" w:w="80"/>
              <w:right w:type="dxa" w:w="100"/>
            </w:tcMar>
            <w:vAlign w:val="center"/>
          </w:tcPr>
          <w:p>
            <w:pPr>
              <w:jc w:val="center"/>
            </w:pPr>
            <w:r>
              <w:rPr>
                <w:b/>
                <w:bCs/>
                <w:color w:val="FFFFFF"/>
                <w:sz w:val="20"/>
                <w:szCs w:val="20"/>
              </w:rPr>
              <w:t xml:space="preserve">Total Items</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Completed</w:t>
            </w:r>
          </w:p>
        </w:tc>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Pending</w:t>
            </w:r>
          </w:p>
        </w:tc>
        <w:tc>
          <w:tcPr>
            <w:tcW w:type="dxa" w:w="1260"/>
            <w:shd w:fill="1F3864" w:val="clear"/>
            <w:tcMar>
              <w:top w:type="dxa" w:w="80"/>
              <w:left w:type="dxa" w:w="100"/>
              <w:bottom w:type="dxa" w:w="80"/>
              <w:right w:type="dxa" w:w="100"/>
            </w:tcMar>
            <w:vAlign w:val="center"/>
          </w:tcPr>
          <w:p>
            <w:pPr>
              <w:jc w:val="center"/>
            </w:pPr>
            <w:r>
              <w:rPr>
                <w:b/>
                <w:bCs/>
                <w:color w:val="FFFFFF"/>
                <w:sz w:val="20"/>
                <w:szCs w:val="20"/>
              </w:rPr>
              <w:t xml:space="preserve">Completion %</w:t>
            </w:r>
          </w:p>
        </w:tc>
      </w:tr>
      <w:tr>
        <w:tc>
          <w:tcPr>
            <w:tcW w:type="dxa" w:w="3600"/>
            <w:shd w:fill="FFFFFF" w:val="clear"/>
            <w:tcMar>
              <w:top w:type="dxa" w:w="80"/>
              <w:left w:type="dxa" w:w="100"/>
              <w:bottom w:type="dxa" w:w="80"/>
              <w:right w:type="dxa" w:w="100"/>
            </w:tcMar>
            <w:vAlign w:val="center"/>
          </w:tcPr>
          <w:p>
            <w:pPr>
              <w:jc w:val="left"/>
            </w:pPr>
            <w:r>
              <w:rPr>
                <w:b w:val="false"/>
                <w:bCs w:val="false"/>
                <w:sz w:val="20"/>
                <w:szCs w:val="20"/>
              </w:rPr>
              <w:t xml:space="preserve">1 — Foundation &amp; Core Architecture</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7</w:t>
            </w:r>
          </w:p>
        </w:tc>
        <w:tc>
          <w:tcPr>
            <w:tcW w:type="dxa" w:w="1400"/>
            <w:shd w:fill="FFFFFF" w:val="clear"/>
            <w:tcMar>
              <w:top w:type="dxa" w:w="80"/>
              <w:left w:type="dxa" w:w="100"/>
              <w:bottom w:type="dxa" w:w="80"/>
              <w:right w:type="dxa" w:w="100"/>
            </w:tcMar>
            <w:vAlign w:val="center"/>
          </w:tcPr>
          <w:p>
            <w:pPr>
              <w:jc w:val="center"/>
            </w:pPr>
            <w:r>
              <w:rPr>
                <w:b w:val="false"/>
                <w:bCs w:val="false"/>
                <w:sz w:val="20"/>
                <w:szCs w:val="20"/>
              </w:rPr>
              <w:t xml:space="preserve">7</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2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3600"/>
            <w:shd w:fill="EAF1F8" w:val="clear"/>
            <w:tcMar>
              <w:top w:type="dxa" w:w="80"/>
              <w:left w:type="dxa" w:w="100"/>
              <w:bottom w:type="dxa" w:w="80"/>
              <w:right w:type="dxa" w:w="100"/>
            </w:tcMar>
            <w:vAlign w:val="center"/>
          </w:tcPr>
          <w:p>
            <w:pPr>
              <w:jc w:val="left"/>
            </w:pPr>
            <w:r>
              <w:rPr>
                <w:b w:val="false"/>
                <w:bCs w:val="false"/>
                <w:sz w:val="20"/>
                <w:szCs w:val="20"/>
              </w:rPr>
              <w:t xml:space="preserve">2 — Testing &amp; CI/CD Hardening</w:t>
            </w:r>
          </w:p>
        </w:tc>
        <w:tc>
          <w:tcPr>
            <w:tcW w:type="dxa" w:w="1500"/>
            <w:shd w:fill="EAF1F8" w:val="clear"/>
            <w:tcMar>
              <w:top w:type="dxa" w:w="80"/>
              <w:left w:type="dxa" w:w="100"/>
              <w:bottom w:type="dxa" w:w="80"/>
              <w:right w:type="dxa" w:w="100"/>
            </w:tcMar>
            <w:vAlign w:val="center"/>
          </w:tcPr>
          <w:p>
            <w:pPr>
              <w:jc w:val="center"/>
            </w:pPr>
            <w:r>
              <w:rPr>
                <w:b w:val="false"/>
                <w:bCs w:val="false"/>
                <w:sz w:val="20"/>
                <w:szCs w:val="20"/>
              </w:rPr>
              <w:t xml:space="preserve">17</w:t>
            </w:r>
          </w:p>
        </w:tc>
        <w:tc>
          <w:tcPr>
            <w:tcW w:type="dxa" w:w="1400"/>
            <w:shd w:fill="EAF1F8" w:val="clear"/>
            <w:tcMar>
              <w:top w:type="dxa" w:w="80"/>
              <w:left w:type="dxa" w:w="100"/>
              <w:bottom w:type="dxa" w:w="80"/>
              <w:right w:type="dxa" w:w="100"/>
            </w:tcMar>
            <w:vAlign w:val="center"/>
          </w:tcPr>
          <w:p>
            <w:pPr>
              <w:jc w:val="center"/>
            </w:pPr>
            <w:r>
              <w:rPr>
                <w:b w:val="false"/>
                <w:bCs w:val="false"/>
                <w:sz w:val="20"/>
                <w:szCs w:val="20"/>
              </w:rPr>
              <w:t xml:space="preserve">17</w:t>
            </w:r>
          </w:p>
        </w:tc>
        <w:tc>
          <w:tcPr>
            <w:tcW w:type="dxa" w:w="1300"/>
            <w:shd w:fill="EAF1F8"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260"/>
            <w:shd w:fill="EAF1F8"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3600"/>
            <w:shd w:fill="FFFFFF" w:val="clear"/>
            <w:tcMar>
              <w:top w:type="dxa" w:w="80"/>
              <w:left w:type="dxa" w:w="100"/>
              <w:bottom w:type="dxa" w:w="80"/>
              <w:right w:type="dxa" w:w="100"/>
            </w:tcMar>
            <w:vAlign w:val="center"/>
          </w:tcPr>
          <w:p>
            <w:pPr>
              <w:jc w:val="left"/>
            </w:pPr>
            <w:r>
              <w:rPr>
                <w:b w:val="false"/>
                <w:bCs w:val="false"/>
                <w:sz w:val="20"/>
                <w:szCs w:val="20"/>
              </w:rPr>
              <w:t xml:space="preserve">3 — Payout Leg &amp; Crash Recovery</w:t>
            </w:r>
          </w:p>
        </w:tc>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10</w:t>
            </w:r>
          </w:p>
        </w:tc>
        <w:tc>
          <w:tcPr>
            <w:tcW w:type="dxa" w:w="1400"/>
            <w:shd w:fill="FFFFFF" w:val="clear"/>
            <w:tcMar>
              <w:top w:type="dxa" w:w="80"/>
              <w:left w:type="dxa" w:w="100"/>
              <w:bottom w:type="dxa" w:w="80"/>
              <w:right w:type="dxa" w:w="100"/>
            </w:tcMar>
            <w:vAlign w:val="center"/>
          </w:tcPr>
          <w:p>
            <w:pPr>
              <w:jc w:val="center"/>
            </w:pPr>
            <w:r>
              <w:rPr>
                <w:b w:val="false"/>
                <w:bCs w:val="false"/>
                <w:sz w:val="20"/>
                <w:szCs w:val="20"/>
              </w:rPr>
              <w:t xml:space="preserve">10</w:t>
            </w:r>
          </w:p>
        </w:tc>
        <w:tc>
          <w:tcPr>
            <w:tcW w:type="dxa" w:w="1300"/>
            <w:shd w:fill="FFFFFF"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2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bl>
    <w:p>
      <w:pPr>
        <w:spacing w:after="80" w:before="240"/>
      </w:pPr>
      <w:r>
        <w:rPr>
          <w:b/>
          <w:bCs/>
        </w:rPr>
        <w:t xml:space="preserve">Weighted overall completion (by share of remaining core-functional effort):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60"/>
      </w:tblGrid>
      <w:t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Weight</w:t>
            </w:r>
          </w:p>
        </w:tc>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Completion</w:t>
            </w:r>
          </w:p>
        </w:tc>
        <w:tc>
          <w:tcPr>
            <w:tcW w:type="dxa" w:w="2260"/>
            <w:shd w:fill="1F3864" w:val="clear"/>
            <w:tcMar>
              <w:top w:type="dxa" w:w="80"/>
              <w:left w:type="dxa" w:w="100"/>
              <w:bottom w:type="dxa" w:w="80"/>
              <w:right w:type="dxa" w:w="100"/>
            </w:tcMar>
            <w:vAlign w:val="center"/>
          </w:tcPr>
          <w:p>
            <w:pPr>
              <w:jc w:val="center"/>
            </w:pPr>
            <w:r>
              <w:rPr>
                <w:b/>
                <w:bCs/>
                <w:color w:val="FFFFFF"/>
                <w:sz w:val="20"/>
                <w:szCs w:val="20"/>
              </w:rPr>
              <w:t xml:space="preserve">Weighted Contribution</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43%</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c>
          <w:tcPr>
            <w:tcW w:type="dxa" w:w="2260"/>
            <w:shd w:fill="FFFFFF" w:val="clear"/>
            <w:tcMar>
              <w:top w:type="dxa" w:w="80"/>
              <w:left w:type="dxa" w:w="100"/>
              <w:bottom w:type="dxa" w:w="80"/>
              <w:right w:type="dxa" w:w="100"/>
            </w:tcMar>
            <w:vAlign w:val="center"/>
          </w:tcPr>
          <w:p>
            <w:pPr>
              <w:jc w:val="center"/>
            </w:pPr>
            <w:r>
              <w:rPr>
                <w:b w:val="false"/>
                <w:bCs w:val="false"/>
                <w:sz w:val="20"/>
                <w:szCs w:val="20"/>
              </w:rPr>
              <w:t xml:space="preserve">43.0</w:t>
            </w:r>
          </w:p>
        </w:tc>
      </w:tr>
      <w:tr>
        <w:tc>
          <w:tcPr>
            <w:tcW w:type="dxa" w:w="24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36%</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100%</w:t>
            </w:r>
          </w:p>
        </w:tc>
        <w:tc>
          <w:tcPr>
            <w:tcW w:type="dxa" w:w="2260"/>
            <w:shd w:fill="EAF1F8" w:val="clear"/>
            <w:tcMar>
              <w:top w:type="dxa" w:w="80"/>
              <w:left w:type="dxa" w:w="100"/>
              <w:bottom w:type="dxa" w:w="80"/>
              <w:right w:type="dxa" w:w="100"/>
            </w:tcMar>
            <w:vAlign w:val="center"/>
          </w:tcPr>
          <w:p>
            <w:pPr>
              <w:jc w:val="center"/>
            </w:pPr>
            <w:r>
              <w:rPr>
                <w:b w:val="false"/>
                <w:bCs w:val="false"/>
                <w:sz w:val="20"/>
                <w:szCs w:val="20"/>
              </w:rPr>
              <w:t xml:space="preserve">36.0</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21%</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c>
          <w:tcPr>
            <w:tcW w:type="dxa" w:w="2260"/>
            <w:shd w:fill="FFFFFF" w:val="clear"/>
            <w:tcMar>
              <w:top w:type="dxa" w:w="80"/>
              <w:left w:type="dxa" w:w="100"/>
              <w:bottom w:type="dxa" w:w="80"/>
              <w:right w:type="dxa" w:w="100"/>
            </w:tcMar>
            <w:vAlign w:val="center"/>
          </w:tcPr>
          <w:p>
            <w:pPr>
              <w:jc w:val="center"/>
            </w:pPr>
            <w:r>
              <w:rPr>
                <w:b w:val="false"/>
                <w:bCs w:val="false"/>
                <w:sz w:val="20"/>
                <w:szCs w:val="20"/>
              </w:rPr>
              <w:t xml:space="preserve">21.0</w:t>
            </w:r>
          </w:p>
        </w:tc>
      </w:tr>
      <w:tr>
        <w:tc>
          <w:tcPr>
            <w:tcW w:type="dxa" w:w="2400"/>
            <w:shd w:fill="EAF1F8" w:val="clear"/>
            <w:tcMar>
              <w:top w:type="dxa" w:w="80"/>
              <w:left w:type="dxa" w:w="100"/>
              <w:bottom w:type="dxa" w:w="80"/>
              <w:right w:type="dxa" w:w="100"/>
            </w:tcMar>
            <w:vAlign w:val="center"/>
          </w:tcPr>
          <w:p>
            <w:pPr>
              <w:jc w:val="left"/>
            </w:pPr>
            <w:r>
              <w:rPr>
                <w:b w:val="false"/>
                <w:bCs w:val="false"/>
                <w:sz w:val="20"/>
                <w:szCs w:val="20"/>
              </w:rPr>
              <w:t xml:space="preserve">Total</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100%</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w:t>
            </w:r>
          </w:p>
        </w:tc>
        <w:tc>
          <w:tcPr>
            <w:tcW w:type="dxa" w:w="2260"/>
            <w:shd w:fill="EAF1F8" w:val="clear"/>
            <w:tcMar>
              <w:top w:type="dxa" w:w="80"/>
              <w:left w:type="dxa" w:w="100"/>
              <w:bottom w:type="dxa" w:w="80"/>
              <w:right w:type="dxa" w:w="100"/>
            </w:tcMar>
            <w:vAlign w:val="center"/>
          </w:tcPr>
          <w:p>
            <w:pPr>
              <w:jc w:val="center"/>
            </w:pPr>
            <w:r>
              <w:rPr>
                <w:b w:val="false"/>
                <w:bCs w:val="false"/>
                <w:sz w:val="20"/>
                <w:szCs w:val="20"/>
              </w:rPr>
              <w:t xml:space="preserve">100.0 ≈ 100%</w:t>
            </w:r>
          </w:p>
        </w:tc>
      </w:tr>
    </w:tbl>
    <w:p>
      <w:pPr>
        <w:spacing w:after="160" w:line="276"/>
      </w:pPr>
      <w:r>
        <w:t xml:space="preserve">What remains is not engineering: the project owner activating live (non-test) RazorpayX credentials, gated on real business KYC — see Section 12.</w:t>
      </w:r>
    </w:p>
    <w:p>
      <w:r>
        <w:br w:type="page"/>
      </w:r>
    </w:p>
    <w:p>
      <w:pPr>
        <w:pStyle w:val="Heading1"/>
        <w:spacing w:after="160" w:before="320"/>
      </w:pPr>
      <w:r>
        <w:t xml:space="preserve">6. Completion Assessment Against the Original Specification</w:t>
      </w:r>
    </w:p>
    <w:p>
      <w:pPr>
        <w:spacing w:after="160" w:line="276"/>
      </w:pPr>
      <w:r>
        <w:t xml:space="preserve">Each claim in Section 2 and Section 3 was checked directly against the source code (not inferred from prior documentation).</w:t>
      </w:r>
    </w:p>
    <w:p>
      <w:pPr>
        <w:pStyle w:val="Heading2"/>
        <w:spacing w:after="120" w:before="260"/>
      </w:pPr>
      <w:r>
        <w:t xml:space="preserve">6.1 Objective 1 — Contract &amp; Ledger Initialization</w:t>
      </w:r>
    </w:p>
    <w:p>
      <w:pPr>
        <w:spacing w:after="160"/>
      </w:pPr>
      <w:r>
        <w:rPr>
          <w:b/>
          <w:bCs/>
          <w:color w:val="1E7B34"/>
          <w:sz w:val="24"/>
          <w:szCs w:val="24"/>
        </w:rPr>
        <w:t xml:space="preserve">Status: COMPLETE, with one substitution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NLP matchmaking (Sentence-BERT) pairing requirements to talent</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all-MiniLM-L6-v2 embedder, evaluated: P@1 0.750 (tech-named queries), 0.375 (outcome-only)</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Neo4j knowledge graph for talent matching</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Real — confirmed</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Tamper-proof PostgreSQL Merkle Hash Chain</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RFC 8785 canonical JSON + RFC 6962 Merkle tree, ledger-client, verified round-trip</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Agentic QA LLM generates hidden unit tests</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Implemented — test-gen endpoint in ai-service</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Client funds a Stripe Escrow</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SUBSTITUTED — escrow runs on Razorpay (packages/razorpay-adapter). “Stripe” appears only in code comments explaining the migration.</w:t>
            </w:r>
          </w:p>
        </w:tc>
      </w:tr>
    </w:tbl>
    <w:p>
      <w:pPr>
        <w:pStyle w:val="Heading2"/>
        <w:spacing w:after="120" w:before="260"/>
      </w:pPr>
      <w:r>
        <w:t xml:space="preserve">6.2 Objective 2 — Zero-Trust CI/CD Verification</w:t>
      </w:r>
    </w:p>
    <w:p>
      <w:pPr>
        <w:spacing w:after="160"/>
      </w:pPr>
      <w:r>
        <w:rPr>
          <w:b/>
          <w:bCs/>
          <w:color w:val="1E7B34"/>
          <w:sz w:val="24"/>
          <w:szCs w:val="24"/>
        </w:rPr>
        <w:t xml:space="preserve">Status: COMPLETE, with one substitution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Ephemeral Docker container per push</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apps/ci-worker sandbox runner, real npm test execution and parsing</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Deterministic AST parsing incl. Cyclomatic Complexity</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Real — confirmed in apps/ci-worker/src/ast-analyzer.ts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Semantic LLM scan for OWASP Top 10</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dual-layer (LLM + static) — but the LLM layer's findings can be suppressed via prompt injection; the static layer is documented as “the floor that cannot be talked out of a finding”</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Apache Kafka message broker</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SUBSTITUTED in the live path — Kafka is a supported event-bus backend, but the deployed/live configuration runs on Redis Streams (a real consumer-group bug there, fixed with XAUTOCLAIM, is what shipped in CI hardening)</w:t>
            </w:r>
          </w:p>
        </w:tc>
      </w:tr>
    </w:tbl>
    <w:p>
      <w:pPr>
        <w:pStyle w:val="Heading2"/>
        <w:spacing w:after="120" w:before="260"/>
      </w:pPr>
      <w:r>
        <w:t xml:space="preserve">6.3 Objective 3 — Autonomous Scope Mediation</w:t>
      </w:r>
    </w:p>
    <w:p>
      <w:pPr>
        <w:spacing w:after="160"/>
      </w:pPr>
      <w:r>
        <w:rPr>
          <w:b/>
          <w:bCs/>
          <w:color w:val="B7791F"/>
          <w:sz w:val="24"/>
          <w:szCs w:val="24"/>
        </w:rPr>
        <w:t xml:space="preserve">Status: PARTIAL — one feature deleted, one signal underperforming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RAG mediator anchored to hashed contract via pgvector cosine similarity</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running, but recall is weak: 68% accuracy, 100% precision, 60% recall (over-blocks legitimate requests)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Playwright headless-browser video walkthrough recorded to AWS S3</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DELETED. No “playwright” or “video” references remain anywhere in apps/ or packages/.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video.verified oracle signal</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DELETED along with the above. The project's own report records why: the old implementation “returned verified: true and hashed a string, not a recording.” It was found to be fake and removed rather than fixed.</w:t>
            </w:r>
          </w:p>
        </w:tc>
      </w:tr>
    </w:tbl>
    <w:p>
      <w:pPr>
        <w:pStyle w:val="Heading2"/>
        <w:spacing w:after="120" w:before="260"/>
      </w:pPr>
      <w:r>
        <w:t xml:space="preserve">6.4 Objectives 4 &amp; 5 — XAI Evaluation &amp; Escrow Settlement</w:t>
      </w:r>
    </w:p>
    <w:p>
      <w:pPr>
        <w:spacing w:after="160"/>
      </w:pPr>
      <w:r>
        <w:rPr>
          <w:b/>
          <w:bCs/>
          <w:color w:val="1E7B34"/>
          <w:sz w:val="24"/>
          <w:szCs w:val="24"/>
        </w:rPr>
        <w:t xml:space="preserve">Status: COMPLETE, with three deliberate deviations from spec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“LLM-as-a-Judge” evaluator agent decides the trust score</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REDESIGNED. The trust score is a pure deterministic linear model. The LLM only writes a plain-language narrative after the score is final; its own prompt states it is “explaining a number that has already been decided by fixed arithmetic, not judging the contract.”</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Telemetry: Git commit frequency, chat sentiment</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REMOVED / never real. The code's own docstring records that a prior chat_sentiment term was hardcoded to 0.95 by the gateway on every request — “no component in the system produced” it. It was deleted and replaced with a real scope_adherence term computed from actual scope-guard decisions.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Trust score formula (AST/tests/security/scope telemetry)</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T = 0.40·tests + 0.25·maintainability + 0.20·security + 0.15·scope_adherence, fully deterministic, documented term-by-term with justification strings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Node.js Oracle verifies 5 signals (AST, Tests, Security, Scope, Video)</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Verifies 6 signals — astPassed, testsPassed, securityPassed, scopePassed, trustScore, criticalVulns — with NO video signal, consistent with 6.3's deletion</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Stripe Connect API triggers an instant payout</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SUBSTITUTED and NOT instant. Uses a RazorpayX PayoutPort: idempotency-keyed, with retry/reconciliation capped at ~5 attempts (~25 minutes) rather than zero latency. Empirically verified against RazorpayX's real sandbox: a real test-mode payout (pout_TVFDux9uN3FxNp) and a real signed webhook (payout.processed), both confirmed end-to-end.</w:t>
            </w:r>
          </w:p>
        </w:tc>
      </w:tr>
    </w:tbl>
    <w:p>
      <w:r>
        <w:br w:type="page"/>
      </w:r>
    </w:p>
    <w:p>
      <w:pPr>
        <w:pStyle w:val="Heading1"/>
        <w:spacing w:after="160" w:before="320"/>
      </w:pPr>
      <w:r>
        <w:t xml:space="preserve">7. Summary of Deviations from the Original Specification</w:t>
      </w:r>
    </w:p>
    <w:p>
      <w:pPr>
        <w:spacing w:after="160" w:line="276"/>
      </w:pPr>
      <w:r>
        <w:t xml:space="preserve">Every deviation below is intentional and documented in the codebase itself, framed as a correction rather than an oversight.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900"/>
        <w:gridCol w:w="3260"/>
      </w:tblGrid>
      <w:t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Specified</w:t>
            </w:r>
          </w:p>
        </w:tc>
        <w:tc>
          <w:tcPr>
            <w:tcW w:type="dxa" w:w="2900"/>
            <w:shd w:fill="1F3864" w:val="clear"/>
            <w:tcMar>
              <w:top w:type="dxa" w:w="80"/>
              <w:left w:type="dxa" w:w="100"/>
              <w:bottom w:type="dxa" w:w="80"/>
              <w:right w:type="dxa" w:w="100"/>
            </w:tcMar>
            <w:vAlign w:val="center"/>
          </w:tcPr>
          <w:p>
            <w:pPr>
              <w:jc w:val="center"/>
            </w:pPr>
            <w:r>
              <w:rPr>
                <w:b/>
                <w:bCs/>
                <w:color w:val="FFFFFF"/>
                <w:sz w:val="20"/>
                <w:szCs w:val="20"/>
              </w:rPr>
              <w:t xml:space="preserve">Actual</w:t>
            </w:r>
          </w:p>
        </w:tc>
        <w:tc>
          <w:tcPr>
            <w:tcW w:type="dxa" w:w="3260"/>
            <w:shd w:fill="1F3864" w:val="clear"/>
            <w:tcMar>
              <w:top w:type="dxa" w:w="80"/>
              <w:left w:type="dxa" w:w="100"/>
              <w:bottom w:type="dxa" w:w="80"/>
              <w:right w:type="dxa" w:w="100"/>
            </w:tcMar>
            <w:vAlign w:val="center"/>
          </w:tcPr>
          <w:p>
            <w:pPr>
              <w:jc w:val="center"/>
            </w:pPr>
            <w:r>
              <w:rPr>
                <w:b/>
                <w:bCs/>
                <w:color w:val="FFFFFF"/>
                <w:sz w:val="20"/>
                <w:szCs w:val="20"/>
              </w:rPr>
              <w:t xml:space="preserve">Reason (from code/docs)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Stripe Escrow / Stripe Connect</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Razorpay / RazorpayX</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Platform migration; Razorpay chosen for the payout leg's API contract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Apache Kafka message broker</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Redis Streams (live path)</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Kafka remains a supported backend, but the live deployment and its bug-fixes are on Redis Streams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Playwright video proof + video.verified signal</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Deleted entirely</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Old implementation faked verification (hashed a string, not a recording)</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LLM-as-a-Judge decides Trust Score</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Deterministic linear model; LLM is narrative-only</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A money-gating signal must not depend on non-deterministic LLM output</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Telemetry includes chat sentiment, commit frequency</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chat_sentiment removed (was a hardcoded 0.95); replaced with real scope_adherence</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Prior sentiment term was never measured by any component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Oracle checks 5 signals incl. Video</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Oracle checks 6 signals, no Video</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Consistent with deletion of the video signal (#3)</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“Zero latency” instant settlement</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Idempotent payout state machine, retry-capped (~25 min)</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Crash-safety and double-payment prevention require a retry/reconciliation window</w:t>
            </w:r>
          </w:p>
        </w:tc>
      </w:tr>
    </w:tbl>
    <w:p>
      <w:r>
        <w:br w:type="page"/>
      </w:r>
    </w:p>
    <w:p>
      <w:pPr>
        <w:pStyle w:val="Heading1"/>
        <w:spacing w:after="160" w:before="320"/>
      </w:pPr>
      <w:r>
        <w:t xml:space="preserve">8. Overall Completion Summary</w:t>
      </w:r>
    </w:p>
    <w:p>
      <w:pPr>
        <w:pStyle w:val="Heading2"/>
        <w:spacing w:after="120" w:before="260"/>
      </w:pPr>
      <w:r>
        <w:t xml:space="preserve">8.1 Internal Engineering View</w:t>
      </w:r>
    </w:p>
    <w:p>
      <w:pPr>
        <w:spacing w:after="160" w:line="276"/>
      </w:pPr>
      <w:r>
        <w:t xml:space="preserve">The project's own phase tracking reports all core functional work as code-complete, tested against real Postgres/Redis infrastructure rather than mocks, and confirmed green in live CI across all 8 container images.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00"/>
        <w:gridCol w:w="3160"/>
      </w:tblGrid>
      <w:tr>
        <w:tc>
          <w:tcPr>
            <w:tcW w:type="dxa" w:w="61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3160"/>
            <w:shd w:fill="1F3864" w:val="clear"/>
            <w:tcMar>
              <w:top w:type="dxa" w:w="80"/>
              <w:left w:type="dxa" w:w="100"/>
              <w:bottom w:type="dxa" w:w="80"/>
              <w:right w:type="dxa" w:w="100"/>
            </w:tcMar>
            <w:vAlign w:val="center"/>
          </w:tcPr>
          <w:p>
            <w:pPr>
              <w:jc w:val="center"/>
            </w:pPr>
            <w:r>
              <w:rPr>
                <w:b/>
                <w:bCs/>
                <w:color w:val="FFFFFF"/>
                <w:sz w:val="20"/>
                <w:szCs w:val="20"/>
              </w:rPr>
              <w:t xml:space="preserve">Completion</w:t>
            </w:r>
          </w:p>
        </w:tc>
      </w:tr>
      <w:tr>
        <w:tc>
          <w:tcPr>
            <w:tcW w:type="dxa" w:w="6100"/>
            <w:shd w:fill="FFFFFF" w:val="clear"/>
            <w:tcMar>
              <w:top w:type="dxa" w:w="80"/>
              <w:left w:type="dxa" w:w="100"/>
              <w:bottom w:type="dxa" w:w="80"/>
              <w:right w:type="dxa" w:w="100"/>
            </w:tcMar>
            <w:vAlign w:val="center"/>
          </w:tcPr>
          <w:p>
            <w:pPr>
              <w:jc w:val="left"/>
            </w:pPr>
            <w:r>
              <w:rPr>
                <w:b w:val="false"/>
                <w:bCs w:val="false"/>
                <w:sz w:val="20"/>
                <w:szCs w:val="20"/>
              </w:rPr>
              <w:t xml:space="preserve">Foundation &amp; Core Architecture</w:t>
            </w:r>
          </w:p>
        </w:tc>
        <w:tc>
          <w:tcPr>
            <w:tcW w:type="dxa" w:w="31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6100"/>
            <w:shd w:fill="EAF1F8" w:val="clear"/>
            <w:tcMar>
              <w:top w:type="dxa" w:w="80"/>
              <w:left w:type="dxa" w:w="100"/>
              <w:bottom w:type="dxa" w:w="80"/>
              <w:right w:type="dxa" w:w="100"/>
            </w:tcMar>
            <w:vAlign w:val="center"/>
          </w:tcPr>
          <w:p>
            <w:pPr>
              <w:jc w:val="left"/>
            </w:pPr>
            <w:r>
              <w:rPr>
                <w:b w:val="false"/>
                <w:bCs w:val="false"/>
                <w:sz w:val="20"/>
                <w:szCs w:val="20"/>
              </w:rPr>
              <w:t xml:space="preserve">Testing &amp; CI/CD Hardening</w:t>
            </w:r>
          </w:p>
        </w:tc>
        <w:tc>
          <w:tcPr>
            <w:tcW w:type="dxa" w:w="3160"/>
            <w:shd w:fill="EAF1F8"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6100"/>
            <w:shd w:fill="FFFFFF" w:val="clear"/>
            <w:tcMar>
              <w:top w:type="dxa" w:w="80"/>
              <w:left w:type="dxa" w:w="100"/>
              <w:bottom w:type="dxa" w:w="80"/>
              <w:right w:type="dxa" w:w="100"/>
            </w:tcMar>
            <w:vAlign w:val="center"/>
          </w:tcPr>
          <w:p>
            <w:pPr>
              <w:jc w:val="left"/>
            </w:pPr>
            <w:r>
              <w:rPr>
                <w:b w:val="false"/>
                <w:bCs w:val="false"/>
                <w:sz w:val="20"/>
                <w:szCs w:val="20"/>
              </w:rPr>
              <w:t xml:space="preserve">Payout Leg &amp; Crash Recovery (code)</w:t>
            </w:r>
          </w:p>
        </w:tc>
        <w:tc>
          <w:tcPr>
            <w:tcW w:type="dxa" w:w="31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bl>
    <w:p>
      <w:pPr>
        <w:pStyle w:val="Heading2"/>
        <w:spacing w:after="120" w:before="260"/>
      </w:pPr>
      <w:r>
        <w:t xml:space="preserve">8.2 Specification-Match View</w:t>
      </w:r>
    </w:p>
    <w:p>
      <w:pPr>
        <w:spacing w:after="160" w:line="276"/>
      </w:pPr>
      <w:r>
        <w:t xml:space="preserve">Measured strictly against the four objectives and five phases as originally written, completion is approximately 75–80%. The shortfall is concentrated entirely in Objective 3 (the deleted video-verification feature) and in the specific technology/architecture choices listed in Section 7 — not in unfinished engineering.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860"/>
      </w:tblGrid>
      <w:tr>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Objective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Spec-Match Estimate</w:t>
            </w:r>
          </w:p>
        </w:tc>
        <w:tc>
          <w:tcPr>
            <w:tcW w:type="dxa" w:w="2860"/>
            <w:shd w:fill="1F3864" w:val="clear"/>
            <w:tcMar>
              <w:top w:type="dxa" w:w="80"/>
              <w:left w:type="dxa" w:w="100"/>
              <w:bottom w:type="dxa" w:w="80"/>
              <w:right w:type="dxa" w:w="100"/>
            </w:tcMar>
            <w:vAlign w:val="center"/>
          </w:tcPr>
          <w:p>
            <w:pPr>
              <w:jc w:val="center"/>
            </w:pPr>
            <w:r>
              <w:rPr>
                <w:b/>
                <w:bCs/>
                <w:color w:val="FFFFFF"/>
                <w:sz w:val="20"/>
                <w:szCs w:val="20"/>
              </w:rPr>
              <w:t xml:space="preserve">Primary Gap</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1. Contract &amp; Ledger Init</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~90%</w:t>
            </w:r>
          </w:p>
        </w:tc>
        <w:tc>
          <w:tcPr>
            <w:tcW w:type="dxa" w:w="2860"/>
            <w:shd w:fill="FFFFFF" w:val="clear"/>
            <w:tcMar>
              <w:top w:type="dxa" w:w="80"/>
              <w:left w:type="dxa" w:w="100"/>
              <w:bottom w:type="dxa" w:w="80"/>
              <w:right w:type="dxa" w:w="100"/>
            </w:tcMar>
            <w:vAlign w:val="center"/>
          </w:tcPr>
          <w:p>
            <w:pPr>
              <w:jc w:val="center"/>
            </w:pPr>
            <w:r>
              <w:rPr>
                <w:b w:val="false"/>
                <w:bCs w:val="false"/>
                <w:sz w:val="20"/>
                <w:szCs w:val="20"/>
              </w:rPr>
              <w:t xml:space="preserve">Stripe → Razorpay</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2. Zero-Trust CI/CD</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~90%</w:t>
            </w:r>
          </w:p>
        </w:tc>
        <w:tc>
          <w:tcPr>
            <w:tcW w:type="dxa" w:w="2860"/>
            <w:shd w:fill="EAF1F8" w:val="clear"/>
            <w:tcMar>
              <w:top w:type="dxa" w:w="80"/>
              <w:left w:type="dxa" w:w="100"/>
              <w:bottom w:type="dxa" w:w="80"/>
              <w:right w:type="dxa" w:w="100"/>
            </w:tcMar>
            <w:vAlign w:val="center"/>
          </w:tcPr>
          <w:p>
            <w:pPr>
              <w:jc w:val="center"/>
            </w:pPr>
            <w:r>
              <w:rPr>
                <w:b w:val="false"/>
                <w:bCs w:val="false"/>
                <w:sz w:val="20"/>
                <w:szCs w:val="20"/>
              </w:rPr>
              <w:t xml:space="preserve">Kafka → Redis Streams (live path)</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3. Scope Mediation</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~55–60%</w:t>
            </w:r>
          </w:p>
        </w:tc>
        <w:tc>
          <w:tcPr>
            <w:tcW w:type="dxa" w:w="2860"/>
            <w:shd w:fill="FFFFFF" w:val="clear"/>
            <w:tcMar>
              <w:top w:type="dxa" w:w="80"/>
              <w:left w:type="dxa" w:w="100"/>
              <w:bottom w:type="dxa" w:w="80"/>
              <w:right w:type="dxa" w:w="100"/>
            </w:tcMar>
            <w:vAlign w:val="center"/>
          </w:tcPr>
          <w:p>
            <w:pPr>
              <w:jc w:val="center"/>
            </w:pPr>
            <w:r>
              <w:rPr>
                <w:b w:val="false"/>
                <w:bCs w:val="false"/>
                <w:sz w:val="20"/>
                <w:szCs w:val="20"/>
              </w:rPr>
              <w:t xml:space="preserve">Video verification deleted; scope recall weak</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4/5. XAI + Settlement</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~80–85%</w:t>
            </w:r>
          </w:p>
        </w:tc>
        <w:tc>
          <w:tcPr>
            <w:tcW w:type="dxa" w:w="2860"/>
            <w:shd w:fill="EAF1F8" w:val="clear"/>
            <w:tcMar>
              <w:top w:type="dxa" w:w="80"/>
              <w:left w:type="dxa" w:w="100"/>
              <w:bottom w:type="dxa" w:w="80"/>
              <w:right w:type="dxa" w:w="100"/>
            </w:tcMar>
            <w:vAlign w:val="center"/>
          </w:tcPr>
          <w:p>
            <w:pPr>
              <w:jc w:val="center"/>
            </w:pPr>
            <w:r>
              <w:rPr>
                <w:b w:val="false"/>
                <w:bCs w:val="false"/>
                <w:sz w:val="20"/>
                <w:szCs w:val="20"/>
              </w:rPr>
              <w:t xml:space="preserve">LLM-as-judge, sentiment/commit telemetry, video signal, instant payout — all redesigned</w:t>
            </w:r>
          </w:p>
        </w:tc>
      </w:tr>
    </w:tbl>
    <w:p>
      <w:r>
        <w:br w:type="page"/>
      </w:r>
    </w:p>
    <w:p>
      <w:pPr>
        <w:pStyle w:val="Heading1"/>
        <w:spacing w:after="160" w:before="320"/>
      </w:pPr>
      <w:r>
        <w:t xml:space="preserve">9. Bug Remediation Record</w:t>
      </w:r>
    </w:p>
    <w:p>
      <w:pPr>
        <w:spacing w:after="160" w:line="276"/>
      </w:pPr>
      <w:r>
        <w:t xml:space="preserve">A historical record of the original remediation pass across the codebase: 22 of 22 identified bugs fixed. Several of the affected files have since been substantially rewritten as the project matured.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850"/>
        <w:gridCol w:w="4810"/>
      </w:tblGrid>
      <w:tr>
        <w:tc>
          <w:tcPr>
            <w:tcW w:type="dxa" w:w="1150"/>
            <w:shd w:fill="1F3864"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1050"/>
            <w:shd w:fill="1F3864" w:val="clear"/>
            <w:tcMar>
              <w:top w:type="dxa" w:w="80"/>
              <w:left w:type="dxa" w:w="100"/>
              <w:bottom w:type="dxa" w:w="80"/>
              <w:right w:type="dxa" w:w="100"/>
            </w:tcMar>
            <w:vAlign w:val="center"/>
          </w:tcPr>
          <w:p>
            <w:pPr>
              <w:jc w:val="center"/>
            </w:pPr>
            <w:r>
              <w:rPr>
                <w:b/>
                <w:bCs/>
                <w:color w:val="FFFFFF"/>
                <w:sz w:val="20"/>
                <w:szCs w:val="20"/>
              </w:rPr>
              <w:t xml:space="preserve">Severity</w:t>
            </w:r>
          </w:p>
        </w:tc>
        <w:tc>
          <w:tcPr>
            <w:tcW w:type="dxa" w:w="1850"/>
            <w:shd w:fill="1F3864" w:val="clear"/>
            <w:tcMar>
              <w:top w:type="dxa" w:w="80"/>
              <w:left w:type="dxa" w:w="100"/>
              <w:bottom w:type="dxa" w:w="80"/>
              <w:right w:type="dxa" w:w="100"/>
            </w:tcMar>
            <w:vAlign w:val="center"/>
          </w:tcPr>
          <w:p>
            <w:pPr>
              <w:jc w:val="center"/>
            </w:pPr>
            <w:r>
              <w:rPr>
                <w:b/>
                <w:bCs/>
                <w:color w:val="FFFFFF"/>
                <w:sz w:val="20"/>
                <w:szCs w:val="20"/>
              </w:rPr>
              <w:t xml:space="preserve">Subsystem</w:t>
            </w:r>
          </w:p>
        </w:tc>
        <w:tc>
          <w:tcPr>
            <w:tcW w:type="dxa" w:w="4810"/>
            <w:shd w:fill="1F3864" w:val="clear"/>
            <w:tcMar>
              <w:top w:type="dxa" w:w="80"/>
              <w:left w:type="dxa" w:w="100"/>
              <w:bottom w:type="dxa" w:w="80"/>
              <w:right w:type="dxa" w:w="100"/>
            </w:tcMar>
            <w:vAlign w:val="center"/>
          </w:tcPr>
          <w:p>
            <w:pPr>
              <w:jc w:val="center"/>
            </w:pPr>
            <w:r>
              <w:rPr>
                <w:b/>
                <w:bCs/>
                <w:color w:val="FFFFFF"/>
                <w:sz w:val="20"/>
                <w:szCs w:val="20"/>
              </w:rPr>
              <w:t xml:space="preserve">Fix Summary</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BUG-001</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Critical</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Fastify reply bypass — confirmed withIdempotency handles reply.send() in all branches</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BUG-002</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Critical</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Stripe webhook published wrong event topic — corrected to ESCROW_LOCKED</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BUG-003</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Critical</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ci-worker</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Hardcoded 5/5 pass replaced with real npm test --json execution and parsing</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BUG-004</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Critical</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settlement-worker</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Oracle read a nested object path; fixed to flat payload.x with fallback</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BUG-005</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Critical</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ledger-client</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Pool client held during fallback getChain(); added finally release</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BUG-006</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Unbounded Map leaked memory; rewritten as bounded 10,000-entry TTL LRU</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BUG-007</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5s busy-wait blocked event loop; replaced with Promise.race timeout</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BUG-008</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Wildcard CORS on financial routes; replaced with allow-list</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BUG-009</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/readyz returned 200 without checking Redis; added real TCP ping</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BUG-010</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WebSocket chat leaked bus listeners; unsubscribe() on socket.close</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BUG-011</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web</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“Release Funds” was cosmetic; wired to real settle endpoint</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BUG-012</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web</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Trust score view displayed static mock data; now fetches live score</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BUG-013</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Missing Stripe key only warned in production; added exit(1) guard</w:t>
            </w:r>
          </w:p>
        </w:tc>
      </w:tr>
      <w:tr>
        <w:tc>
          <w:tcPr>
            <w:tcW w:type="dxa" w:w="1150"/>
            <w:shd w:fill="EAF1F8" w:val="clear"/>
            <w:tcMar>
              <w:top w:type="dxa" w:w="80"/>
              <w:left w:type="dxa" w:w="100"/>
              <w:bottom w:type="dxa" w:w="80"/>
              <w:right w:type="dxa" w:w="100"/>
            </w:tcMar>
            <w:vAlign w:val="center"/>
          </w:tcPr>
          <w:p>
            <w:pPr>
              <w:jc w:val="left"/>
            </w:pPr>
            <w:r>
              <w:rPr>
                <w:b w:val="false"/>
                <w:bCs w:val="false"/>
                <w:sz w:val="20"/>
                <w:szCs w:val="20"/>
              </w:rPr>
              <w:t xml:space="preserve">BUG-014</w:t>
            </w:r>
          </w:p>
        </w:tc>
        <w:tc>
          <w:tcPr>
            <w:tcW w:type="dxa" w:w="1050"/>
            <w:shd w:fill="EAF1F8" w:val="clear"/>
            <w:tcMar>
              <w:top w:type="dxa" w:w="80"/>
              <w:left w:type="dxa" w:w="100"/>
              <w:bottom w:type="dxa" w:w="80"/>
              <w:right w:type="dxa" w:w="100"/>
            </w:tcMar>
            <w:vAlign w:val="center"/>
          </w:tcPr>
          <w:p>
            <w:pPr>
              <w:jc w:val="center"/>
            </w:pPr>
            <w:r>
              <w:rPr>
                <w:b w:val="false"/>
                <w:bCs w:val="false"/>
                <w:sz w:val="20"/>
                <w:szCs w:val="20"/>
              </w:rPr>
              <w:t xml:space="preserve">High</w:t>
            </w:r>
          </w:p>
        </w:tc>
        <w:tc>
          <w:tcPr>
            <w:tcW w:type="dxa" w:w="1850"/>
            <w:shd w:fill="EAF1F8" w:val="clear"/>
            <w:tcMar>
              <w:top w:type="dxa" w:w="80"/>
              <w:left w:type="dxa" w:w="100"/>
              <w:bottom w:type="dxa" w:w="80"/>
              <w:right w:type="dxa" w:w="100"/>
            </w:tcMar>
            <w:vAlign w:val="center"/>
          </w:tcPr>
          <w:p>
            <w:pPr>
              <w:jc w:val="center"/>
            </w:pPr>
            <w:r>
              <w:rPr>
                <w:b w:val="false"/>
                <w:bCs w:val="false"/>
                <w:sz w:val="20"/>
                <w:szCs w:val="20"/>
              </w:rPr>
              <w:t xml:space="preserve">api-gateway</w:t>
            </w:r>
          </w:p>
        </w:tc>
        <w:tc>
          <w:tcPr>
            <w:tcW w:type="dxa" w:w="4810"/>
            <w:shd w:fill="EAF1F8" w:val="clear"/>
            <w:tcMar>
              <w:top w:type="dxa" w:w="80"/>
              <w:left w:type="dxa" w:w="100"/>
              <w:bottom w:type="dxa" w:w="80"/>
              <w:right w:type="dxa" w:w="100"/>
            </w:tcMar>
            <w:vAlign w:val="center"/>
          </w:tcPr>
          <w:p>
            <w:pPr>
              <w:jc w:val="center"/>
            </w:pPr>
            <w:r>
              <w:rPr>
                <w:b w:val="false"/>
                <w:bCs w:val="false"/>
                <w:sz w:val="20"/>
                <w:szCs w:val="20"/>
              </w:rPr>
              <w:t xml:space="preserve">Settlement idempotency window; protected by single-fire guard table</w:t>
            </w:r>
          </w:p>
        </w:tc>
      </w:tr>
      <w:tr>
        <w:tc>
          <w:tcPr>
            <w:tcW w:type="dxa" w:w="1150"/>
            <w:shd w:fill="FFFFFF" w:val="clear"/>
            <w:tcMar>
              <w:top w:type="dxa" w:w="80"/>
              <w:left w:type="dxa" w:w="100"/>
              <w:bottom w:type="dxa" w:w="80"/>
              <w:right w:type="dxa" w:w="100"/>
            </w:tcMar>
            <w:vAlign w:val="center"/>
          </w:tcPr>
          <w:p>
            <w:pPr>
              <w:jc w:val="left"/>
            </w:pPr>
            <w:r>
              <w:rPr>
                <w:b w:val="false"/>
                <w:bCs w:val="false"/>
                <w:sz w:val="20"/>
                <w:szCs w:val="20"/>
              </w:rPr>
              <w:t xml:space="preserve">BUG-015–022</w:t>
            </w:r>
          </w:p>
        </w:tc>
        <w:tc>
          <w:tcPr>
            <w:tcW w:type="dxa" w:w="1050"/>
            <w:shd w:fill="FFFFFF" w:val="clear"/>
            <w:tcMar>
              <w:top w:type="dxa" w:w="80"/>
              <w:left w:type="dxa" w:w="100"/>
              <w:bottom w:type="dxa" w:w="80"/>
              <w:right w:type="dxa" w:w="100"/>
            </w:tcMar>
            <w:vAlign w:val="center"/>
          </w:tcPr>
          <w:p>
            <w:pPr>
              <w:jc w:val="center"/>
            </w:pPr>
            <w:r>
              <w:rPr>
                <w:b w:val="false"/>
                <w:bCs w:val="false"/>
                <w:sz w:val="20"/>
                <w:szCs w:val="20"/>
              </w:rPr>
              <w:t xml:space="preserve">Medium/Low</w:t>
            </w:r>
          </w:p>
        </w:tc>
        <w:tc>
          <w:tcPr>
            <w:tcW w:type="dxa" w:w="1850"/>
            <w:shd w:fill="FFFFFF" w:val="clear"/>
            <w:tcMar>
              <w:top w:type="dxa" w:w="80"/>
              <w:left w:type="dxa" w:w="100"/>
              <w:bottom w:type="dxa" w:w="80"/>
              <w:right w:type="dxa" w:w="100"/>
            </w:tcMar>
            <w:vAlign w:val="center"/>
          </w:tcPr>
          <w:p>
            <w:pPr>
              <w:jc w:val="center"/>
            </w:pPr>
            <w:r>
              <w:rPr>
                <w:b w:val="false"/>
                <w:bCs w:val="false"/>
                <w:sz w:val="20"/>
                <w:szCs w:val="20"/>
              </w:rPr>
              <w:t xml:space="preserve">web, ledger-client, ci-worker</w:t>
            </w:r>
          </w:p>
        </w:tc>
        <w:tc>
          <w:tcPr>
            <w:tcW w:type="dxa" w:w="4810"/>
            <w:shd w:fill="FFFFFF" w:val="clear"/>
            <w:tcMar>
              <w:top w:type="dxa" w:w="80"/>
              <w:left w:type="dxa" w:w="100"/>
              <w:bottom w:type="dxa" w:w="80"/>
              <w:right w:type="dxa" w:w="100"/>
            </w:tcMar>
            <w:vAlign w:val="center"/>
          </w:tcPr>
          <w:p>
            <w:pPr>
              <w:jc w:val="center"/>
            </w:pPr>
            <w:r>
              <w:rPr>
                <w:b w:val="false"/>
                <w:bCs w:val="false"/>
                <w:sz w:val="20"/>
                <w:szCs w:val="20"/>
              </w:rPr>
              <w:t xml:space="preserve">8 further UI-state, logging, and hardcoded-value fixes</w:t>
            </w:r>
          </w:p>
        </w:tc>
      </w:tr>
    </w:tbl>
    <w:p>
      <w:r>
        <w:br w:type="page"/>
      </w:r>
    </w:p>
    <w:p>
      <w:pPr>
        <w:pStyle w:val="Heading1"/>
        <w:spacing w:after="160" w:before="320"/>
      </w:pPr>
      <w:r>
        <w:t xml:space="preserve">10. Benchmarks &amp; Evaluation</w:t>
      </w:r>
    </w:p>
    <w:p>
      <w:pPr>
        <w:pStyle w:val="Heading2"/>
        <w:spacing w:after="120" w:before="260"/>
      </w:pPr>
      <w:r>
        <w:t xml:space="preserve">10.1 System Benchmark (node tools/benchmark.js)</w:t>
      </w:r>
    </w:p>
    <w:p>
      <w:pPr>
        <w:spacing w:after="160" w:line="276"/>
      </w:pPr>
      <w:r>
        <w:t xml:space="preserve">Real HTTP load against running services; the harness exits non-zero when the gateway is unreachable rather than falling back to simulation.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200"/>
        <w:gridCol w:w="48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486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Contracts run</w:t>
            </w:r>
          </w:p>
        </w:tc>
        <w:tc>
          <w:tcPr>
            <w:tcW w:type="dxa" w:w="4860"/>
            <w:shd w:fill="FFFFFF" w:val="clear"/>
            <w:tcMar>
              <w:top w:type="dxa" w:w="80"/>
              <w:left w:type="dxa" w:w="100"/>
              <w:bottom w:type="dxa" w:w="80"/>
              <w:right w:type="dxa" w:w="100"/>
            </w:tcMar>
            <w:vAlign w:val="center"/>
          </w:tcPr>
          <w:p>
            <w:pPr>
              <w:jc w:val="center"/>
            </w:pPr>
            <w:r>
              <w:rPr>
                <w:b w:val="false"/>
                <w:bCs w:val="false"/>
                <w:sz w:val="20"/>
                <w:szCs w:val="20"/>
              </w:rPr>
              <w:t xml:space="preserve">50 (concurrency 2)</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Completed / errors</w:t>
            </w:r>
          </w:p>
        </w:tc>
        <w:tc>
          <w:tcPr>
            <w:tcW w:type="dxa" w:w="4860"/>
            <w:shd w:fill="EAF1F8" w:val="clear"/>
            <w:tcMar>
              <w:top w:type="dxa" w:w="80"/>
              <w:left w:type="dxa" w:w="100"/>
              <w:bottom w:type="dxa" w:w="80"/>
              <w:right w:type="dxa" w:w="100"/>
            </w:tcMar>
            <w:vAlign w:val="center"/>
          </w:tcPr>
          <w:p>
            <w:pPr>
              <w:jc w:val="center"/>
            </w:pPr>
            <w:r>
              <w:rPr>
                <w:b w:val="false"/>
                <w:bCs w:val="false"/>
                <w:sz w:val="20"/>
                <w:szCs w:val="20"/>
              </w:rPr>
              <w:t xml:space="preserve">50 / 0</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Throughput</w:t>
            </w:r>
          </w:p>
        </w:tc>
        <w:tc>
          <w:tcPr>
            <w:tcW w:type="dxa" w:w="4860"/>
            <w:shd w:fill="FFFFFF" w:val="clear"/>
            <w:tcMar>
              <w:top w:type="dxa" w:w="80"/>
              <w:left w:type="dxa" w:w="100"/>
              <w:bottom w:type="dxa" w:w="80"/>
              <w:right w:type="dxa" w:w="100"/>
            </w:tcMar>
            <w:vAlign w:val="center"/>
          </w:tcPr>
          <w:p>
            <w:pPr>
              <w:jc w:val="center"/>
            </w:pPr>
            <w:r>
              <w:rPr>
                <w:b w:val="false"/>
                <w:bCs w:val="false"/>
                <w:sz w:val="20"/>
                <w:szCs w:val="20"/>
              </w:rPr>
              <w:t xml:space="preserve">1.03 contracts/sec</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Initialization latency (mean / p99)</w:t>
            </w:r>
          </w:p>
        </w:tc>
        <w:tc>
          <w:tcPr>
            <w:tcW w:type="dxa" w:w="4860"/>
            <w:shd w:fill="EAF1F8" w:val="clear"/>
            <w:tcMar>
              <w:top w:type="dxa" w:w="80"/>
              <w:left w:type="dxa" w:w="100"/>
              <w:bottom w:type="dxa" w:w="80"/>
              <w:right w:type="dxa" w:w="100"/>
            </w:tcMar>
            <w:vAlign w:val="center"/>
          </w:tcPr>
          <w:p>
            <w:pPr>
              <w:jc w:val="center"/>
            </w:pPr>
            <w:r>
              <w:rPr>
                <w:b w:val="false"/>
                <w:bCs w:val="false"/>
                <w:sz w:val="20"/>
                <w:szCs w:val="20"/>
              </w:rPr>
              <w:t xml:space="preserve">729 ms / 860 ms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Contract lock</w:t>
            </w:r>
          </w:p>
        </w:tc>
        <w:tc>
          <w:tcPr>
            <w:tcW w:type="dxa" w:w="4860"/>
            <w:shd w:fill="FFFFFF" w:val="clear"/>
            <w:tcMar>
              <w:top w:type="dxa" w:w="80"/>
              <w:left w:type="dxa" w:w="100"/>
              <w:bottom w:type="dxa" w:w="80"/>
              <w:right w:type="dxa" w:w="100"/>
            </w:tcMar>
            <w:vAlign w:val="center"/>
          </w:tcPr>
          <w:p>
            <w:pPr>
              <w:jc w:val="center"/>
            </w:pPr>
            <w:r>
              <w:rPr>
                <w:b w:val="false"/>
                <w:bCs w:val="false"/>
                <w:sz w:val="20"/>
                <w:szCs w:val="20"/>
              </w:rPr>
              <w:t xml:space="preserve">227 ms / 1283 ms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Escrow funding</w:t>
            </w:r>
          </w:p>
        </w:tc>
        <w:tc>
          <w:tcPr>
            <w:tcW w:type="dxa" w:w="4860"/>
            <w:shd w:fill="EAF1F8" w:val="clear"/>
            <w:tcMar>
              <w:top w:type="dxa" w:w="80"/>
              <w:left w:type="dxa" w:w="100"/>
              <w:bottom w:type="dxa" w:w="80"/>
              <w:right w:type="dxa" w:w="100"/>
            </w:tcMar>
            <w:vAlign w:val="center"/>
          </w:tcPr>
          <w:p>
            <w:pPr>
              <w:jc w:val="center"/>
            </w:pPr>
            <w:r>
              <w:rPr>
                <w:b w:val="false"/>
                <w:bCs w:val="false"/>
                <w:sz w:val="20"/>
                <w:szCs w:val="20"/>
              </w:rPr>
              <w:t xml:space="preserve">462 ms / 1072 ms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RAG scope check</w:t>
            </w:r>
          </w:p>
        </w:tc>
        <w:tc>
          <w:tcPr>
            <w:tcW w:type="dxa" w:w="4860"/>
            <w:shd w:fill="FFFFFF" w:val="clear"/>
            <w:tcMar>
              <w:top w:type="dxa" w:w="80"/>
              <w:left w:type="dxa" w:w="100"/>
              <w:bottom w:type="dxa" w:w="80"/>
              <w:right w:type="dxa" w:w="100"/>
            </w:tcMar>
            <w:vAlign w:val="center"/>
          </w:tcPr>
          <w:p>
            <w:pPr>
              <w:jc w:val="center"/>
            </w:pPr>
            <w:r>
              <w:rPr>
                <w:b w:val="false"/>
                <w:bCs w:val="false"/>
                <w:sz w:val="20"/>
                <w:szCs w:val="20"/>
              </w:rPr>
              <w:t xml:space="preserve">494 ms / 556 ms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Scope-guard accuracy</w:t>
            </w:r>
          </w:p>
        </w:tc>
        <w:tc>
          <w:tcPr>
            <w:tcW w:type="dxa" w:w="4860"/>
            <w:shd w:fill="EAF1F8" w:val="clear"/>
            <w:tcMar>
              <w:top w:type="dxa" w:w="80"/>
              <w:left w:type="dxa" w:w="100"/>
              <w:bottom w:type="dxa" w:w="80"/>
              <w:right w:type="dxa" w:w="100"/>
            </w:tcMar>
            <w:vAlign w:val="center"/>
          </w:tcPr>
          <w:p>
            <w:pPr>
              <w:jc w:val="center"/>
            </w:pPr>
            <w:r>
              <w:rPr>
                <w:b w:val="false"/>
                <w:bCs w:val="false"/>
                <w:sz w:val="20"/>
                <w:szCs w:val="20"/>
              </w:rPr>
              <w:t xml:space="preserve">68% (precision 100%, recall 60%, F1 75%)</w:t>
            </w:r>
          </w:p>
        </w:tc>
      </w:tr>
    </w:tbl>
    <w:p>
      <w:pPr>
        <w:pStyle w:val="Heading2"/>
        <w:spacing w:after="120" w:before="260"/>
      </w:pPr>
      <w:r>
        <w:t xml:space="preserve">10.2 NLP Matchmaking (tools/eval/matchmaking_eval.py)</w:t>
      </w:r>
    </w:p>
    <w:p>
      <w:pPr>
        <w:spacing w:after="160" w:line="276"/>
      </w:pPr>
      <w:r>
        <w:t xml:space="preserve">Evaluated with the real all-MiniLM-L6-v2 embedder over 24 authored queries across 8 domains, N = 1000: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560"/>
        <w:gridCol w:w="1370"/>
        <w:gridCol w:w="1370"/>
        <w:gridCol w:w="1370"/>
        <w:gridCol w:w="1390"/>
      </w:tblGrid>
      <w:tr>
        <w:tc>
          <w:tcPr>
            <w:tcW w:type="dxa" w:w="3560"/>
            <w:shd w:fill="1F3864" w:val="clear"/>
            <w:tcMar>
              <w:top w:type="dxa" w:w="80"/>
              <w:left w:type="dxa" w:w="100"/>
              <w:bottom w:type="dxa" w:w="80"/>
              <w:right w:type="dxa" w:w="100"/>
            </w:tcMar>
            <w:vAlign w:val="center"/>
          </w:tcPr>
          <w:p>
            <w:pPr>
              <w:jc w:val="left"/>
            </w:pPr>
            <w:r>
              <w:rPr>
                <w:b/>
                <w:bCs/>
                <w:color w:val="FFFFFF"/>
                <w:sz w:val="20"/>
                <w:szCs w:val="20"/>
              </w:rPr>
              <w:t xml:space="preserve">Query Style</w:t>
            </w:r>
          </w:p>
        </w:tc>
        <w:tc>
          <w:tcPr>
            <w:tcW w:type="dxa" w:w="1370"/>
            <w:shd w:fill="1F3864" w:val="clear"/>
            <w:tcMar>
              <w:top w:type="dxa" w:w="80"/>
              <w:left w:type="dxa" w:w="100"/>
              <w:bottom w:type="dxa" w:w="80"/>
              <w:right w:type="dxa" w:w="100"/>
            </w:tcMar>
            <w:vAlign w:val="center"/>
          </w:tcPr>
          <w:p>
            <w:pPr>
              <w:jc w:val="center"/>
            </w:pPr>
            <w:r>
              <w:rPr>
                <w:b/>
                <w:bCs/>
                <w:color w:val="FFFFFF"/>
                <w:sz w:val="20"/>
                <w:szCs w:val="20"/>
              </w:rPr>
              <w:t xml:space="preserve">P@1</w:t>
            </w:r>
          </w:p>
        </w:tc>
        <w:tc>
          <w:tcPr>
            <w:tcW w:type="dxa" w:w="1370"/>
            <w:shd w:fill="1F3864" w:val="clear"/>
            <w:tcMar>
              <w:top w:type="dxa" w:w="80"/>
              <w:left w:type="dxa" w:w="100"/>
              <w:bottom w:type="dxa" w:w="80"/>
              <w:right w:type="dxa" w:w="100"/>
            </w:tcMar>
            <w:vAlign w:val="center"/>
          </w:tcPr>
          <w:p>
            <w:pPr>
              <w:jc w:val="center"/>
            </w:pPr>
            <w:r>
              <w:rPr>
                <w:b/>
                <w:bCs/>
                <w:color w:val="FFFFFF"/>
                <w:sz w:val="20"/>
                <w:szCs w:val="20"/>
              </w:rPr>
              <w:t xml:space="preserve">P@5</w:t>
            </w:r>
          </w:p>
        </w:tc>
        <w:tc>
          <w:tcPr>
            <w:tcW w:type="dxa" w:w="1370"/>
            <w:shd w:fill="1F3864" w:val="clear"/>
            <w:tcMar>
              <w:top w:type="dxa" w:w="80"/>
              <w:left w:type="dxa" w:w="100"/>
              <w:bottom w:type="dxa" w:w="80"/>
              <w:right w:type="dxa" w:w="100"/>
            </w:tcMar>
            <w:vAlign w:val="center"/>
          </w:tcPr>
          <w:p>
            <w:pPr>
              <w:jc w:val="center"/>
            </w:pPr>
            <w:r>
              <w:rPr>
                <w:b/>
                <w:bCs/>
                <w:color w:val="FFFFFF"/>
                <w:sz w:val="20"/>
                <w:szCs w:val="20"/>
              </w:rPr>
              <w:t xml:space="preserve">MRR</w:t>
            </w:r>
          </w:p>
        </w:tc>
        <w:tc>
          <w:tcPr>
            <w:tcW w:type="dxa" w:w="1390"/>
            <w:shd w:fill="1F3864" w:val="clear"/>
            <w:tcMar>
              <w:top w:type="dxa" w:w="80"/>
              <w:left w:type="dxa" w:w="100"/>
              <w:bottom w:type="dxa" w:w="80"/>
              <w:right w:type="dxa" w:w="100"/>
            </w:tcMar>
            <w:vAlign w:val="center"/>
          </w:tcPr>
          <w:p>
            <w:pPr>
              <w:jc w:val="center"/>
            </w:pPr>
            <w:r>
              <w:rPr>
                <w:b/>
                <w:bCs/>
                <w:color w:val="FFFFFF"/>
                <w:sz w:val="20"/>
                <w:szCs w:val="20"/>
              </w:rPr>
              <w:t xml:space="preserve">nDCG@10</w:t>
            </w:r>
          </w:p>
        </w:tc>
      </w:tr>
      <w:tr>
        <w:tc>
          <w:tcPr>
            <w:tcW w:type="dxa" w:w="3560"/>
            <w:shd w:fill="FFFFFF" w:val="clear"/>
            <w:tcMar>
              <w:top w:type="dxa" w:w="80"/>
              <w:left w:type="dxa" w:w="100"/>
              <w:bottom w:type="dxa" w:w="80"/>
              <w:right w:type="dxa" w:w="100"/>
            </w:tcMar>
            <w:vAlign w:val="center"/>
          </w:tcPr>
          <w:p>
            <w:pPr>
              <w:jc w:val="left"/>
            </w:pPr>
            <w:r>
              <w:rPr>
                <w:b w:val="false"/>
                <w:bCs w:val="false"/>
                <w:sz w:val="20"/>
                <w:szCs w:val="20"/>
              </w:rPr>
              <w:t xml:space="preserve">Client names the technologies</w:t>
            </w:r>
          </w:p>
        </w:tc>
        <w:tc>
          <w:tcPr>
            <w:tcW w:type="dxa" w:w="1370"/>
            <w:shd w:fill="FFFFFF" w:val="clear"/>
            <w:tcMar>
              <w:top w:type="dxa" w:w="80"/>
              <w:left w:type="dxa" w:w="100"/>
              <w:bottom w:type="dxa" w:w="80"/>
              <w:right w:type="dxa" w:w="100"/>
            </w:tcMar>
            <w:vAlign w:val="center"/>
          </w:tcPr>
          <w:p>
            <w:pPr>
              <w:jc w:val="center"/>
            </w:pPr>
            <w:r>
              <w:rPr>
                <w:b w:val="false"/>
                <w:bCs w:val="false"/>
                <w:sz w:val="20"/>
                <w:szCs w:val="20"/>
              </w:rPr>
              <w:t xml:space="preserve">0.750</w:t>
            </w:r>
          </w:p>
        </w:tc>
        <w:tc>
          <w:tcPr>
            <w:tcW w:type="dxa" w:w="1370"/>
            <w:shd w:fill="FFFFFF" w:val="clear"/>
            <w:tcMar>
              <w:top w:type="dxa" w:w="80"/>
              <w:left w:type="dxa" w:w="100"/>
              <w:bottom w:type="dxa" w:w="80"/>
              <w:right w:type="dxa" w:w="100"/>
            </w:tcMar>
            <w:vAlign w:val="center"/>
          </w:tcPr>
          <w:p>
            <w:pPr>
              <w:jc w:val="center"/>
            </w:pPr>
            <w:r>
              <w:rPr>
                <w:b w:val="false"/>
                <w:bCs w:val="false"/>
                <w:sz w:val="20"/>
                <w:szCs w:val="20"/>
              </w:rPr>
              <w:t xml:space="preserve">0.837</w:t>
            </w:r>
          </w:p>
        </w:tc>
        <w:tc>
          <w:tcPr>
            <w:tcW w:type="dxa" w:w="1370"/>
            <w:shd w:fill="FFFFFF" w:val="clear"/>
            <w:tcMar>
              <w:top w:type="dxa" w:w="80"/>
              <w:left w:type="dxa" w:w="100"/>
              <w:bottom w:type="dxa" w:w="80"/>
              <w:right w:type="dxa" w:w="100"/>
            </w:tcMar>
            <w:vAlign w:val="center"/>
          </w:tcPr>
          <w:p>
            <w:pPr>
              <w:jc w:val="center"/>
            </w:pPr>
            <w:r>
              <w:rPr>
                <w:b w:val="false"/>
                <w:bCs w:val="false"/>
                <w:sz w:val="20"/>
                <w:szCs w:val="20"/>
              </w:rPr>
              <w:t xml:space="preserve">0.854</w:t>
            </w:r>
          </w:p>
        </w:tc>
        <w:tc>
          <w:tcPr>
            <w:tcW w:type="dxa" w:w="1390"/>
            <w:shd w:fill="FFFFFF" w:val="clear"/>
            <w:tcMar>
              <w:top w:type="dxa" w:w="80"/>
              <w:left w:type="dxa" w:w="100"/>
              <w:bottom w:type="dxa" w:w="80"/>
              <w:right w:type="dxa" w:w="100"/>
            </w:tcMar>
            <w:vAlign w:val="center"/>
          </w:tcPr>
          <w:p>
            <w:pPr>
              <w:jc w:val="center"/>
            </w:pPr>
            <w:r>
              <w:rPr>
                <w:b w:val="false"/>
                <w:bCs w:val="false"/>
                <w:sz w:val="20"/>
                <w:szCs w:val="20"/>
              </w:rPr>
              <w:t xml:space="preserve">0.829</w:t>
            </w:r>
          </w:p>
        </w:tc>
      </w:tr>
      <w:tr>
        <w:tc>
          <w:tcPr>
            <w:tcW w:type="dxa" w:w="3560"/>
            <w:shd w:fill="EAF1F8" w:val="clear"/>
            <w:tcMar>
              <w:top w:type="dxa" w:w="80"/>
              <w:left w:type="dxa" w:w="100"/>
              <w:bottom w:type="dxa" w:w="80"/>
              <w:right w:type="dxa" w:w="100"/>
            </w:tcMar>
            <w:vAlign w:val="center"/>
          </w:tcPr>
          <w:p>
            <w:pPr>
              <w:jc w:val="left"/>
            </w:pPr>
            <w:r>
              <w:rPr>
                <w:b w:val="false"/>
                <w:bCs w:val="false"/>
                <w:sz w:val="20"/>
                <w:szCs w:val="20"/>
              </w:rPr>
              <w:t xml:space="preserve">Client describes the outcome only</w:t>
            </w:r>
          </w:p>
        </w:tc>
        <w:tc>
          <w:tcPr>
            <w:tcW w:type="dxa" w:w="1370"/>
            <w:shd w:fill="EAF1F8" w:val="clear"/>
            <w:tcMar>
              <w:top w:type="dxa" w:w="80"/>
              <w:left w:type="dxa" w:w="100"/>
              <w:bottom w:type="dxa" w:w="80"/>
              <w:right w:type="dxa" w:w="100"/>
            </w:tcMar>
            <w:vAlign w:val="center"/>
          </w:tcPr>
          <w:p>
            <w:pPr>
              <w:jc w:val="center"/>
            </w:pPr>
            <w:r>
              <w:rPr>
                <w:b w:val="false"/>
                <w:bCs w:val="false"/>
                <w:sz w:val="20"/>
                <w:szCs w:val="20"/>
              </w:rPr>
              <w:t xml:space="preserve">0.375</w:t>
            </w:r>
          </w:p>
        </w:tc>
        <w:tc>
          <w:tcPr>
            <w:tcW w:type="dxa" w:w="1370"/>
            <w:shd w:fill="EAF1F8" w:val="clear"/>
            <w:tcMar>
              <w:top w:type="dxa" w:w="80"/>
              <w:left w:type="dxa" w:w="100"/>
              <w:bottom w:type="dxa" w:w="80"/>
              <w:right w:type="dxa" w:w="100"/>
            </w:tcMar>
            <w:vAlign w:val="center"/>
          </w:tcPr>
          <w:p>
            <w:pPr>
              <w:jc w:val="center"/>
            </w:pPr>
            <w:r>
              <w:rPr>
                <w:b w:val="false"/>
                <w:bCs w:val="false"/>
                <w:sz w:val="20"/>
                <w:szCs w:val="20"/>
              </w:rPr>
              <w:t xml:space="preserve">0.325</w:t>
            </w:r>
          </w:p>
        </w:tc>
        <w:tc>
          <w:tcPr>
            <w:tcW w:type="dxa" w:w="1370"/>
            <w:shd w:fill="EAF1F8" w:val="clear"/>
            <w:tcMar>
              <w:top w:type="dxa" w:w="80"/>
              <w:left w:type="dxa" w:w="100"/>
              <w:bottom w:type="dxa" w:w="80"/>
              <w:right w:type="dxa" w:w="100"/>
            </w:tcMar>
            <w:vAlign w:val="center"/>
          </w:tcPr>
          <w:p>
            <w:pPr>
              <w:jc w:val="center"/>
            </w:pPr>
            <w:r>
              <w:rPr>
                <w:b w:val="false"/>
                <w:bCs w:val="false"/>
                <w:sz w:val="20"/>
                <w:szCs w:val="20"/>
              </w:rPr>
              <w:t xml:space="preserve">0.484</w:t>
            </w:r>
          </w:p>
        </w:tc>
        <w:tc>
          <w:tcPr>
            <w:tcW w:type="dxa" w:w="1390"/>
            <w:shd w:fill="EAF1F8" w:val="clear"/>
            <w:tcMar>
              <w:top w:type="dxa" w:w="80"/>
              <w:left w:type="dxa" w:w="100"/>
              <w:bottom w:type="dxa" w:w="80"/>
              <w:right w:type="dxa" w:w="100"/>
            </w:tcMar>
            <w:vAlign w:val="center"/>
          </w:tcPr>
          <w:p>
            <w:pPr>
              <w:jc w:val="center"/>
            </w:pPr>
            <w:r>
              <w:rPr>
                <w:b w:val="false"/>
                <w:bCs w:val="false"/>
                <w:sz w:val="20"/>
                <w:szCs w:val="20"/>
              </w:rPr>
              <w:t xml:space="preserve">0.275</w:t>
            </w:r>
          </w:p>
        </w:tc>
      </w:tr>
    </w:tbl>
    <w:p>
      <w:pPr>
        <w:spacing w:after="160" w:line="276"/>
      </w:pPr>
      <w:r>
        <w:t xml:space="preserve">Latency: 84.7 ms warm mean, 108.4 ms p95 at N = 1000. The gap between the two query styles shows the system currently performs closer to a robust keyword matcher than a fully semantic one on outcome-only phrasing.</w:t>
      </w:r>
    </w:p>
    <w:p>
      <w:pPr>
        <w:pStyle w:val="Heading2"/>
        <w:spacing w:after="120" w:before="260"/>
      </w:pPr>
      <w:r>
        <w:t xml:space="preserve">10.3 Verification Suites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800"/>
        <w:gridCol w:w="4260"/>
      </w:tblGrid>
      <w:tr>
        <w:tc>
          <w:tcPr>
            <w:tcW w:type="dxa" w:w="4800"/>
            <w:shd w:fill="1F3864" w:val="clear"/>
            <w:tcMar>
              <w:top w:type="dxa" w:w="80"/>
              <w:left w:type="dxa" w:w="100"/>
              <w:bottom w:type="dxa" w:w="80"/>
              <w:right w:type="dxa" w:w="100"/>
            </w:tcMar>
            <w:vAlign w:val="center"/>
          </w:tcPr>
          <w:p>
            <w:pPr>
              <w:jc w:val="left"/>
            </w:pPr>
            <w:r>
              <w:rPr>
                <w:b/>
                <w:bCs/>
                <w:color w:val="FFFFFF"/>
                <w:sz w:val="20"/>
                <w:szCs w:val="20"/>
              </w:rPr>
              <w:t xml:space="preserve">Suite</w:t>
            </w:r>
          </w:p>
        </w:tc>
        <w:tc>
          <w:tcPr>
            <w:tcW w:type="dxa" w:w="426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4800"/>
            <w:shd w:fill="FFFFFF" w:val="clear"/>
            <w:tcMar>
              <w:top w:type="dxa" w:w="80"/>
              <w:left w:type="dxa" w:w="100"/>
              <w:bottom w:type="dxa" w:w="80"/>
              <w:right w:type="dxa" w:w="100"/>
            </w:tcMar>
            <w:vAlign w:val="center"/>
          </w:tcPr>
          <w:p>
            <w:pPr>
              <w:jc w:val="left"/>
            </w:pPr>
            <w:r>
              <w:rPr>
                <w:b w:val="false"/>
                <w:bCs w:val="false"/>
                <w:sz w:val="20"/>
                <w:szCs w:val="20"/>
              </w:rPr>
              <w:t xml:space="preserve">npm test (Node workspaces)</w:t>
            </w:r>
          </w:p>
        </w:tc>
        <w:tc>
          <w:tcPr>
            <w:tcW w:type="dxa" w:w="4260"/>
            <w:shd w:fill="FFFFFF" w:val="clear"/>
            <w:tcMar>
              <w:top w:type="dxa" w:w="80"/>
              <w:left w:type="dxa" w:w="100"/>
              <w:bottom w:type="dxa" w:w="80"/>
              <w:right w:type="dxa" w:w="100"/>
            </w:tcMar>
            <w:vAlign w:val="center"/>
          </w:tcPr>
          <w:p>
            <w:pPr>
              <w:jc w:val="center"/>
            </w:pPr>
            <w:r>
              <w:rPr>
                <w:b w:val="false"/>
                <w:bCs w:val="false"/>
                <w:sz w:val="20"/>
                <w:szCs w:val="20"/>
              </w:rPr>
              <w:t xml:space="preserve">120 passing, 2 skipped, 0 failing</w:t>
            </w:r>
          </w:p>
        </w:tc>
      </w:tr>
      <w:tr>
        <w:tc>
          <w:tcPr>
            <w:tcW w:type="dxa" w:w="4800"/>
            <w:shd w:fill="EAF1F8" w:val="clear"/>
            <w:tcMar>
              <w:top w:type="dxa" w:w="80"/>
              <w:left w:type="dxa" w:w="100"/>
              <w:bottom w:type="dxa" w:w="80"/>
              <w:right w:type="dxa" w:w="100"/>
            </w:tcMar>
            <w:vAlign w:val="center"/>
          </w:tcPr>
          <w:p>
            <w:pPr>
              <w:jc w:val="left"/>
            </w:pPr>
            <w:r>
              <w:rPr>
                <w:b w:val="false"/>
                <w:bCs w:val="false"/>
                <w:sz w:val="20"/>
                <w:szCs w:val="20"/>
              </w:rPr>
              <w:t xml:space="preserve">apps/ai-service pytest</w:t>
            </w:r>
          </w:p>
        </w:tc>
        <w:tc>
          <w:tcPr>
            <w:tcW w:type="dxa" w:w="4260"/>
            <w:shd w:fill="EAF1F8" w:val="clear"/>
            <w:tcMar>
              <w:top w:type="dxa" w:w="80"/>
              <w:left w:type="dxa" w:w="100"/>
              <w:bottom w:type="dxa" w:w="80"/>
              <w:right w:type="dxa" w:w="100"/>
            </w:tcMar>
            <w:vAlign w:val="center"/>
          </w:tcPr>
          <w:p>
            <w:pPr>
              <w:jc w:val="center"/>
            </w:pPr>
            <w:r>
              <w:rPr>
                <w:b w:val="false"/>
                <w:bCs w:val="false"/>
                <w:sz w:val="20"/>
                <w:szCs w:val="20"/>
              </w:rPr>
              <w:t xml:space="preserve">63 passing</w:t>
            </w:r>
          </w:p>
        </w:tc>
      </w:tr>
      <w:tr>
        <w:tc>
          <w:tcPr>
            <w:tcW w:type="dxa" w:w="4800"/>
            <w:shd w:fill="FFFFFF" w:val="clear"/>
            <w:tcMar>
              <w:top w:type="dxa" w:w="80"/>
              <w:left w:type="dxa" w:w="100"/>
              <w:bottom w:type="dxa" w:w="80"/>
              <w:right w:type="dxa" w:w="100"/>
            </w:tcMar>
            <w:vAlign w:val="center"/>
          </w:tcPr>
          <w:p>
            <w:pPr>
              <w:jc w:val="left"/>
            </w:pPr>
            <w:r>
              <w:rPr>
                <w:b w:val="false"/>
                <w:bCs w:val="false"/>
                <w:sz w:val="20"/>
                <w:szCs w:val="20"/>
              </w:rPr>
              <w:t xml:space="preserve">apps/scope-guard pytest</w:t>
            </w:r>
          </w:p>
        </w:tc>
        <w:tc>
          <w:tcPr>
            <w:tcW w:type="dxa" w:w="4260"/>
            <w:shd w:fill="FFFFFF" w:val="clear"/>
            <w:tcMar>
              <w:top w:type="dxa" w:w="80"/>
              <w:left w:type="dxa" w:w="100"/>
              <w:bottom w:type="dxa" w:w="80"/>
              <w:right w:type="dxa" w:w="100"/>
            </w:tcMar>
            <w:vAlign w:val="center"/>
          </w:tcPr>
          <w:p>
            <w:pPr>
              <w:jc w:val="center"/>
            </w:pPr>
            <w:r>
              <w:rPr>
                <w:b w:val="false"/>
                <w:bCs w:val="false"/>
                <w:sz w:val="20"/>
                <w:szCs w:val="20"/>
              </w:rPr>
              <w:t xml:space="preserve">29 passing</w:t>
            </w:r>
          </w:p>
        </w:tc>
      </w:tr>
      <w:tr>
        <w:tc>
          <w:tcPr>
            <w:tcW w:type="dxa" w:w="4800"/>
            <w:shd w:fill="EAF1F8" w:val="clear"/>
            <w:tcMar>
              <w:top w:type="dxa" w:w="80"/>
              <w:left w:type="dxa" w:w="100"/>
              <w:bottom w:type="dxa" w:w="80"/>
              <w:right w:type="dxa" w:w="100"/>
            </w:tcMar>
            <w:vAlign w:val="center"/>
          </w:tcPr>
          <w:p>
            <w:pPr>
              <w:jc w:val="left"/>
            </w:pPr>
            <w:r>
              <w:rPr>
                <w:b w:val="false"/>
                <w:bCs w:val="false"/>
                <w:sz w:val="20"/>
                <w:szCs w:val="20"/>
              </w:rPr>
              <w:t xml:space="preserve">ledger-client ML-DSA tests</w:t>
            </w:r>
          </w:p>
        </w:tc>
        <w:tc>
          <w:tcPr>
            <w:tcW w:type="dxa" w:w="4260"/>
            <w:shd w:fill="EAF1F8" w:val="clear"/>
            <w:tcMar>
              <w:top w:type="dxa" w:w="80"/>
              <w:left w:type="dxa" w:w="100"/>
              <w:bottom w:type="dxa" w:w="80"/>
              <w:right w:type="dxa" w:w="100"/>
            </w:tcMar>
            <w:vAlign w:val="center"/>
          </w:tcPr>
          <w:p>
            <w:pPr>
              <w:jc w:val="center"/>
            </w:pPr>
            <w:r>
              <w:rPr>
                <w:b w:val="false"/>
                <w:bCs w:val="false"/>
                <w:sz w:val="20"/>
                <w:szCs w:val="20"/>
              </w:rPr>
              <w:t xml:space="preserve">18 passing</w:t>
            </w:r>
          </w:p>
        </w:tc>
      </w:tr>
      <w:tr>
        <w:tc>
          <w:tcPr>
            <w:tcW w:type="dxa" w:w="4800"/>
            <w:shd w:fill="FFFFFF" w:val="clear"/>
            <w:tcMar>
              <w:top w:type="dxa" w:w="80"/>
              <w:left w:type="dxa" w:w="100"/>
              <w:bottom w:type="dxa" w:w="80"/>
              <w:right w:type="dxa" w:w="100"/>
            </w:tcMar>
            <w:vAlign w:val="center"/>
          </w:tcPr>
          <w:p>
            <w:pPr>
              <w:jc w:val="left"/>
            </w:pPr>
            <w:r>
              <w:rPr>
                <w:b w:val="false"/>
                <w:bCs w:val="false"/>
                <w:sz w:val="20"/>
                <w:szCs w:val="20"/>
              </w:rPr>
              <w:t xml:space="preserve">tools/verify_phase4_live.py</w:t>
            </w:r>
          </w:p>
        </w:tc>
        <w:tc>
          <w:tcPr>
            <w:tcW w:type="dxa" w:w="4260"/>
            <w:shd w:fill="FFFFFF" w:val="clear"/>
            <w:tcMar>
              <w:top w:type="dxa" w:w="80"/>
              <w:left w:type="dxa" w:w="100"/>
              <w:bottom w:type="dxa" w:w="80"/>
              <w:right w:type="dxa" w:w="100"/>
            </w:tcMar>
            <w:vAlign w:val="center"/>
          </w:tcPr>
          <w:p>
            <w:pPr>
              <w:jc w:val="center"/>
            </w:pPr>
            <w:r>
              <w:rPr>
                <w:b w:val="false"/>
                <w:bCs w:val="false"/>
                <w:sz w:val="20"/>
                <w:szCs w:val="20"/>
              </w:rPr>
              <w:t xml:space="preserve">18 / 18</w:t>
            </w:r>
          </w:p>
        </w:tc>
      </w:tr>
      <w:tr>
        <w:tc>
          <w:tcPr>
            <w:tcW w:type="dxa" w:w="4800"/>
            <w:shd w:fill="EAF1F8" w:val="clear"/>
            <w:tcMar>
              <w:top w:type="dxa" w:w="80"/>
              <w:left w:type="dxa" w:w="100"/>
              <w:bottom w:type="dxa" w:w="80"/>
              <w:right w:type="dxa" w:w="100"/>
            </w:tcMar>
            <w:vAlign w:val="center"/>
          </w:tcPr>
          <w:p>
            <w:pPr>
              <w:jc w:val="left"/>
            </w:pPr>
            <w:r>
              <w:rPr>
                <w:b w:val="false"/>
                <w:bCs w:val="false"/>
                <w:sz w:val="20"/>
                <w:szCs w:val="20"/>
              </w:rPr>
              <w:t xml:space="preserve">tools/verify_phase5_live.mjs</w:t>
            </w:r>
          </w:p>
        </w:tc>
        <w:tc>
          <w:tcPr>
            <w:tcW w:type="dxa" w:w="4260"/>
            <w:shd w:fill="EAF1F8" w:val="clear"/>
            <w:tcMar>
              <w:top w:type="dxa" w:w="80"/>
              <w:left w:type="dxa" w:w="100"/>
              <w:bottom w:type="dxa" w:w="80"/>
              <w:right w:type="dxa" w:w="100"/>
            </w:tcMar>
            <w:vAlign w:val="center"/>
          </w:tcPr>
          <w:p>
            <w:pPr>
              <w:jc w:val="center"/>
            </w:pPr>
            <w:r>
              <w:rPr>
                <w:b w:val="false"/>
                <w:bCs w:val="false"/>
                <w:sz w:val="20"/>
                <w:szCs w:val="20"/>
              </w:rPr>
              <w:t xml:space="preserve">33 / 33</w:t>
            </w:r>
          </w:p>
        </w:tc>
      </w:tr>
      <w:tr>
        <w:tc>
          <w:tcPr>
            <w:tcW w:type="dxa" w:w="4800"/>
            <w:shd w:fill="FFFFFF" w:val="clear"/>
            <w:tcMar>
              <w:top w:type="dxa" w:w="80"/>
              <w:left w:type="dxa" w:w="100"/>
              <w:bottom w:type="dxa" w:w="80"/>
              <w:right w:type="dxa" w:w="100"/>
            </w:tcMar>
            <w:vAlign w:val="center"/>
          </w:tcPr>
          <w:p>
            <w:pPr>
              <w:jc w:val="left"/>
            </w:pPr>
            <w:r>
              <w:rPr>
                <w:b w:val="false"/>
                <w:bCs w:val="false"/>
                <w:sz w:val="20"/>
                <w:szCs w:val="20"/>
              </w:rPr>
              <w:t xml:space="preserve">tools/verify_phase8_live.mjs</w:t>
            </w:r>
          </w:p>
        </w:tc>
        <w:tc>
          <w:tcPr>
            <w:tcW w:type="dxa" w:w="4260"/>
            <w:shd w:fill="FFFFFF" w:val="clear"/>
            <w:tcMar>
              <w:top w:type="dxa" w:w="80"/>
              <w:left w:type="dxa" w:w="100"/>
              <w:bottom w:type="dxa" w:w="80"/>
              <w:right w:type="dxa" w:w="100"/>
            </w:tcMar>
            <w:vAlign w:val="center"/>
          </w:tcPr>
          <w:p>
            <w:pPr>
              <w:jc w:val="center"/>
            </w:pPr>
            <w:r>
              <w:rPr>
                <w:b w:val="false"/>
                <w:bCs w:val="false"/>
                <w:sz w:val="20"/>
                <w:szCs w:val="20"/>
              </w:rPr>
              <w:t xml:space="preserve">29 / 29</w:t>
            </w:r>
          </w:p>
        </w:tc>
      </w:tr>
      <w:tr>
        <w:tc>
          <w:tcPr>
            <w:tcW w:type="dxa" w:w="4800"/>
            <w:shd w:fill="EAF1F8" w:val="clear"/>
            <w:tcMar>
              <w:top w:type="dxa" w:w="80"/>
              <w:left w:type="dxa" w:w="100"/>
              <w:bottom w:type="dxa" w:w="80"/>
              <w:right w:type="dxa" w:w="100"/>
            </w:tcMar>
            <w:vAlign w:val="center"/>
          </w:tcPr>
          <w:p>
            <w:pPr>
              <w:jc w:val="left"/>
            </w:pPr>
            <w:r>
              <w:rPr>
                <w:b w:val="false"/>
                <w:bCs w:val="false"/>
                <w:sz w:val="20"/>
                <w:szCs w:val="20"/>
              </w:rPr>
              <w:t xml:space="preserve">Full monorepo suite (incl. payout leg)</w:t>
            </w:r>
          </w:p>
        </w:tc>
        <w:tc>
          <w:tcPr>
            <w:tcW w:type="dxa" w:w="4260"/>
            <w:shd w:fill="EAF1F8" w:val="clear"/>
            <w:tcMar>
              <w:top w:type="dxa" w:w="80"/>
              <w:left w:type="dxa" w:w="100"/>
              <w:bottom w:type="dxa" w:w="80"/>
              <w:right w:type="dxa" w:w="100"/>
            </w:tcMar>
            <w:vAlign w:val="center"/>
          </w:tcPr>
          <w:p>
            <w:pPr>
              <w:jc w:val="center"/>
            </w:pPr>
            <w:r>
              <w:rPr>
                <w:b w:val="false"/>
                <w:bCs w:val="false"/>
                <w:sz w:val="20"/>
                <w:szCs w:val="20"/>
              </w:rPr>
              <w:t xml:space="preserve">467+ tests passing</w:t>
            </w:r>
          </w:p>
        </w:tc>
      </w:tr>
    </w:tbl>
    <w:p>
      <w:r>
        <w:br w:type="page"/>
      </w:r>
    </w:p>
    <w:p>
      <w:pPr>
        <w:pStyle w:val="Heading1"/>
        <w:spacing w:after="160" w:before="320"/>
      </w:pPr>
      <w:r>
        <w:t xml:space="preserve">11. Known Limitations &amp; Risk Register</w:t>
      </w:r>
    </w:p>
    <w:p>
      <w:pPr>
        <w:spacing w:after="160" w:line="276"/>
      </w:pPr>
      <w:r>
        <w:t xml:space="preserve">In the interest of an accurate completion record, the following limitations are carried forward from the project's own status documentation and remain true as of this report.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260"/>
      </w:tblGrid>
      <w:t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Limitation</w:t>
            </w:r>
          </w:p>
        </w:tc>
        <w:tc>
          <w:tcPr>
            <w:tcW w:type="dxa" w:w="2900"/>
            <w:shd w:fill="1F3864" w:val="clear"/>
            <w:tcMar>
              <w:top w:type="dxa" w:w="80"/>
              <w:left w:type="dxa" w:w="100"/>
              <w:bottom w:type="dxa" w:w="80"/>
              <w:right w:type="dxa" w:w="100"/>
            </w:tcMar>
            <w:vAlign w:val="center"/>
          </w:tcPr>
          <w:p>
            <w:pPr>
              <w:jc w:val="center"/>
            </w:pPr>
            <w:r>
              <w:rPr>
                <w:b/>
                <w:bCs/>
                <w:color w:val="FFFFFF"/>
                <w:sz w:val="20"/>
                <w:szCs w:val="20"/>
              </w:rPr>
              <w:t xml:space="preserve">Impact</w:t>
            </w:r>
          </w:p>
        </w:tc>
        <w:tc>
          <w:tcPr>
            <w:tcW w:type="dxa" w:w="3260"/>
            <w:shd w:fill="1F3864" w:val="clear"/>
            <w:tcMar>
              <w:top w:type="dxa" w:w="80"/>
              <w:left w:type="dxa" w:w="100"/>
              <w:bottom w:type="dxa" w:w="80"/>
              <w:right w:type="dxa" w:w="100"/>
            </w:tcMar>
            <w:vAlign w:val="center"/>
          </w:tcPr>
          <w:p>
            <w:pPr>
              <w:jc w:val="center"/>
            </w:pPr>
            <w:r>
              <w:rPr>
                <w:b/>
                <w:bCs/>
                <w:color w:val="FFFFFF"/>
                <w:sz w:val="20"/>
                <w:szCs w:val="20"/>
              </w:rPr>
              <w:t xml:space="preserve">Mitigation / Current State</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Drift detector runs on a synthetic calibration set</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No real false-alarm rate can be claimed</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Responses flagged calibration_is_synthetic; no default substituted</w:t>
            </w:r>
          </w:p>
        </w:tc>
      </w:tr>
      <w:tr>
        <w:tc>
          <w:tcPr>
            <w:tcW w:type="dxa" w:w="3000"/>
            <w:shd w:fill="EAF1F8" w:val="clear"/>
            <w:tcMar>
              <w:top w:type="dxa" w:w="80"/>
              <w:left w:type="dxa" w:w="100"/>
              <w:bottom w:type="dxa" w:w="80"/>
              <w:right w:type="dxa" w:w="100"/>
            </w:tcMar>
            <w:vAlign w:val="center"/>
          </w:tcPr>
          <w:p>
            <w:pPr>
              <w:jc w:val="left"/>
            </w:pPr>
            <w:r>
              <w:rPr>
                <w:b w:val="false"/>
                <w:bCs w:val="false"/>
                <w:sz w:val="20"/>
                <w:szCs w:val="20"/>
              </w:rPr>
              <w:t xml:space="preserve">Scope-guard recall is weak (60%)</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Blocks some legitimate requests</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Precision is 100% — never allows an out-of-scope request through in testing</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Matchmaking weaker on outcome-only phrasing (P@1 0.375 vs 0.750)</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Ranking quality varies by how the client phrases requirements</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Technology-named queries perform well; weight ablation studied (rank 66/231)</w:t>
            </w:r>
          </w:p>
        </w:tc>
      </w:tr>
      <w:tr>
        <w:tc>
          <w:tcPr>
            <w:tcW w:type="dxa" w:w="3000"/>
            <w:shd w:fill="EAF1F8" w:val="clear"/>
            <w:tcMar>
              <w:top w:type="dxa" w:w="80"/>
              <w:left w:type="dxa" w:w="100"/>
              <w:bottom w:type="dxa" w:w="80"/>
              <w:right w:type="dxa" w:w="100"/>
            </w:tcMar>
            <w:vAlign w:val="center"/>
          </w:tcPr>
          <w:p>
            <w:pPr>
              <w:jc w:val="left"/>
            </w:pPr>
            <w:r>
              <w:rPr>
                <w:b w:val="false"/>
                <w:bCs w:val="false"/>
                <w:sz w:val="20"/>
                <w:szCs w:val="20"/>
              </w:rPr>
              <w:t xml:space="preserve">Dispute/arbitration not implemented</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No in-product resolution path for disputes</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Labelled as such in the UI; not silently missing</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17 legacy ledger rows predate canonicalization</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Those rows are unverifiable, not verified or failed</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Sealed rather than backfilled — npm run ledger:legacy</w:t>
            </w:r>
          </w:p>
        </w:tc>
      </w:tr>
      <w:tr>
        <w:tc>
          <w:tcPr>
            <w:tcW w:type="dxa" w:w="3000"/>
            <w:shd w:fill="EAF1F8" w:val="clear"/>
            <w:tcMar>
              <w:top w:type="dxa" w:w="80"/>
              <w:left w:type="dxa" w:w="100"/>
              <w:bottom w:type="dxa" w:w="80"/>
              <w:right w:type="dxa" w:w="100"/>
            </w:tcMar>
            <w:vAlign w:val="center"/>
          </w:tcPr>
          <w:p>
            <w:pPr>
              <w:jc w:val="left"/>
            </w:pPr>
            <w:r>
              <w:rPr>
                <w:b w:val="false"/>
                <w:bCs w:val="false"/>
                <w:sz w:val="20"/>
                <w:szCs w:val="20"/>
              </w:rPr>
              <w:t xml:space="preserve">Real GitHub push auditing untested against live GitHub in this environment</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ENABLE_GITHUB_SOURCE_FETCH requires environment configuration</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Code path exists and is tested; needs live deploy-time credentials</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Tracing stops at the Python service boundary</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ai-service and scope-guard export metrics but no OTel spans</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Metrics-only observability for those two services today</w:t>
            </w:r>
          </w:p>
        </w:tc>
      </w:tr>
      <w:tr>
        <w:tc>
          <w:tcPr>
            <w:tcW w:type="dxa" w:w="3000"/>
            <w:shd w:fill="EAF1F8" w:val="clear"/>
            <w:tcMar>
              <w:top w:type="dxa" w:w="80"/>
              <w:left w:type="dxa" w:w="100"/>
              <w:bottom w:type="dxa" w:w="80"/>
              <w:right w:type="dxa" w:w="100"/>
            </w:tcMar>
            <w:vAlign w:val="center"/>
          </w:tcPr>
          <w:p>
            <w:pPr>
              <w:jc w:val="left"/>
            </w:pPr>
            <w:r>
              <w:rPr>
                <w:b w:val="false"/>
                <w:bCs w:val="false"/>
                <w:sz w:val="20"/>
                <w:szCs w:val="20"/>
              </w:rPr>
              <w:t xml:space="preserve">Live production money movement gated on business KYC</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Cannot process real (non-test) payouts yet</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Test-mode payout + webhook already verified end-to-end; only credentials remain</w:t>
            </w:r>
          </w:p>
        </w:tc>
      </w:tr>
    </w:tbl>
    <w:p>
      <w:r>
        <w:br w:type="page"/>
      </w:r>
    </w:p>
    <w:p>
      <w:pPr>
        <w:pStyle w:val="Heading1"/>
        <w:spacing w:after="160" w:before="320"/>
      </w:pPr>
      <w:r>
        <w:t xml:space="preserve">12. Remaining Work &amp; Next Steps</w:t>
      </w:r>
    </w:p>
    <w:p>
      <w:pPr>
        <w:spacing w:after="160" w:line="276"/>
      </w:pPr>
      <w:r>
        <w:t xml:space="preserve">All core-functional engineering is complete. A single business-side dependency remains before the platform can move real money.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460"/>
      </w:tblGrid>
      <w:tr>
        <w:tc>
          <w:tcPr>
            <w:tcW w:type="dxa" w:w="4400"/>
            <w:shd w:fill="1F3864"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Owner</w:t>
            </w:r>
          </w:p>
        </w:tc>
        <w:tc>
          <w:tcPr>
            <w:tcW w:type="dxa" w:w="246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r>
      <w:tr>
        <w:tc>
          <w:tcPr>
            <w:tcW w:type="dxa" w:w="4400"/>
            <w:shd w:fill="FFFFFF" w:val="clear"/>
            <w:tcMar>
              <w:top w:type="dxa" w:w="80"/>
              <w:left w:type="dxa" w:w="100"/>
              <w:bottom w:type="dxa" w:w="80"/>
              <w:right w:type="dxa" w:w="100"/>
            </w:tcMar>
            <w:vAlign w:val="center"/>
          </w:tcPr>
          <w:p>
            <w:pPr>
              <w:jc w:val="left"/>
            </w:pPr>
            <w:r>
              <w:rPr>
                <w:b w:val="false"/>
                <w:bCs w:val="false"/>
                <w:sz w:val="20"/>
                <w:szCs w:val="20"/>
              </w:rPr>
              <w:t xml:space="preserve">Activate real RazorpayX test-mode Payouts</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Engineering</w:t>
            </w:r>
          </w:p>
        </w:tc>
        <w:tc>
          <w:tcPr>
            <w:tcW w:type="dxa" w:w="2460"/>
            <w:shd w:fill="FFFFFF" w:val="clear"/>
            <w:tcMar>
              <w:top w:type="dxa" w:w="80"/>
              <w:left w:type="dxa" w:w="100"/>
              <w:bottom w:type="dxa" w:w="80"/>
              <w:right w:type="dxa" w:w="100"/>
            </w:tcMar>
            <w:vAlign w:val="center"/>
          </w:tcPr>
          <w:p>
            <w:pPr>
              <w:jc w:val="center"/>
            </w:pPr>
            <w:r>
              <w:rPr>
                <w:b w:val="false"/>
                <w:bCs w:val="false"/>
                <w:sz w:val="20"/>
                <w:szCs w:val="20"/>
              </w:rPr>
              <w:t xml:space="preserve">Done — verified end-to-end</w:t>
            </w:r>
          </w:p>
        </w:tc>
      </w:tr>
      <w:tr>
        <w:tc>
          <w:tcPr>
            <w:tcW w:type="dxa" w:w="4400"/>
            <w:shd w:fill="EAF1F8" w:val="clear"/>
            <w:tcMar>
              <w:top w:type="dxa" w:w="80"/>
              <w:left w:type="dxa" w:w="100"/>
              <w:bottom w:type="dxa" w:w="80"/>
              <w:right w:type="dxa" w:w="100"/>
            </w:tcMar>
            <w:vAlign w:val="center"/>
          </w:tcPr>
          <w:p>
            <w:pPr>
              <w:jc w:val="left"/>
            </w:pPr>
            <w:r>
              <w:rPr>
                <w:b w:val="false"/>
                <w:bCs w:val="false"/>
                <w:sz w:val="20"/>
                <w:szCs w:val="20"/>
              </w:rPr>
              <w:t xml:space="preserve">Verify real API contract (payout + webhook)</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Engineering</w:t>
            </w:r>
          </w:p>
        </w:tc>
        <w:tc>
          <w:tcPr>
            <w:tcW w:type="dxa" w:w="2460"/>
            <w:shd w:fill="EAF1F8" w:val="clear"/>
            <w:tcMar>
              <w:top w:type="dxa" w:w="80"/>
              <w:left w:type="dxa" w:w="100"/>
              <w:bottom w:type="dxa" w:w="80"/>
              <w:right w:type="dxa" w:w="100"/>
            </w:tcMar>
            <w:vAlign w:val="center"/>
          </w:tcPr>
          <w:p>
            <w:pPr>
              <w:jc w:val="center"/>
            </w:pPr>
            <w:r>
              <w:rPr>
                <w:b w:val="false"/>
                <w:bCs w:val="false"/>
                <w:sz w:val="20"/>
                <w:szCs w:val="20"/>
              </w:rPr>
              <w:t xml:space="preserve">Done — pout_TVFDux9uN3FxNp</w:t>
            </w:r>
          </w:p>
        </w:tc>
      </w:tr>
      <w:tr>
        <w:tc>
          <w:tcPr>
            <w:tcW w:type="dxa" w:w="4400"/>
            <w:shd w:fill="FFFFFF" w:val="clear"/>
            <w:tcMar>
              <w:top w:type="dxa" w:w="80"/>
              <w:left w:type="dxa" w:w="100"/>
              <w:bottom w:type="dxa" w:w="80"/>
              <w:right w:type="dxa" w:w="100"/>
            </w:tcMar>
            <w:vAlign w:val="center"/>
          </w:tcPr>
          <w:p>
            <w:pPr>
              <w:jc w:val="left"/>
            </w:pPr>
            <w:r>
              <w:rPr>
                <w:b w:val="false"/>
                <w:bCs w:val="false"/>
                <w:sz w:val="20"/>
                <w:szCs w:val="20"/>
              </w:rPr>
              <w:t xml:space="preserve">Decide payout failure/retry policy</w:t>
            </w:r>
          </w:p>
        </w:tc>
        <w:tc>
          <w:tcPr>
            <w:tcW w:type="dxa" w:w="2200"/>
            <w:shd w:fill="FFFFFF" w:val="clear"/>
            <w:tcMar>
              <w:top w:type="dxa" w:w="80"/>
              <w:left w:type="dxa" w:w="100"/>
              <w:bottom w:type="dxa" w:w="80"/>
              <w:right w:type="dxa" w:w="100"/>
            </w:tcMar>
            <w:vAlign w:val="center"/>
          </w:tcPr>
          <w:p>
            <w:pPr>
              <w:jc w:val="center"/>
            </w:pPr>
            <w:r>
              <w:rPr>
                <w:b w:val="false"/>
                <w:bCs w:val="false"/>
                <w:sz w:val="20"/>
                <w:szCs w:val="20"/>
              </w:rPr>
              <w:t xml:space="preserve">Engineering</w:t>
            </w:r>
          </w:p>
        </w:tc>
        <w:tc>
          <w:tcPr>
            <w:tcW w:type="dxa" w:w="2460"/>
            <w:shd w:fill="FFFFFF" w:val="clear"/>
            <w:tcMar>
              <w:top w:type="dxa" w:w="80"/>
              <w:left w:type="dxa" w:w="100"/>
              <w:bottom w:type="dxa" w:w="80"/>
              <w:right w:type="dxa" w:w="100"/>
            </w:tcMar>
            <w:vAlign w:val="center"/>
          </w:tcPr>
          <w:p>
            <w:pPr>
              <w:jc w:val="center"/>
            </w:pPr>
            <w:r>
              <w:rPr>
                <w:b w:val="false"/>
                <w:bCs w:val="false"/>
                <w:sz w:val="20"/>
                <w:szCs w:val="20"/>
              </w:rPr>
              <w:t xml:space="preserve">Done — capped retry + terminal state</w:t>
            </w:r>
          </w:p>
        </w:tc>
      </w:tr>
      <w:tr>
        <w:tc>
          <w:tcPr>
            <w:tcW w:type="dxa" w:w="4400"/>
            <w:shd w:fill="EAF1F8" w:val="clear"/>
            <w:tcMar>
              <w:top w:type="dxa" w:w="80"/>
              <w:left w:type="dxa" w:w="100"/>
              <w:bottom w:type="dxa" w:w="80"/>
              <w:right w:type="dxa" w:w="100"/>
            </w:tcMar>
            <w:vAlign w:val="center"/>
          </w:tcPr>
          <w:p>
            <w:pPr>
              <w:jc w:val="left"/>
            </w:pPr>
            <w:r>
              <w:rPr>
                <w:b w:val="false"/>
                <w:bCs w:val="false"/>
                <w:sz w:val="20"/>
                <w:szCs w:val="20"/>
              </w:rPr>
              <w:t xml:space="preserve">Activate live (non-test) RazorpayX credentials</w:t>
            </w:r>
          </w:p>
        </w:tc>
        <w:tc>
          <w:tcPr>
            <w:tcW w:type="dxa" w:w="2200"/>
            <w:shd w:fill="EAF1F8" w:val="clear"/>
            <w:tcMar>
              <w:top w:type="dxa" w:w="80"/>
              <w:left w:type="dxa" w:w="100"/>
              <w:bottom w:type="dxa" w:w="80"/>
              <w:right w:type="dxa" w:w="100"/>
            </w:tcMar>
            <w:vAlign w:val="center"/>
          </w:tcPr>
          <w:p>
            <w:pPr>
              <w:jc w:val="center"/>
            </w:pPr>
            <w:r>
              <w:rPr>
                <w:b w:val="false"/>
                <w:bCs w:val="false"/>
                <w:sz w:val="20"/>
                <w:szCs w:val="20"/>
              </w:rPr>
              <w:t xml:space="preserve">Project Owner</w:t>
            </w:r>
          </w:p>
        </w:tc>
        <w:tc>
          <w:tcPr>
            <w:tcW w:type="dxa" w:w="2460"/>
            <w:shd w:fill="EAF1F8" w:val="clear"/>
            <w:tcMar>
              <w:top w:type="dxa" w:w="80"/>
              <w:left w:type="dxa" w:w="100"/>
              <w:bottom w:type="dxa" w:w="80"/>
              <w:right w:type="dxa" w:w="100"/>
            </w:tcMar>
            <w:vAlign w:val="center"/>
          </w:tcPr>
          <w:p>
            <w:pPr>
              <w:jc w:val="center"/>
            </w:pPr>
            <w:r>
              <w:rPr>
                <w:b w:val="false"/>
                <w:bCs w:val="false"/>
                <w:sz w:val="20"/>
                <w:szCs w:val="20"/>
              </w:rPr>
              <w:t xml:space="preserve">Pending — requires business KYC</w:t>
            </w:r>
          </w:p>
        </w:tc>
      </w:tr>
    </w:tbl>
    <w:p>
      <w:pPr>
        <w:spacing w:before="200"/>
      </w:pPr>
      <w:r>
        <w:rPr>
          <w:b/>
          <w:bCs/>
        </w:rPr>
        <w:t xml:space="preserve">Dependency chain: </w:t>
      </w:r>
      <w:r>
        <w:rPr>
          <w:color w:val="595959"/>
        </w:rPr>
        <w:t xml:space="preserve">Phases 1–3 (code-complete) → RazorpayX test-mode verification (done) → project owner's live credentials + business KYC → production launch.</w:t>
      </w:r>
    </w:p>
    <w:p>
      <w:r>
        <w:br w:type="page"/>
      </w:r>
    </w:p>
    <w:p>
      <w:pPr>
        <w:pStyle w:val="Heading1"/>
        <w:spacing w:after="160" w:before="320"/>
      </w:pPr>
      <w:r>
        <w:t xml:space="preserve">13. Conclusion &amp; Recommendation</w:t>
      </w:r>
    </w:p>
    <w:p>
      <w:pPr>
        <w:spacing w:after="160" w:line="276"/>
      </w:pPr>
      <w:r>
        <w:t xml:space="preserve">AssureCode's engineering is complete and verifiable: every core service is built, wired over the event bus, tested against real infrastructure, and green in CI — including a payout leg empirically proven against RazorpayX's live sandbox API. Internally, the project reports 100% completion of its own Phase 1–3 build plan.</w:t>
      </w:r>
    </w:p>
    <w:p>
      <w:pPr>
        <w:spacing w:after="160" w:line="276"/>
      </w:pPr>
      <w:r>
        <w:t xml:space="preserve">Measured against the original four-objective, five-phase specification exactly as written, the project is not a 1:1 implementation of that document. Four specific components — Stripe, Kafka, the video-verification signal, and the LLM-as-judge evaluator — were either substituted or deliberately removed after being found unreliable, fake, or architecturally unsound for a system that releases real money. Each substitution is documented in the code at the point it was made, which is why this assessment can be made with confidence rather than inference.</w:t>
      </w:r>
    </w:p>
    <w:p>
      <w:pPr>
        <w:spacing w:after="160" w:line="276"/>
      </w:pPr>
      <w:r>
        <w:t xml:space="preserve">Recommendation: if the original specification is the contractual reference for this engagement, its Phase 3 (video verification) and Phase 4/5 (LLM-as-judge, Stripe Connect, sentiment telemetry) sections should be formally revised to match the shipped, correct implementation — rather than treating the current system as incomplete against a specification it has intentionally outgrown. The one open item that is a genuine dependency, not a documentation gap, is the project owner's live RazorpayX business KYC activation.</w:t>
      </w:r>
    </w:p>
    <w:p>
      <w:r>
        <w:br w:type="page"/>
      </w:r>
    </w:p>
    <w:p>
      <w:pPr>
        <w:pStyle w:val="Heading1"/>
        <w:spacing w:after="160" w:before="320"/>
      </w:pPr>
      <w:r>
        <w:t xml:space="preserve">Appendix A — Key File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5460"/>
      </w:tblGrid>
      <w:tr>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5460"/>
            <w:shd w:fill="1F3864" w:val="clear"/>
            <w:tcMar>
              <w:top w:type="dxa" w:w="80"/>
              <w:left w:type="dxa" w:w="100"/>
              <w:bottom w:type="dxa" w:w="80"/>
              <w:right w:type="dxa" w:w="100"/>
            </w:tcMar>
            <w:vAlign w:val="center"/>
          </w:tcPr>
          <w:p>
            <w:pPr>
              <w:jc w:val="center"/>
            </w:pPr>
            <w:r>
              <w:rPr>
                <w:b/>
                <w:bCs/>
                <w:color w:val="FFFFFF"/>
                <w:sz w:val="20"/>
                <w:szCs w:val="20"/>
              </w:rPr>
              <w:t xml:space="preserve">File / Path</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Settlement oracle (single gate definition)</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packages/oracle/src/index.ts</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Trust score (XAI, deterministic linear model)</w:t>
            </w:r>
          </w:p>
        </w:tc>
        <w:tc>
          <w:tcPr>
            <w:tcW w:type="dxa" w:w="5460"/>
            <w:shd w:fill="EAF1F8" w:val="clear"/>
            <w:tcMar>
              <w:top w:type="dxa" w:w="80"/>
              <w:left w:type="dxa" w:w="100"/>
              <w:bottom w:type="dxa" w:w="80"/>
              <w:right w:type="dxa" w:w="100"/>
            </w:tcMar>
            <w:vAlign w:val="center"/>
          </w:tcPr>
          <w:p>
            <w:pPr>
              <w:jc w:val="center"/>
            </w:pPr>
            <w:r>
              <w:rPr>
                <w:b w:val="false"/>
                <w:bCs w:val="false"/>
                <w:sz w:val="20"/>
                <w:szCs w:val="20"/>
              </w:rPr>
              <w:t xml:space="preserve">apps/ai-service/app/routes/xai.py</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AST analysis / cyclomatic complexity</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apps/ci-worker/src/ast-analyzer.ts</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Escrow / payout adapters</w:t>
            </w:r>
          </w:p>
        </w:tc>
        <w:tc>
          <w:tcPr>
            <w:tcW w:type="dxa" w:w="5460"/>
            <w:shd w:fill="EAF1F8" w:val="clear"/>
            <w:tcMar>
              <w:top w:type="dxa" w:w="80"/>
              <w:left w:type="dxa" w:w="100"/>
              <w:bottom w:type="dxa" w:w="80"/>
              <w:right w:type="dxa" w:w="100"/>
            </w:tcMar>
            <w:vAlign w:val="center"/>
          </w:tcPr>
          <w:p>
            <w:pPr>
              <w:jc w:val="center"/>
            </w:pPr>
            <w:r>
              <w:rPr>
                <w:b w:val="false"/>
                <w:bCs w:val="false"/>
                <w:sz w:val="20"/>
                <w:szCs w:val="20"/>
              </w:rPr>
              <w:t xml:space="preserve">packages/razorpay-adapter/src/index.ts</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Settlement worker / payout state machine / reconciler</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apps/settlement-worker/src/worker.ts</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Ledger / Merkle chain / ML-DSA signing</w:t>
            </w:r>
          </w:p>
        </w:tc>
        <w:tc>
          <w:tcPr>
            <w:tcW w:type="dxa" w:w="5460"/>
            <w:shd w:fill="EAF1F8" w:val="clear"/>
            <w:tcMar>
              <w:top w:type="dxa" w:w="80"/>
              <w:left w:type="dxa" w:w="100"/>
              <w:bottom w:type="dxa" w:w="80"/>
              <w:right w:type="dxa" w:w="100"/>
            </w:tcMar>
            <w:vAlign w:val="center"/>
          </w:tcPr>
          <w:p>
            <w:pPr>
              <w:jc w:val="center"/>
            </w:pPr>
            <w:r>
              <w:rPr>
                <w:b w:val="false"/>
                <w:bCs w:val="false"/>
                <w:sz w:val="20"/>
                <w:szCs w:val="20"/>
              </w:rPr>
              <w:t xml:space="preserve">packages/ledger-client/</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Event bus (in-memory / Redis Streams / Kafka)</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packages/event-bus/src/index.ts</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Threat model (prompt-injection limitation, T5)</w:t>
            </w:r>
          </w:p>
        </w:tc>
        <w:tc>
          <w:tcPr>
            <w:tcW w:type="dxa" w:w="5460"/>
            <w:shd w:fill="EAF1F8" w:val="clear"/>
            <w:tcMar>
              <w:top w:type="dxa" w:w="80"/>
              <w:left w:type="dxa" w:w="100"/>
              <w:bottom w:type="dxa" w:w="80"/>
              <w:right w:type="dxa" w:w="100"/>
            </w:tcMar>
            <w:vAlign w:val="center"/>
          </w:tcPr>
          <w:p>
            <w:pPr>
              <w:jc w:val="center"/>
            </w:pPr>
            <w:r>
              <w:rPr>
                <w:b w:val="false"/>
                <w:bCs w:val="false"/>
                <w:sz w:val="20"/>
                <w:szCs w:val="20"/>
              </w:rPr>
              <w:t xml:space="preserve">docs/THREAT_MODEL.md</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Retracted claims record (video, QR-NGC, etc.)</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docs/FINAL_PROJECT_REPORT.md</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Internal phase tracking (source for Section 5)</w:t>
            </w:r>
          </w:p>
        </w:tc>
        <w:tc>
          <w:tcPr>
            <w:tcW w:type="dxa" w:w="5460"/>
            <w:shd w:fill="EAF1F8" w:val="clear"/>
            <w:tcMar>
              <w:top w:type="dxa" w:w="80"/>
              <w:left w:type="dxa" w:w="100"/>
              <w:bottom w:type="dxa" w:w="80"/>
              <w:right w:type="dxa" w:w="100"/>
            </w:tcMar>
            <w:vAlign w:val="center"/>
          </w:tcPr>
          <w:p>
            <w:pPr>
              <w:jc w:val="center"/>
            </w:pPr>
            <w:r>
              <w:rPr>
                <w:b w:val="false"/>
                <w:bCs w:val="false"/>
                <w:sz w:val="20"/>
                <w:szCs w:val="20"/>
              </w:rPr>
              <w:t xml:space="preserve">Pending Works.md</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Payout schema migrations</w:t>
            </w:r>
          </w:p>
        </w:tc>
        <w:tc>
          <w:tcPr>
            <w:tcW w:type="dxa" w:w="5460"/>
            <w:shd w:fill="FFFFFF" w:val="clear"/>
            <w:tcMar>
              <w:top w:type="dxa" w:w="80"/>
              <w:left w:type="dxa" w:w="100"/>
              <w:bottom w:type="dxa" w:w="80"/>
              <w:right w:type="dxa" w:w="100"/>
            </w:tcMar>
            <w:vAlign w:val="center"/>
          </w:tcPr>
          <w:p>
            <w:pPr>
              <w:jc w:val="center"/>
            </w:pPr>
            <w:r>
              <w:rPr>
                <w:b w:val="false"/>
                <w:bCs w:val="false"/>
                <w:sz w:val="20"/>
                <w:szCs w:val="20"/>
              </w:rPr>
              <w:t xml:space="preserve">infra/migrations/postgres/V018__payout_leg.sql, V019__payout_retry_cap.sql</w:t>
            </w:r>
          </w:p>
        </w:tc>
      </w:tr>
    </w:tbl>
    <w:p>
      <w:pPr>
        <w:pBdr>
          <w:top w:val="single" w:color="2E74B5" w:sz="6" w:space="8"/>
        </w:pBdr>
        <w:spacing w:before="300"/>
      </w:pPr>
      <w:r>
        <w:rPr>
          <w:i/>
          <w:iCs/>
          <w:color w:val="595959"/>
          <w:sz w:val="18"/>
          <w:szCs w:val="18"/>
        </w:rPr>
        <w:t xml:space="preserve">End of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2026-08-29T14:47:15.834Z</dcterms:created>
  <dcterms:modified xsi:type="dcterms:W3CDTF">2026-08-29T14:47:15.836Z</dcterms:modified>
</cp:coreProperties>
</file>

<file path=docProps/custom.xml><?xml version="1.0" encoding="utf-8"?>
<Properties xmlns="http://schemas.openxmlformats.org/officeDocument/2006/custom-properties" xmlns:vt="http://schemas.openxmlformats.org/officeDocument/2006/docPropsVTypes"/>
</file>