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567CA" w14:textId="22C9C4B1" w:rsidR="00023A66" w:rsidRPr="00023A66" w:rsidRDefault="00023A66" w:rsidP="00023A6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023A6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AB7B67B" wp14:editId="54E07E6C">
            <wp:simplePos x="0" y="0"/>
            <wp:positionH relativeFrom="margin">
              <wp:align>right</wp:align>
            </wp:positionH>
            <wp:positionV relativeFrom="paragraph">
              <wp:posOffset>455755</wp:posOffset>
            </wp:positionV>
            <wp:extent cx="5612130" cy="2245995"/>
            <wp:effectExtent l="0" t="0" r="0" b="0"/>
            <wp:wrapNone/>
            <wp:docPr id="790238926" name="Imagen 3" descr="Inicio - FCIT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icio - FCITEC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3A66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</w:rPr>
        <w:t>Técnicas de Recopilación de información</w:t>
      </w:r>
    </w:p>
    <w:p w14:paraId="7D4BAB7D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FEC508" w14:textId="77777777" w:rsidR="00023A66" w:rsidRPr="00023A66" w:rsidRDefault="00023A66" w:rsidP="00023A66">
      <w:pPr>
        <w:rPr>
          <w:rFonts w:ascii="Times New Roman" w:hAnsi="Times New Roman" w:cs="Times New Roman"/>
          <w:sz w:val="32"/>
          <w:szCs w:val="32"/>
        </w:rPr>
      </w:pPr>
    </w:p>
    <w:p w14:paraId="7AD9B006" w14:textId="77777777" w:rsidR="00023A66" w:rsidRPr="00023A66" w:rsidRDefault="00023A66" w:rsidP="00023A66">
      <w:pPr>
        <w:rPr>
          <w:rFonts w:ascii="Times New Roman" w:hAnsi="Times New Roman" w:cs="Times New Roman"/>
          <w:sz w:val="32"/>
          <w:szCs w:val="32"/>
        </w:rPr>
      </w:pPr>
    </w:p>
    <w:p w14:paraId="0C42DA82" w14:textId="77777777" w:rsidR="00023A66" w:rsidRPr="00023A66" w:rsidRDefault="00023A66" w:rsidP="00023A66">
      <w:pPr>
        <w:rPr>
          <w:rFonts w:ascii="Times New Roman" w:hAnsi="Times New Roman" w:cs="Times New Roman"/>
          <w:sz w:val="32"/>
          <w:szCs w:val="32"/>
        </w:rPr>
      </w:pPr>
    </w:p>
    <w:p w14:paraId="7BC5584F" w14:textId="435EEB19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6DED35" w14:textId="3331DCE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F44ACF" w14:textId="28E6A63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835C9B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CD9B98C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B00A99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936826" w14:textId="77777777" w:rsidR="00023A66" w:rsidRPr="00023A66" w:rsidRDefault="00023A66" w:rsidP="00023A66">
      <w:pPr>
        <w:tabs>
          <w:tab w:val="center" w:pos="4419"/>
        </w:tabs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>Materia: Análisis y Diseño de Software</w:t>
      </w:r>
    </w:p>
    <w:p w14:paraId="5D0F481A" w14:textId="50F6945C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</w:p>
    <w:p w14:paraId="1EA67DBE" w14:textId="7777777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</w:p>
    <w:p w14:paraId="2E4E0688" w14:textId="7777777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</w:p>
    <w:p w14:paraId="025D5744" w14:textId="7777777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>Docente: Mayra Janeth Duran Rodríguez</w:t>
      </w:r>
    </w:p>
    <w:p w14:paraId="51E98699" w14:textId="118446C2" w:rsidR="00023A66" w:rsidRPr="00023A66" w:rsidRDefault="00023A66" w:rsidP="00023A66">
      <w:pPr>
        <w:tabs>
          <w:tab w:val="left" w:pos="4380"/>
        </w:tabs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ab/>
      </w:r>
    </w:p>
    <w:p w14:paraId="1A9B4018" w14:textId="77777777" w:rsidR="00023A66" w:rsidRPr="00023A66" w:rsidRDefault="00023A66" w:rsidP="00023A66">
      <w:pPr>
        <w:tabs>
          <w:tab w:val="left" w:pos="4380"/>
        </w:tabs>
        <w:rPr>
          <w:rFonts w:ascii="Times New Roman" w:hAnsi="Times New Roman" w:cs="Times New Roman"/>
          <w:sz w:val="36"/>
          <w:szCs w:val="36"/>
        </w:rPr>
      </w:pPr>
    </w:p>
    <w:p w14:paraId="06DD6C96" w14:textId="7777777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</w:p>
    <w:p w14:paraId="779B682B" w14:textId="7777777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>Alumno: Tornero Solano Daniel - 2212156</w:t>
      </w:r>
    </w:p>
    <w:p w14:paraId="1FF823DF" w14:textId="2DB5BFC3" w:rsidR="00023A66" w:rsidRPr="00023A66" w:rsidRDefault="00023A66" w:rsidP="00023A6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8A72C2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D84EB5F" w14:textId="77777777" w:rsidR="00023A66" w:rsidRPr="00023A66" w:rsidRDefault="00023A66" w:rsidP="00023A66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F464852" w14:textId="59862627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 xml:space="preserve">Tema: </w:t>
      </w:r>
      <w:r>
        <w:rPr>
          <w:rFonts w:ascii="Times New Roman" w:hAnsi="Times New Roman" w:cs="Times New Roman"/>
          <w:sz w:val="36"/>
          <w:szCs w:val="36"/>
        </w:rPr>
        <w:t>Técnicas de Recopilación de Información</w:t>
      </w:r>
    </w:p>
    <w:p w14:paraId="06513D19" w14:textId="77777777" w:rsidR="00023A66" w:rsidRPr="00023A66" w:rsidRDefault="00023A66" w:rsidP="00023A66">
      <w:pPr>
        <w:tabs>
          <w:tab w:val="left" w:pos="8127"/>
        </w:tabs>
        <w:rPr>
          <w:rFonts w:ascii="Times New Roman" w:hAnsi="Times New Roman" w:cs="Times New Roman"/>
          <w:sz w:val="36"/>
          <w:szCs w:val="36"/>
        </w:rPr>
      </w:pPr>
    </w:p>
    <w:p w14:paraId="6004A834" w14:textId="77777777" w:rsidR="00023A66" w:rsidRPr="00023A66" w:rsidRDefault="00023A66" w:rsidP="00023A66">
      <w:pPr>
        <w:tabs>
          <w:tab w:val="left" w:pos="8127"/>
        </w:tabs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ab/>
      </w:r>
    </w:p>
    <w:p w14:paraId="75A18A3F" w14:textId="51846ADE" w:rsidR="00023A66" w:rsidRPr="00023A66" w:rsidRDefault="00023A66" w:rsidP="00023A66">
      <w:pPr>
        <w:tabs>
          <w:tab w:val="left" w:pos="8127"/>
        </w:tabs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 xml:space="preserve">            </w:t>
      </w:r>
    </w:p>
    <w:p w14:paraId="51418C7F" w14:textId="3B536051" w:rsidR="00023A66" w:rsidRPr="00023A66" w:rsidRDefault="00023A66" w:rsidP="00023A66">
      <w:pPr>
        <w:rPr>
          <w:rFonts w:ascii="Times New Roman" w:hAnsi="Times New Roman" w:cs="Times New Roman"/>
          <w:sz w:val="36"/>
          <w:szCs w:val="36"/>
        </w:rPr>
      </w:pPr>
      <w:r w:rsidRPr="00023A66">
        <w:rPr>
          <w:rFonts w:ascii="Times New Roman" w:hAnsi="Times New Roman" w:cs="Times New Roman"/>
          <w:sz w:val="36"/>
          <w:szCs w:val="36"/>
        </w:rPr>
        <w:t xml:space="preserve">                                             </w:t>
      </w:r>
      <w:r w:rsidRPr="00023A66">
        <w:rPr>
          <w:rFonts w:ascii="Times New Roman" w:hAnsi="Times New Roman" w:cs="Times New Roman"/>
          <w:sz w:val="36"/>
          <w:szCs w:val="36"/>
        </w:rPr>
        <w:t xml:space="preserve">    20</w:t>
      </w:r>
      <w:r w:rsidRPr="00023A66">
        <w:rPr>
          <w:rFonts w:ascii="Times New Roman" w:hAnsi="Times New Roman" w:cs="Times New Roman"/>
          <w:sz w:val="36"/>
          <w:szCs w:val="36"/>
        </w:rPr>
        <w:t xml:space="preserve"> de febrero del 2026</w:t>
      </w:r>
    </w:p>
    <w:p w14:paraId="55392EAD" w14:textId="0DC094D1" w:rsidR="00023A66" w:rsidRDefault="00023A66" w:rsidP="00023A66">
      <w:pPr>
        <w:rPr>
          <w:sz w:val="36"/>
          <w:szCs w:val="36"/>
        </w:rPr>
      </w:pPr>
    </w:p>
    <w:p w14:paraId="3019D3F8" w14:textId="69E593DA" w:rsidR="00023A66" w:rsidRDefault="00023A66" w:rsidP="00023A66">
      <w:pPr>
        <w:rPr>
          <w:sz w:val="36"/>
          <w:szCs w:val="36"/>
        </w:rPr>
      </w:pPr>
    </w:p>
    <w:p w14:paraId="27660C55" w14:textId="10F3CF35" w:rsidR="00023A66" w:rsidRDefault="00023A66" w:rsidP="00023A66">
      <w:pPr>
        <w:rPr>
          <w:sz w:val="36"/>
          <w:szCs w:val="36"/>
        </w:rPr>
      </w:pPr>
    </w:p>
    <w:p w14:paraId="7460CBD0" w14:textId="4077E72B" w:rsidR="00023A66" w:rsidRDefault="00023A66" w:rsidP="00023A66">
      <w:pPr>
        <w:rPr>
          <w:sz w:val="36"/>
          <w:szCs w:val="36"/>
        </w:rPr>
      </w:pPr>
    </w:p>
    <w:p w14:paraId="52EC3928" w14:textId="77777777" w:rsidR="00023A66" w:rsidRDefault="00023A66" w:rsidP="00023A66">
      <w:pPr>
        <w:rPr>
          <w:sz w:val="36"/>
          <w:szCs w:val="36"/>
        </w:rPr>
      </w:pPr>
    </w:p>
    <w:p w14:paraId="546F2892" w14:textId="77777777" w:rsid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</w:p>
    <w:p w14:paraId="3C36ACAA" w14:textId="77777777" w:rsidR="00D84DF2" w:rsidRPr="00023A66" w:rsidRDefault="00023A66" w:rsidP="00023A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A6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Tabla Comparativa</w:t>
      </w:r>
    </w:p>
    <w:tbl>
      <w:tblPr>
        <w:tblStyle w:val="Tablaconcuadrcula1clara"/>
        <w:tblW w:w="10881" w:type="dxa"/>
        <w:tblLook w:val="04A0" w:firstRow="1" w:lastRow="0" w:firstColumn="1" w:lastColumn="0" w:noHBand="0" w:noVBand="1"/>
      </w:tblPr>
      <w:tblGrid>
        <w:gridCol w:w="1990"/>
        <w:gridCol w:w="1842"/>
        <w:gridCol w:w="1589"/>
        <w:gridCol w:w="1789"/>
        <w:gridCol w:w="1876"/>
        <w:gridCol w:w="1795"/>
      </w:tblGrid>
      <w:tr w:rsidR="00023A66" w:rsidRPr="00023A66" w14:paraId="46B5F0C7" w14:textId="77777777" w:rsidTr="00023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188AB992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Técnica</w:t>
            </w:r>
          </w:p>
        </w:tc>
        <w:tc>
          <w:tcPr>
            <w:tcW w:w="1565" w:type="dxa"/>
          </w:tcPr>
          <w:p w14:paraId="1CFDD847" w14:textId="77777777" w:rsidR="00D84DF2" w:rsidRPr="00023A66" w:rsidRDefault="00023A66" w:rsidP="00023A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1281" w:type="dxa"/>
          </w:tcPr>
          <w:p w14:paraId="515EE526" w14:textId="77777777" w:rsidR="00D84DF2" w:rsidRPr="00023A66" w:rsidRDefault="00023A66" w:rsidP="00023A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Ventajas</w:t>
            </w:r>
          </w:p>
        </w:tc>
        <w:tc>
          <w:tcPr>
            <w:tcW w:w="1423" w:type="dxa"/>
          </w:tcPr>
          <w:p w14:paraId="4089B5FA" w14:textId="77777777" w:rsidR="00D84DF2" w:rsidRPr="00023A66" w:rsidRDefault="00023A66" w:rsidP="00023A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Desventajas</w:t>
            </w:r>
          </w:p>
        </w:tc>
        <w:tc>
          <w:tcPr>
            <w:tcW w:w="1492" w:type="dxa"/>
          </w:tcPr>
          <w:p w14:paraId="7E17031F" w14:textId="77777777" w:rsidR="00D84DF2" w:rsidRPr="00023A66" w:rsidRDefault="00023A66" w:rsidP="00023A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Cuándo</w:t>
            </w:r>
            <w:proofErr w:type="gramEnd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usarla</w:t>
            </w:r>
          </w:p>
        </w:tc>
        <w:tc>
          <w:tcPr>
            <w:tcW w:w="3537" w:type="dxa"/>
          </w:tcPr>
          <w:p w14:paraId="53DFAB28" w14:textId="77777777" w:rsidR="00D84DF2" w:rsidRPr="00023A66" w:rsidRDefault="00023A66" w:rsidP="00023A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Ejemplo de aplicación</w:t>
            </w:r>
          </w:p>
        </w:tc>
      </w:tr>
      <w:tr w:rsidR="00023A66" w:rsidRPr="00023A66" w14:paraId="675057F7" w14:textId="77777777" w:rsidTr="00023A66">
        <w:trPr>
          <w:trHeight w:val="2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4CE2D490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Entrevista</w:t>
            </w:r>
          </w:p>
        </w:tc>
        <w:tc>
          <w:tcPr>
            <w:tcW w:w="1565" w:type="dxa"/>
          </w:tcPr>
          <w:p w14:paraId="35018316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Conversación estructurada o semiestructurada entre el analista y los </w:t>
            </w:r>
            <w:proofErr w:type="spellStart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  <w:proofErr w:type="spellEnd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para obtener información sobre requerimientos y procesos.</w:t>
            </w:r>
          </w:p>
        </w:tc>
        <w:tc>
          <w:tcPr>
            <w:tcW w:w="1281" w:type="dxa"/>
          </w:tcPr>
          <w:p w14:paraId="160EB69D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Permite profundizar en temas, aclarar dudas al instante y captar lenguaje no verbal.</w:t>
            </w:r>
          </w:p>
        </w:tc>
        <w:tc>
          <w:tcPr>
            <w:tcW w:w="1423" w:type="dxa"/>
          </w:tcPr>
          <w:p w14:paraId="4D8073C9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Consume mucho tiempo, puede ser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costosa y los resultados dependen de la habilidad del entrevistador.</w:t>
            </w:r>
          </w:p>
        </w:tc>
        <w:tc>
          <w:tcPr>
            <w:tcW w:w="1492" w:type="dxa"/>
          </w:tcPr>
          <w:p w14:paraId="53E6BC30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Cuando se necesita información detallada de usuarios clave o expertos del dominio.</w:t>
            </w:r>
          </w:p>
        </w:tc>
        <w:tc>
          <w:tcPr>
            <w:tcW w:w="3537" w:type="dxa"/>
          </w:tcPr>
          <w:p w14:paraId="55CE52EE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El analista entrevista al gerente de ventas para entender el flujo de pedidos en un sistema ERP.</w:t>
            </w:r>
          </w:p>
        </w:tc>
      </w:tr>
      <w:tr w:rsidR="00023A66" w:rsidRPr="00023A66" w14:paraId="6A167FCD" w14:textId="77777777" w:rsidTr="00023A66">
        <w:trPr>
          <w:trHeight w:val="2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104B80F7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Encuesta / Cuestionario</w:t>
            </w:r>
          </w:p>
        </w:tc>
        <w:tc>
          <w:tcPr>
            <w:tcW w:w="1565" w:type="dxa"/>
          </w:tcPr>
          <w:p w14:paraId="3B9F3C3A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Instrumento con preguntas cerradas o abiertas que se distribuye a múltiples usuarios para recopilar opiniones o datos de forma masiva.</w:t>
            </w:r>
          </w:p>
        </w:tc>
        <w:tc>
          <w:tcPr>
            <w:tcW w:w="1281" w:type="dxa"/>
          </w:tcPr>
          <w:p w14:paraId="66D65542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Permite alcanzar a muchos usuarios, es económica y facilita el análisis estadístico.</w:t>
            </w:r>
          </w:p>
        </w:tc>
        <w:tc>
          <w:tcPr>
            <w:tcW w:w="1423" w:type="dxa"/>
          </w:tcPr>
          <w:p w14:paraId="4791BD29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Las respuest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as pueden ser superficiales; no permite aclarar ambigüedades de inmediato.</w:t>
            </w:r>
          </w:p>
        </w:tc>
        <w:tc>
          <w:tcPr>
            <w:tcW w:w="1492" w:type="dxa"/>
          </w:tcPr>
          <w:p w14:paraId="3D12B539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Cuando se trabaja con un gran número de usuarios distribuidos geográficamente.</w:t>
            </w:r>
          </w:p>
        </w:tc>
        <w:tc>
          <w:tcPr>
            <w:tcW w:w="3537" w:type="dxa"/>
          </w:tcPr>
          <w:p w14:paraId="11BF11B1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Se envía un formulario en línea a 200 empleados para conocer las funciones más usadas del sistema actu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al.</w:t>
            </w:r>
          </w:p>
        </w:tc>
      </w:tr>
      <w:tr w:rsidR="00023A66" w:rsidRPr="00023A66" w14:paraId="2F12786B" w14:textId="77777777" w:rsidTr="00023A66">
        <w:trPr>
          <w:trHeight w:val="2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C31C6C4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Observación</w:t>
            </w:r>
          </w:p>
        </w:tc>
        <w:tc>
          <w:tcPr>
            <w:tcW w:w="1565" w:type="dxa"/>
          </w:tcPr>
          <w:p w14:paraId="1CA3519B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El analista observa directamente cómo los usuarios realizan sus actividades laborales en su entorno real de trabajo.</w:t>
            </w:r>
          </w:p>
        </w:tc>
        <w:tc>
          <w:tcPr>
            <w:tcW w:w="1281" w:type="dxa"/>
          </w:tcPr>
          <w:p w14:paraId="407E5949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Revela procesos implícitos que los usuarios no verbalizan; muestra el flujo de trabajo real.</w:t>
            </w:r>
          </w:p>
        </w:tc>
        <w:tc>
          <w:tcPr>
            <w:tcW w:w="1423" w:type="dxa"/>
          </w:tcPr>
          <w:p w14:paraId="4A342547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Puede alterar el comportamiento del observado; requiere mucho tiempo y acceso al entorno.</w:t>
            </w:r>
          </w:p>
        </w:tc>
        <w:tc>
          <w:tcPr>
            <w:tcW w:w="1492" w:type="dxa"/>
          </w:tcPr>
          <w:p w14:paraId="4D86F3E0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Cuando los usuarios tienen dificultades para describir sus procesos o cua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ndo se sospecha que el proceso real difiere del documentado.</w:t>
            </w:r>
          </w:p>
        </w:tc>
        <w:tc>
          <w:tcPr>
            <w:tcW w:w="3537" w:type="dxa"/>
          </w:tcPr>
          <w:p w14:paraId="4D46C578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El analista acompaña a un cajero bancario durante su turno para identificar pasos manuales no documentados.</w:t>
            </w:r>
          </w:p>
        </w:tc>
      </w:tr>
      <w:tr w:rsidR="00023A66" w:rsidRPr="00023A66" w14:paraId="47E1CA6D" w14:textId="77777777" w:rsidTr="00023A66">
        <w:trPr>
          <w:trHeight w:val="2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2A262F5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Análisis de documentos</w:t>
            </w:r>
          </w:p>
        </w:tc>
        <w:tc>
          <w:tcPr>
            <w:tcW w:w="1565" w:type="dxa"/>
          </w:tcPr>
          <w:p w14:paraId="5ABB32C9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Revisión y estudio de documentación existente como manuales, formularios, reportes, reglas de negocio y sistemas legados.</w:t>
            </w:r>
          </w:p>
        </w:tc>
        <w:tc>
          <w:tcPr>
            <w:tcW w:w="1281" w:type="dxa"/>
          </w:tcPr>
          <w:p w14:paraId="5A982481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No interrumpe al usuario, proporciona información formal y validada, es económico.</w:t>
            </w:r>
          </w:p>
        </w:tc>
        <w:tc>
          <w:tcPr>
            <w:tcW w:w="1423" w:type="dxa"/>
          </w:tcPr>
          <w:p w14:paraId="19BD60C0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Los documentos pueden estar desactualizados o incom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pletos; no captura el conocimiento tácito.</w:t>
            </w:r>
          </w:p>
        </w:tc>
        <w:tc>
          <w:tcPr>
            <w:tcW w:w="1492" w:type="dxa"/>
          </w:tcPr>
          <w:p w14:paraId="11357135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Al inicio del proyecto para comprender el dominio del negocio o cuando hay restricciones de acceso a usuarios.</w:t>
            </w:r>
          </w:p>
        </w:tc>
        <w:tc>
          <w:tcPr>
            <w:tcW w:w="3537" w:type="dxa"/>
          </w:tcPr>
          <w:p w14:paraId="4A44AE5C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El equipo analiza los formatos de facturación y el manual de políticas contables antes de diseñar un m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ódulo financiero.</w:t>
            </w:r>
          </w:p>
        </w:tc>
      </w:tr>
      <w:tr w:rsidR="00023A66" w:rsidRPr="00023A66" w14:paraId="3FE2EE34" w14:textId="77777777" w:rsidTr="00023A66">
        <w:trPr>
          <w:trHeight w:val="13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3C1F8A9E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Taller de requerimientos (JAD/Workshop)</w:t>
            </w:r>
          </w:p>
        </w:tc>
        <w:tc>
          <w:tcPr>
            <w:tcW w:w="1565" w:type="dxa"/>
          </w:tcPr>
          <w:p w14:paraId="2115B321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Sesiones colaborativas donde analistas, usuarios y expertos de negocio trabajan juntos para identificar y validar requerimientos.</w:t>
            </w:r>
          </w:p>
        </w:tc>
        <w:tc>
          <w:tcPr>
            <w:tcW w:w="1281" w:type="dxa"/>
          </w:tcPr>
          <w:p w14:paraId="5885C9C3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Genera consenso rápidamente, reduce ambigüedades y fomenta el compromiso de los participantes.</w:t>
            </w:r>
          </w:p>
        </w:tc>
        <w:tc>
          <w:tcPr>
            <w:tcW w:w="1423" w:type="dxa"/>
          </w:tcPr>
          <w:p w14:paraId="1F9A1057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Requiere coordinación logística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compleja; las voces dominantes pueden sesgar los resultados.</w:t>
            </w:r>
          </w:p>
        </w:tc>
        <w:tc>
          <w:tcPr>
            <w:tcW w:w="1492" w:type="dxa"/>
          </w:tcPr>
          <w:p w14:paraId="74718C8E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Cuando hay múltiples </w:t>
            </w:r>
            <w:proofErr w:type="spellStart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stakeholders</w:t>
            </w:r>
            <w:proofErr w:type="spellEnd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con perspectivas distintas que deben alinearse.</w:t>
            </w:r>
          </w:p>
        </w:tc>
        <w:tc>
          <w:tcPr>
            <w:tcW w:w="3537" w:type="dxa"/>
          </w:tcPr>
          <w:p w14:paraId="432A1135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Se realiza un taller de 2 días con usuarios de finanzas, TI y operaciones para definir los módulos de un ERP per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sonalizado.</w:t>
            </w:r>
          </w:p>
        </w:tc>
      </w:tr>
      <w:tr w:rsidR="00023A66" w:rsidRPr="00023A66" w14:paraId="58AC7CC4" w14:textId="77777777" w:rsidTr="00023A66">
        <w:trPr>
          <w:trHeight w:val="27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3" w:type="dxa"/>
          </w:tcPr>
          <w:p w14:paraId="7FD91375" w14:textId="77777777" w:rsidR="00D84DF2" w:rsidRPr="00023A66" w:rsidRDefault="00023A66" w:rsidP="00023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Prototipado</w:t>
            </w:r>
          </w:p>
        </w:tc>
        <w:tc>
          <w:tcPr>
            <w:tcW w:w="1565" w:type="dxa"/>
          </w:tcPr>
          <w:p w14:paraId="45CC7626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Creación de modelos preliminares (mockups, </w:t>
            </w:r>
            <w:proofErr w:type="spellStart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wireframes</w:t>
            </w:r>
            <w:proofErr w:type="spellEnd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o prototipos funcionales) para validar requerimientos con los usuarios.</w:t>
            </w:r>
          </w:p>
        </w:tc>
        <w:tc>
          <w:tcPr>
            <w:tcW w:w="1281" w:type="dxa"/>
          </w:tcPr>
          <w:p w14:paraId="4FDD7961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Facilita la comunicación visual, detecta errores temprano y ayuda a los usuarios a concretar sus necesidades.</w:t>
            </w:r>
          </w:p>
        </w:tc>
        <w:tc>
          <w:tcPr>
            <w:tcW w:w="1423" w:type="dxa"/>
          </w:tcPr>
          <w:p w14:paraId="7E865574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Puede generar falsas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expectativas; los usuarios pueden confundirlo con el producto final.</w:t>
            </w:r>
          </w:p>
        </w:tc>
        <w:tc>
          <w:tcPr>
            <w:tcW w:w="1492" w:type="dxa"/>
          </w:tcPr>
          <w:p w14:paraId="02892D78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Cuando los requerimientos son vagos o cuando la interfaz de usuario es crítica para el proyecto.</w:t>
            </w:r>
          </w:p>
        </w:tc>
        <w:tc>
          <w:tcPr>
            <w:tcW w:w="3537" w:type="dxa"/>
          </w:tcPr>
          <w:p w14:paraId="63A1FE7A" w14:textId="77777777" w:rsidR="00D84DF2" w:rsidRPr="00023A66" w:rsidRDefault="00023A66" w:rsidP="00023A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Se diseña un </w:t>
            </w:r>
            <w:proofErr w:type="spellStart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wireframe</w:t>
            </w:r>
            <w:proofErr w:type="spellEnd"/>
            <w:r w:rsidRPr="00023A66">
              <w:rPr>
                <w:rFonts w:ascii="Times New Roman" w:hAnsi="Times New Roman" w:cs="Times New Roman"/>
                <w:sz w:val="24"/>
                <w:szCs w:val="24"/>
              </w:rPr>
              <w:t xml:space="preserve"> interactivo de la app móvil y se muestra a los usuarios finales an</w:t>
            </w:r>
            <w:r w:rsidRPr="00023A66">
              <w:rPr>
                <w:rFonts w:ascii="Times New Roman" w:hAnsi="Times New Roman" w:cs="Times New Roman"/>
                <w:sz w:val="24"/>
                <w:szCs w:val="24"/>
              </w:rPr>
              <w:t>tes de comenzar el desarrollo.</w:t>
            </w:r>
          </w:p>
        </w:tc>
      </w:tr>
    </w:tbl>
    <w:p w14:paraId="6C3B5201" w14:textId="77777777" w:rsidR="00D84DF2" w:rsidRP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  <w:r w:rsidRPr="00023A66">
        <w:rPr>
          <w:rFonts w:ascii="Times New Roman" w:hAnsi="Times New Roman" w:cs="Times New Roman"/>
          <w:sz w:val="24"/>
          <w:szCs w:val="24"/>
        </w:rPr>
        <w:br/>
      </w:r>
    </w:p>
    <w:p w14:paraId="620164D2" w14:textId="77777777" w:rsidR="00023A66" w:rsidRPr="00023A66" w:rsidRDefault="00023A66" w:rsidP="00023A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A66">
        <w:rPr>
          <w:rFonts w:ascii="Times New Roman" w:hAnsi="Times New Roman" w:cs="Times New Roman"/>
          <w:b/>
          <w:bCs/>
          <w:sz w:val="24"/>
          <w:szCs w:val="24"/>
        </w:rPr>
        <w:t xml:space="preserve">Reflexión: </w:t>
      </w:r>
    </w:p>
    <w:p w14:paraId="3AC5D24C" w14:textId="6C2852E7" w:rsidR="00D84DF2" w:rsidRPr="00023A66" w:rsidRDefault="00023A66" w:rsidP="00023A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A66">
        <w:rPr>
          <w:rFonts w:ascii="Times New Roman" w:hAnsi="Times New Roman" w:cs="Times New Roman"/>
          <w:b/>
          <w:bCs/>
          <w:sz w:val="24"/>
          <w:szCs w:val="24"/>
        </w:rPr>
        <w:t>¿Cuál técnica es más útil o efectiva?</w:t>
      </w:r>
    </w:p>
    <w:p w14:paraId="522170AB" w14:textId="0D077E1E" w:rsidR="00D84DF2" w:rsidRP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  <w:r w:rsidRPr="00023A66">
        <w:rPr>
          <w:rFonts w:ascii="Times New Roman" w:hAnsi="Times New Roman" w:cs="Times New Roman"/>
          <w:sz w:val="24"/>
          <w:szCs w:val="24"/>
        </w:rPr>
        <w:t xml:space="preserve">No </w:t>
      </w:r>
      <w:r>
        <w:rPr>
          <w:rFonts w:ascii="Times New Roman" w:hAnsi="Times New Roman" w:cs="Times New Roman"/>
          <w:sz w:val="24"/>
          <w:szCs w:val="24"/>
        </w:rPr>
        <w:t>hay</w:t>
      </w:r>
      <w:r w:rsidRPr="00023A66">
        <w:rPr>
          <w:rFonts w:ascii="Times New Roman" w:hAnsi="Times New Roman" w:cs="Times New Roman"/>
          <w:sz w:val="24"/>
          <w:szCs w:val="24"/>
        </w:rPr>
        <w:t xml:space="preserve"> una técnica de recopilación de información que </w:t>
      </w:r>
      <w:r>
        <w:rPr>
          <w:rFonts w:ascii="Times New Roman" w:hAnsi="Times New Roman" w:cs="Times New Roman"/>
          <w:sz w:val="24"/>
          <w:szCs w:val="24"/>
        </w:rPr>
        <w:t xml:space="preserve">sea </w:t>
      </w:r>
      <w:r w:rsidRPr="00023A66">
        <w:rPr>
          <w:rFonts w:ascii="Times New Roman" w:hAnsi="Times New Roman" w:cs="Times New Roman"/>
          <w:sz w:val="24"/>
          <w:szCs w:val="24"/>
        </w:rPr>
        <w:t>superior a las demás</w:t>
      </w:r>
      <w:r w:rsidRPr="00023A66">
        <w:rPr>
          <w:rFonts w:ascii="Times New Roman" w:hAnsi="Times New Roman" w:cs="Times New Roman"/>
          <w:sz w:val="24"/>
          <w:szCs w:val="24"/>
        </w:rPr>
        <w:t xml:space="preserve"> su efectividad depende </w:t>
      </w:r>
      <w:r w:rsidRPr="00023A66">
        <w:rPr>
          <w:rFonts w:ascii="Times New Roman" w:hAnsi="Times New Roman" w:cs="Times New Roman"/>
          <w:sz w:val="24"/>
          <w:szCs w:val="24"/>
        </w:rPr>
        <w:t>del contexto, el tipo de proyecto y el perfil de los usuarios involucrados. Sin embargo, si se tuviera que elegir una técn</w:t>
      </w:r>
      <w:r w:rsidRPr="00023A66">
        <w:rPr>
          <w:rFonts w:ascii="Times New Roman" w:hAnsi="Times New Roman" w:cs="Times New Roman"/>
          <w:sz w:val="24"/>
          <w:szCs w:val="24"/>
        </w:rPr>
        <w:t xml:space="preserve">ica con mayor versatilidad y profundidad, la entrevista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una de las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A66">
        <w:rPr>
          <w:rFonts w:ascii="Times New Roman" w:hAnsi="Times New Roman" w:cs="Times New Roman"/>
          <w:sz w:val="24"/>
          <w:szCs w:val="24"/>
        </w:rPr>
        <w:t>completa, ya que permite explorar el conocimiento</w:t>
      </w:r>
      <w:r w:rsidRPr="00023A66">
        <w:rPr>
          <w:rFonts w:ascii="Times New Roman" w:hAnsi="Times New Roman" w:cs="Times New Roman"/>
          <w:sz w:val="24"/>
          <w:szCs w:val="24"/>
        </w:rPr>
        <w:t xml:space="preserve"> del usuario, aclarar ambigüedades en tiempo real y establecer una relación de confianza con los </w:t>
      </w:r>
      <w:proofErr w:type="spellStart"/>
      <w:r w:rsidRPr="00023A66">
        <w:rPr>
          <w:rFonts w:ascii="Times New Roman" w:hAnsi="Times New Roman" w:cs="Times New Roman"/>
          <w:sz w:val="24"/>
          <w:szCs w:val="24"/>
        </w:rPr>
        <w:t>stakeholders</w:t>
      </w:r>
      <w:proofErr w:type="spellEnd"/>
      <w:r w:rsidRPr="00023A66">
        <w:rPr>
          <w:rFonts w:ascii="Times New Roman" w:hAnsi="Times New Roman" w:cs="Times New Roman"/>
          <w:sz w:val="24"/>
          <w:szCs w:val="24"/>
        </w:rPr>
        <w:t>. Su riqueza in</w:t>
      </w:r>
      <w:r w:rsidRPr="00023A66">
        <w:rPr>
          <w:rFonts w:ascii="Times New Roman" w:hAnsi="Times New Roman" w:cs="Times New Roman"/>
          <w:sz w:val="24"/>
          <w:szCs w:val="24"/>
        </w:rPr>
        <w:t>formativa difícilmente se replica con cuestionarios o análisis documental.</w:t>
      </w:r>
    </w:p>
    <w:p w14:paraId="67EC3FC3" w14:textId="6651A7F5" w:rsidR="00D84DF2" w:rsidRP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Aunque</w:t>
      </w:r>
      <w:r w:rsidRPr="00023A66">
        <w:rPr>
          <w:rFonts w:ascii="Times New Roman" w:hAnsi="Times New Roman" w:cs="Times New Roman"/>
          <w:sz w:val="24"/>
          <w:szCs w:val="24"/>
        </w:rPr>
        <w:t>, la elección siempre debe adaptarse al tipo de usuario y al proyecto. Para sistemas con cientos de usuarios dispersos geográficamente, las encuestas son más prácticas. C</w:t>
      </w:r>
      <w:r w:rsidRPr="00023A66">
        <w:rPr>
          <w:rFonts w:ascii="Times New Roman" w:hAnsi="Times New Roman" w:cs="Times New Roman"/>
          <w:sz w:val="24"/>
          <w:szCs w:val="24"/>
        </w:rPr>
        <w:t xml:space="preserve">uando los usuarios tienen dificultades para articular sus necesidades </w:t>
      </w:r>
      <w:r w:rsidRPr="00023A66">
        <w:rPr>
          <w:rFonts w:ascii="Times New Roman" w:hAnsi="Times New Roman" w:cs="Times New Roman"/>
          <w:sz w:val="24"/>
          <w:szCs w:val="24"/>
        </w:rPr>
        <w:t>como suele ocurrir en proyectos de automatización de procesos operativos</w:t>
      </w:r>
      <w:r w:rsidRPr="00023A66">
        <w:rPr>
          <w:rFonts w:ascii="Times New Roman" w:hAnsi="Times New Roman" w:cs="Times New Roman"/>
          <w:sz w:val="24"/>
          <w:szCs w:val="24"/>
        </w:rPr>
        <w:t xml:space="preserve"> la observación directa ofrece </w:t>
      </w:r>
      <w:proofErr w:type="spellStart"/>
      <w:r w:rsidRPr="00023A66">
        <w:rPr>
          <w:rFonts w:ascii="Times New Roman" w:hAnsi="Times New Roman" w:cs="Times New Roman"/>
          <w:sz w:val="24"/>
          <w:szCs w:val="24"/>
        </w:rPr>
        <w:t>insights</w:t>
      </w:r>
      <w:proofErr w:type="spellEnd"/>
      <w:r w:rsidRPr="00023A66">
        <w:rPr>
          <w:rFonts w:ascii="Times New Roman" w:hAnsi="Times New Roman" w:cs="Times New Roman"/>
          <w:sz w:val="24"/>
          <w:szCs w:val="24"/>
        </w:rPr>
        <w:t xml:space="preserve"> que ninguna entrevista revelaría. Por su parte, el prototipado es indisp</w:t>
      </w:r>
      <w:r w:rsidRPr="00023A66">
        <w:rPr>
          <w:rFonts w:ascii="Times New Roman" w:hAnsi="Times New Roman" w:cs="Times New Roman"/>
          <w:sz w:val="24"/>
          <w:szCs w:val="24"/>
        </w:rPr>
        <w:t xml:space="preserve">ensable cuando la experiencia de usuario es el eje central del producto, pues convierte ideas abstractas en algo tangible y validable. En la práctica profesional, lo más recomendable es combinar técnicas: iniciar con análisis documental para comprender el </w:t>
      </w:r>
      <w:r w:rsidRPr="00023A66">
        <w:rPr>
          <w:rFonts w:ascii="Times New Roman" w:hAnsi="Times New Roman" w:cs="Times New Roman"/>
          <w:sz w:val="24"/>
          <w:szCs w:val="24"/>
        </w:rPr>
        <w:t>dominio, seguir con entrevistas a usuarios clave, complementar con encuestas para validación masiva y, finalmente, usar talleres o prototipos para consolidar y confirmar los requerimientos antes del desarrollo.</w:t>
      </w:r>
    </w:p>
    <w:p w14:paraId="6D570E67" w14:textId="737DFC0B" w:rsidR="00D84DF2" w:rsidRDefault="00023A66" w:rsidP="00023A66">
      <w:pPr>
        <w:rPr>
          <w:rFonts w:ascii="Times New Roman" w:hAnsi="Times New Roman" w:cs="Times New Roman"/>
          <w:sz w:val="24"/>
          <w:szCs w:val="24"/>
        </w:rPr>
      </w:pPr>
      <w:r w:rsidRPr="00023A66">
        <w:rPr>
          <w:rFonts w:ascii="Times New Roman" w:hAnsi="Times New Roman" w:cs="Times New Roman"/>
          <w:sz w:val="24"/>
          <w:szCs w:val="24"/>
        </w:rPr>
        <w:t>En conclusión, la efectividad de cualquier té</w:t>
      </w:r>
      <w:r w:rsidRPr="00023A66">
        <w:rPr>
          <w:rFonts w:ascii="Times New Roman" w:hAnsi="Times New Roman" w:cs="Times New Roman"/>
          <w:sz w:val="24"/>
          <w:szCs w:val="24"/>
        </w:rPr>
        <w:t>cnica no reside en la técnica misma, sino en la habilidad del analista para seleccionarla y aplicarla en el momento y contexto adecuados.</w:t>
      </w:r>
    </w:p>
    <w:p w14:paraId="433B2636" w14:textId="4F35B4F7" w:rsid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</w:p>
    <w:p w14:paraId="5A6C4F48" w14:textId="77777777" w:rsidR="00023A66" w:rsidRPr="00023A66" w:rsidRDefault="00023A66" w:rsidP="00023A66">
      <w:pPr>
        <w:rPr>
          <w:rFonts w:ascii="Times New Roman" w:hAnsi="Times New Roman" w:cs="Times New Roman"/>
          <w:sz w:val="24"/>
          <w:szCs w:val="24"/>
        </w:rPr>
      </w:pPr>
    </w:p>
    <w:sectPr w:rsidR="00023A66" w:rsidRPr="00023A66" w:rsidSect="00023A66"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507750"/>
    <w:multiLevelType w:val="hybridMultilevel"/>
    <w:tmpl w:val="004E1996"/>
    <w:lvl w:ilvl="0" w:tplc="CE20175E">
      <w:start w:val="1"/>
      <w:numFmt w:val="bullet"/>
      <w:lvlText w:val="●"/>
      <w:lvlJc w:val="left"/>
      <w:pPr>
        <w:ind w:left="720" w:hanging="360"/>
      </w:pPr>
    </w:lvl>
    <w:lvl w:ilvl="1" w:tplc="D3645088">
      <w:start w:val="1"/>
      <w:numFmt w:val="bullet"/>
      <w:lvlText w:val="○"/>
      <w:lvlJc w:val="left"/>
      <w:pPr>
        <w:ind w:left="1440" w:hanging="360"/>
      </w:pPr>
    </w:lvl>
    <w:lvl w:ilvl="2" w:tplc="C8E0E76C">
      <w:start w:val="1"/>
      <w:numFmt w:val="bullet"/>
      <w:lvlText w:val="■"/>
      <w:lvlJc w:val="left"/>
      <w:pPr>
        <w:ind w:left="2160" w:hanging="360"/>
      </w:pPr>
    </w:lvl>
    <w:lvl w:ilvl="3" w:tplc="B51A472C">
      <w:start w:val="1"/>
      <w:numFmt w:val="bullet"/>
      <w:lvlText w:val="●"/>
      <w:lvlJc w:val="left"/>
      <w:pPr>
        <w:ind w:left="2880" w:hanging="360"/>
      </w:pPr>
    </w:lvl>
    <w:lvl w:ilvl="4" w:tplc="F544C06A">
      <w:start w:val="1"/>
      <w:numFmt w:val="bullet"/>
      <w:lvlText w:val="○"/>
      <w:lvlJc w:val="left"/>
      <w:pPr>
        <w:ind w:left="3600" w:hanging="360"/>
      </w:pPr>
    </w:lvl>
    <w:lvl w:ilvl="5" w:tplc="36A4B514">
      <w:start w:val="1"/>
      <w:numFmt w:val="bullet"/>
      <w:lvlText w:val="■"/>
      <w:lvlJc w:val="left"/>
      <w:pPr>
        <w:ind w:left="4320" w:hanging="360"/>
      </w:pPr>
    </w:lvl>
    <w:lvl w:ilvl="6" w:tplc="464EB4A2">
      <w:start w:val="1"/>
      <w:numFmt w:val="bullet"/>
      <w:lvlText w:val="●"/>
      <w:lvlJc w:val="left"/>
      <w:pPr>
        <w:ind w:left="5040" w:hanging="360"/>
      </w:pPr>
    </w:lvl>
    <w:lvl w:ilvl="7" w:tplc="32A4048C">
      <w:start w:val="1"/>
      <w:numFmt w:val="bullet"/>
      <w:lvlText w:val="●"/>
      <w:lvlJc w:val="left"/>
      <w:pPr>
        <w:ind w:left="5760" w:hanging="360"/>
      </w:pPr>
    </w:lvl>
    <w:lvl w:ilvl="8" w:tplc="EFDA44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F2"/>
    <w:rsid w:val="00023A66"/>
    <w:rsid w:val="00D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6869"/>
  <w15:docId w15:val="{E885A348-701D-42B9-BC7D-12A95FF3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table" w:styleId="Tablaconcuadrcula1clara">
    <w:name w:val="Grid Table 1 Light"/>
    <w:basedOn w:val="Tablanormal"/>
    <w:uiPriority w:val="46"/>
    <w:rsid w:val="00023A6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08DC11-2CC6-4405-955B-D48B1FECC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825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tornero</cp:lastModifiedBy>
  <cp:revision>3</cp:revision>
  <cp:lastPrinted>2026-02-21T05:08:00Z</cp:lastPrinted>
  <dcterms:created xsi:type="dcterms:W3CDTF">2026-02-21T03:03:00Z</dcterms:created>
  <dcterms:modified xsi:type="dcterms:W3CDTF">2026-02-21T05:08:00Z</dcterms:modified>
</cp:coreProperties>
</file>