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52C6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26910A6E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n-US" w:bidi="es-ES"/>
        </w:rPr>
        <w:id w:val="-1494478623"/>
        <w:docPartObj>
          <w:docPartGallery w:val="Table of Contents"/>
          <w:docPartUnique/>
        </w:docPartObj>
      </w:sdtPr>
      <w:sdtEndPr>
        <w:rPr>
          <w:b/>
          <w:bCs/>
          <w:lang w:eastAsia="es-ES"/>
        </w:rPr>
      </w:sdtEndPr>
      <w:sdtContent>
        <w:p w14:paraId="391AB792" w14:textId="77777777" w:rsidR="00D20E21" w:rsidRPr="00E029F7" w:rsidRDefault="00D20E21" w:rsidP="00D20E21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E029F7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1011E6A" w14:textId="77777777" w:rsidR="00D20E21" w:rsidRDefault="00D20E21" w:rsidP="00D20E21">
          <w:pPr>
            <w:pStyle w:val="TDC1"/>
            <w:tabs>
              <w:tab w:val="left" w:pos="440"/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0058" w:history="1">
            <w:r w:rsidRPr="00073061">
              <w:rPr>
                <w:rStyle w:val="Hipervnculo"/>
                <w:noProof/>
                <w:w w:val="97"/>
                <w:kern w:val="32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7306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B6E1" w14:textId="77777777" w:rsidR="00D20E21" w:rsidRDefault="00000000" w:rsidP="00D20E21">
          <w:pPr>
            <w:pStyle w:val="TDC1"/>
            <w:tabs>
              <w:tab w:val="left" w:pos="440"/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3060059" w:history="1">
            <w:r w:rsidR="00D20E21" w:rsidRPr="00073061">
              <w:rPr>
                <w:rStyle w:val="Hipervnculo"/>
                <w:noProof/>
                <w:w w:val="97"/>
                <w:kern w:val="32"/>
              </w:rPr>
              <w:t>2.</w:t>
            </w:r>
            <w:r w:rsidR="00D20E21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D20E21" w:rsidRPr="0007306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>ALCANCE</w:t>
            </w:r>
            <w:r w:rsidR="00D20E21">
              <w:rPr>
                <w:noProof/>
                <w:webHidden/>
              </w:rPr>
              <w:tab/>
            </w:r>
            <w:r w:rsidR="00D20E21">
              <w:rPr>
                <w:noProof/>
                <w:webHidden/>
              </w:rPr>
              <w:fldChar w:fldCharType="begin"/>
            </w:r>
            <w:r w:rsidR="00D20E21">
              <w:rPr>
                <w:noProof/>
                <w:webHidden/>
              </w:rPr>
              <w:instrText xml:space="preserve"> PAGEREF _Toc83060059 \h </w:instrText>
            </w:r>
            <w:r w:rsidR="00D20E21">
              <w:rPr>
                <w:noProof/>
                <w:webHidden/>
              </w:rPr>
            </w:r>
            <w:r w:rsidR="00D20E21">
              <w:rPr>
                <w:noProof/>
                <w:webHidden/>
              </w:rPr>
              <w:fldChar w:fldCharType="separate"/>
            </w:r>
            <w:r w:rsidR="00D20E21">
              <w:rPr>
                <w:noProof/>
                <w:webHidden/>
              </w:rPr>
              <w:t>2</w:t>
            </w:r>
            <w:r w:rsidR="00D20E21">
              <w:rPr>
                <w:noProof/>
                <w:webHidden/>
              </w:rPr>
              <w:fldChar w:fldCharType="end"/>
            </w:r>
          </w:hyperlink>
        </w:p>
        <w:p w14:paraId="16E6C6E6" w14:textId="3552AA39" w:rsidR="00D20E21" w:rsidRDefault="00000000" w:rsidP="00D20E21">
          <w:pPr>
            <w:pStyle w:val="TDC1"/>
            <w:tabs>
              <w:tab w:val="left" w:pos="440"/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3060060" w:history="1">
            <w:r w:rsidR="00D20E21" w:rsidRPr="00073061">
              <w:rPr>
                <w:rStyle w:val="Hipervnculo"/>
                <w:noProof/>
                <w:w w:val="97"/>
                <w:kern w:val="32"/>
              </w:rPr>
              <w:t>3.</w:t>
            </w:r>
            <w:r w:rsidR="00D20E21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D20E21" w:rsidRPr="0007306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>RESPONSABLES</w:t>
            </w:r>
            <w:r w:rsidR="00D20E21">
              <w:rPr>
                <w:noProof/>
                <w:webHidden/>
              </w:rPr>
              <w:tab/>
            </w:r>
            <w:r w:rsidR="00D20E21">
              <w:rPr>
                <w:noProof/>
                <w:webHidden/>
              </w:rPr>
              <w:fldChar w:fldCharType="begin"/>
            </w:r>
            <w:r w:rsidR="00D20E21">
              <w:rPr>
                <w:noProof/>
                <w:webHidden/>
              </w:rPr>
              <w:instrText xml:space="preserve"> PAGEREF _Toc83060060 \h </w:instrText>
            </w:r>
            <w:r w:rsidR="00D20E21">
              <w:rPr>
                <w:noProof/>
                <w:webHidden/>
              </w:rPr>
            </w:r>
            <w:r w:rsidR="00D20E21">
              <w:rPr>
                <w:noProof/>
                <w:webHidden/>
              </w:rPr>
              <w:fldChar w:fldCharType="separate"/>
            </w:r>
            <w:r w:rsidR="00D20E21">
              <w:rPr>
                <w:noProof/>
                <w:webHidden/>
              </w:rPr>
              <w:t>2</w:t>
            </w:r>
            <w:r w:rsidR="00D20E21">
              <w:rPr>
                <w:noProof/>
                <w:webHidden/>
              </w:rPr>
              <w:fldChar w:fldCharType="end"/>
            </w:r>
          </w:hyperlink>
        </w:p>
        <w:p w14:paraId="06B60AA4" w14:textId="6BF29108" w:rsidR="00D20E21" w:rsidRDefault="00000000" w:rsidP="00D20E21">
          <w:pPr>
            <w:pStyle w:val="TDC1"/>
            <w:tabs>
              <w:tab w:val="left" w:pos="440"/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3060063" w:history="1">
            <w:r w:rsidR="00D20E21" w:rsidRPr="00073061">
              <w:rPr>
                <w:rStyle w:val="Hipervnculo"/>
                <w:noProof/>
                <w:w w:val="97"/>
                <w:kern w:val="32"/>
              </w:rPr>
              <w:t>4.</w:t>
            </w:r>
            <w:r w:rsidR="00D20E21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D20E2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 xml:space="preserve">MARCO LEGAL </w:t>
            </w:r>
            <w:r w:rsidR="00D20E21">
              <w:rPr>
                <w:noProof/>
                <w:webHidden/>
              </w:rPr>
              <w:tab/>
            </w:r>
            <w:r w:rsidR="00D20E21">
              <w:rPr>
                <w:noProof/>
                <w:webHidden/>
              </w:rPr>
              <w:fldChar w:fldCharType="begin"/>
            </w:r>
            <w:r w:rsidR="00D20E21">
              <w:rPr>
                <w:noProof/>
                <w:webHidden/>
              </w:rPr>
              <w:instrText xml:space="preserve"> PAGEREF _Toc83060063 \h </w:instrText>
            </w:r>
            <w:r w:rsidR="00D20E21">
              <w:rPr>
                <w:noProof/>
                <w:webHidden/>
              </w:rPr>
            </w:r>
            <w:r w:rsidR="00D20E21">
              <w:rPr>
                <w:noProof/>
                <w:webHidden/>
              </w:rPr>
              <w:fldChar w:fldCharType="separate"/>
            </w:r>
            <w:r w:rsidR="00D20E21">
              <w:rPr>
                <w:noProof/>
                <w:webHidden/>
              </w:rPr>
              <w:t>2</w:t>
            </w:r>
            <w:r w:rsidR="00D20E21">
              <w:rPr>
                <w:noProof/>
                <w:webHidden/>
              </w:rPr>
              <w:fldChar w:fldCharType="end"/>
            </w:r>
          </w:hyperlink>
        </w:p>
        <w:p w14:paraId="10C2EB01" w14:textId="7EC31847" w:rsidR="00D20E21" w:rsidRDefault="00000000" w:rsidP="00D20E21">
          <w:pPr>
            <w:pStyle w:val="TDC1"/>
            <w:tabs>
              <w:tab w:val="left" w:pos="440"/>
              <w:tab w:val="right" w:leader="dot" w:pos="9972"/>
            </w:tabs>
            <w:rPr>
              <w:noProof/>
            </w:rPr>
          </w:pPr>
          <w:hyperlink w:anchor="_Toc83060067" w:history="1">
            <w:r w:rsidR="00D20E21" w:rsidRPr="00073061">
              <w:rPr>
                <w:rStyle w:val="Hipervnculo"/>
                <w:noProof/>
                <w:w w:val="97"/>
                <w:kern w:val="32"/>
              </w:rPr>
              <w:t>5.</w:t>
            </w:r>
            <w:r w:rsidR="00D20E21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D20E21" w:rsidRPr="0007306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>DEFINICIONES</w:t>
            </w:r>
            <w:r w:rsidR="00D20E21">
              <w:rPr>
                <w:noProof/>
                <w:webHidden/>
              </w:rPr>
              <w:tab/>
            </w:r>
            <w:r w:rsidR="00D20E21">
              <w:rPr>
                <w:noProof/>
                <w:webHidden/>
              </w:rPr>
              <w:fldChar w:fldCharType="begin"/>
            </w:r>
            <w:r w:rsidR="00D20E21">
              <w:rPr>
                <w:noProof/>
                <w:webHidden/>
              </w:rPr>
              <w:instrText xml:space="preserve"> PAGEREF _Toc83060067 \h </w:instrText>
            </w:r>
            <w:r w:rsidR="00D20E21">
              <w:rPr>
                <w:noProof/>
                <w:webHidden/>
              </w:rPr>
            </w:r>
            <w:r w:rsidR="00D20E21">
              <w:rPr>
                <w:noProof/>
                <w:webHidden/>
              </w:rPr>
              <w:fldChar w:fldCharType="separate"/>
            </w:r>
            <w:r w:rsidR="00D20E21">
              <w:rPr>
                <w:noProof/>
                <w:webHidden/>
              </w:rPr>
              <w:t>3</w:t>
            </w:r>
            <w:r w:rsidR="00D20E21">
              <w:rPr>
                <w:noProof/>
                <w:webHidden/>
              </w:rPr>
              <w:fldChar w:fldCharType="end"/>
            </w:r>
          </w:hyperlink>
        </w:p>
        <w:p w14:paraId="6B31EAC8" w14:textId="354001FC" w:rsidR="007C3BC5" w:rsidRDefault="007C3BC5" w:rsidP="007C3BC5">
          <w:pPr>
            <w:widowControl/>
            <w:autoSpaceDE/>
            <w:autoSpaceDN/>
            <w:contextualSpacing/>
            <w:jc w:val="both"/>
            <w:rPr>
              <w:rStyle w:val="Ttulo1Car"/>
              <w:b w:val="0"/>
              <w:bCs/>
              <w:sz w:val="22"/>
              <w:szCs w:val="22"/>
            </w:rPr>
          </w:pPr>
          <w:r w:rsidRPr="007C3BC5">
            <w:rPr>
              <w:rStyle w:val="Ttulo1Car"/>
              <w:b w:val="0"/>
              <w:bCs/>
              <w:sz w:val="22"/>
              <w:szCs w:val="22"/>
            </w:rPr>
            <w:t xml:space="preserve">6. </w:t>
          </w:r>
          <w:r w:rsidR="000D5808">
            <w:rPr>
              <w:rStyle w:val="Ttulo1Car"/>
              <w:b w:val="0"/>
              <w:bCs/>
              <w:sz w:val="22"/>
              <w:szCs w:val="22"/>
            </w:rPr>
            <w:t xml:space="preserve">   </w:t>
          </w:r>
          <w:r w:rsidRPr="007C3BC5">
            <w:rPr>
              <w:rStyle w:val="Ttulo1Car"/>
              <w:b w:val="0"/>
              <w:bCs/>
              <w:sz w:val="22"/>
              <w:szCs w:val="22"/>
            </w:rPr>
            <w:t>BENEFICIOS DE LA PROMOCIÓN DE LA SALUD EN LOS LUGARES DE TRABAJO</w:t>
          </w:r>
          <w:r>
            <w:rPr>
              <w:rStyle w:val="Ttulo1Car"/>
              <w:b w:val="0"/>
              <w:bCs/>
              <w:sz w:val="22"/>
              <w:szCs w:val="22"/>
            </w:rPr>
            <w:t>.4</w:t>
          </w:r>
        </w:p>
        <w:p w14:paraId="5D86B6CF" w14:textId="290F6151" w:rsidR="007C3BC5" w:rsidRPr="007C3BC5" w:rsidRDefault="007C3BC5" w:rsidP="007C3BC5">
          <w:pPr>
            <w:widowControl/>
            <w:autoSpaceDE/>
            <w:autoSpaceDN/>
            <w:spacing w:after="160" w:line="259" w:lineRule="auto"/>
            <w:contextualSpacing/>
          </w:pPr>
          <w:r w:rsidRPr="007C3BC5">
            <w:t>7.</w:t>
          </w:r>
          <w:r w:rsidR="000D5808">
            <w:t xml:space="preserve">   </w:t>
          </w:r>
          <w:r w:rsidRPr="007C3BC5">
            <w:t xml:space="preserve">METODOLOGIA </w:t>
          </w:r>
          <w:r>
            <w:t xml:space="preserve">………………………………………………………………………………4 </w:t>
          </w:r>
        </w:p>
        <w:p w14:paraId="4EAF1C37" w14:textId="38A60FF1" w:rsidR="007C3BC5" w:rsidRPr="007C3BC5" w:rsidRDefault="007C3BC5" w:rsidP="007C3BC5">
          <w:pPr>
            <w:widowControl/>
            <w:autoSpaceDE/>
            <w:autoSpaceDN/>
            <w:spacing w:after="160" w:line="259" w:lineRule="auto"/>
            <w:contextualSpacing/>
          </w:pPr>
          <w:r w:rsidRPr="007C3BC5">
            <w:t xml:space="preserve">8. </w:t>
          </w:r>
          <w:r w:rsidR="000D5808">
            <w:t xml:space="preserve">  </w:t>
          </w:r>
          <w:r w:rsidRPr="007C3BC5">
            <w:t xml:space="preserve">INTERVENCION </w:t>
          </w:r>
          <w:r w:rsidRPr="007C3BC5">
            <w:tab/>
          </w:r>
          <w:r>
            <w:t>……………………………………………………………………………5</w:t>
          </w:r>
        </w:p>
        <w:p w14:paraId="1D8750C2" w14:textId="0604247E" w:rsidR="007C3BC5" w:rsidRPr="007C3BC5" w:rsidRDefault="007C3BC5" w:rsidP="007C3BC5">
          <w:pPr>
            <w:ind w:right="59"/>
            <w:jc w:val="both"/>
          </w:pPr>
          <w:r w:rsidRPr="007C3BC5">
            <w:t xml:space="preserve">9. </w:t>
          </w:r>
          <w:r w:rsidR="000D5808">
            <w:t xml:space="preserve">  </w:t>
          </w:r>
          <w:r w:rsidRPr="007C3BC5">
            <w:t>INDICADORES</w:t>
          </w:r>
          <w:r>
            <w:t>………………………………………………………………………………5</w:t>
          </w:r>
        </w:p>
        <w:p w14:paraId="20BE4C66" w14:textId="2C428232" w:rsidR="00D20E21" w:rsidRDefault="007C3BC5" w:rsidP="00D20E21">
          <w:pPr>
            <w:pStyle w:val="TDC1"/>
            <w:tabs>
              <w:tab w:val="left" w:pos="440"/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>
            <w:t xml:space="preserve">10. </w:t>
          </w:r>
          <w:hyperlink w:anchor="_Toc83060068" w:history="1">
            <w:r w:rsidR="00D20E21" w:rsidRPr="00073061">
              <w:rPr>
                <w:rStyle w:val="Hipervnculo"/>
                <w:rFonts w:eastAsiaTheme="majorEastAsia" w:cstheme="majorBidi"/>
                <w:noProof/>
                <w:kern w:val="32"/>
                <w:lang w:val="es-CO"/>
              </w:rPr>
              <w:t>CONTROL DE DOCUMENTOS.</w:t>
            </w:r>
            <w:r w:rsidR="00D20E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3F85A006" w14:textId="77777777" w:rsidR="00D20E21" w:rsidRDefault="00D20E21" w:rsidP="00D20E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8CE082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4A5A6D89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FCCF3BB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62DEB884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27D56D90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3A597E5B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43754646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2FD05325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6DCAF849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15A79644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7CC5EDEC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13A30A5B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1B3798D1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55D2297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FFC125F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F3559AC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4313CDCD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2D2D515B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3E922E7C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7FD4DCAF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725EE132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2FA66752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46FA5866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74DF11D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632ABFF4" w14:textId="2D4974B1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760E692A" w14:textId="77777777" w:rsidR="007C3BC5" w:rsidRDefault="007C3BC5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38D95CCA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1F0325FC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tbl>
      <w:tblPr>
        <w:tblW w:w="3734" w:type="dxa"/>
        <w:tblInd w:w="559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1116"/>
        <w:gridCol w:w="1311"/>
      </w:tblGrid>
      <w:tr w:rsidR="00D20E21" w:rsidRPr="00386D7F" w14:paraId="704C82E1" w14:textId="77777777" w:rsidTr="000D5808">
        <w:trPr>
          <w:trHeight w:val="577"/>
        </w:trPr>
        <w:tc>
          <w:tcPr>
            <w:tcW w:w="1307" w:type="dxa"/>
            <w:shd w:val="clear" w:color="auto" w:fill="auto"/>
            <w:vAlign w:val="center"/>
          </w:tcPr>
          <w:p w14:paraId="37C3D935" w14:textId="77777777" w:rsidR="00D20E21" w:rsidRPr="00AA0375" w:rsidRDefault="00D20E21" w:rsidP="00756718">
            <w:pPr>
              <w:ind w:left="291" w:right="-61" w:hanging="425"/>
              <w:jc w:val="center"/>
              <w:rPr>
                <w:color w:val="1F4E79" w:themeColor="accent5" w:themeShade="80"/>
                <w:sz w:val="16"/>
                <w:lang w:val="es-CO"/>
              </w:rPr>
            </w:pPr>
            <w:r w:rsidRPr="00AA0375">
              <w:rPr>
                <w:color w:val="1F4E79" w:themeColor="accent5" w:themeShade="80"/>
                <w:sz w:val="16"/>
                <w:lang w:val="es-CO"/>
              </w:rPr>
              <w:lastRenderedPageBreak/>
              <w:t>Código</w:t>
            </w:r>
          </w:p>
          <w:p w14:paraId="6F70A0B1" w14:textId="0FE2AACD" w:rsidR="00D20E21" w:rsidRPr="00AA0375" w:rsidRDefault="00C9521F" w:rsidP="00756718">
            <w:pPr>
              <w:tabs>
                <w:tab w:val="left" w:pos="5670"/>
              </w:tabs>
              <w:ind w:left="-135" w:right="-61"/>
              <w:jc w:val="center"/>
              <w:rPr>
                <w:color w:val="1F4E79" w:themeColor="accent5" w:themeShade="80"/>
                <w:sz w:val="16"/>
                <w:lang w:val="es-CO"/>
              </w:rPr>
            </w:pPr>
            <w:r w:rsidRPr="00C9521F">
              <w:rPr>
                <w:color w:val="1F4E79" w:themeColor="accent5" w:themeShade="80"/>
                <w:sz w:val="16"/>
                <w:lang w:val="es-CO"/>
              </w:rPr>
              <w:t>GA-SST-PG-6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D1895B" w14:textId="77777777" w:rsidR="00D20E21" w:rsidRPr="00AA0375" w:rsidRDefault="00D20E21" w:rsidP="00756718">
            <w:pPr>
              <w:tabs>
                <w:tab w:val="left" w:pos="5670"/>
              </w:tabs>
              <w:ind w:left="-148" w:right="-85"/>
              <w:jc w:val="center"/>
              <w:rPr>
                <w:color w:val="1F4E79" w:themeColor="accent5" w:themeShade="80"/>
                <w:sz w:val="16"/>
              </w:rPr>
            </w:pPr>
            <w:r w:rsidRPr="00AA0375">
              <w:rPr>
                <w:color w:val="1F4E79" w:themeColor="accent5" w:themeShade="80"/>
                <w:sz w:val="16"/>
                <w:lang w:val="es-CO"/>
              </w:rPr>
              <w:t>Versión</w:t>
            </w:r>
          </w:p>
          <w:p w14:paraId="578F46FE" w14:textId="77777777" w:rsidR="00D20E21" w:rsidRPr="00AA0375" w:rsidRDefault="00D20E21" w:rsidP="00756718">
            <w:pPr>
              <w:tabs>
                <w:tab w:val="left" w:pos="5670"/>
              </w:tabs>
              <w:ind w:left="-148" w:right="-85"/>
              <w:jc w:val="center"/>
              <w:rPr>
                <w:color w:val="1F4E79" w:themeColor="accent5" w:themeShade="80"/>
                <w:sz w:val="16"/>
              </w:rPr>
            </w:pPr>
            <w:r w:rsidRPr="00AA0375">
              <w:rPr>
                <w:color w:val="1F4E79" w:themeColor="accent5" w:themeShade="80"/>
                <w:sz w:val="16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2EA35D6F" w14:textId="77777777" w:rsidR="00D20E21" w:rsidRPr="00AA0375" w:rsidRDefault="00D20E21" w:rsidP="00756718">
            <w:pPr>
              <w:ind w:left="-124" w:right="-55"/>
              <w:jc w:val="center"/>
              <w:rPr>
                <w:color w:val="1F4E79" w:themeColor="accent5" w:themeShade="80"/>
                <w:sz w:val="16"/>
                <w:lang w:val="es-CO"/>
              </w:rPr>
            </w:pPr>
            <w:r w:rsidRPr="00AA0375">
              <w:rPr>
                <w:color w:val="1F4E79" w:themeColor="accent5" w:themeShade="80"/>
                <w:sz w:val="16"/>
                <w:lang w:val="es-CO"/>
              </w:rPr>
              <w:t>Fecha</w:t>
            </w:r>
          </w:p>
          <w:p w14:paraId="4C443906" w14:textId="1D240F2E" w:rsidR="00D20E21" w:rsidRPr="002E4CAA" w:rsidRDefault="00C9521F" w:rsidP="00756718">
            <w:pPr>
              <w:ind w:right="-55"/>
              <w:jc w:val="center"/>
              <w:rPr>
                <w:color w:val="1F4E79" w:themeColor="accent5" w:themeShade="80"/>
                <w:sz w:val="16"/>
              </w:rPr>
            </w:pPr>
            <w:r>
              <w:rPr>
                <w:color w:val="1F4E79" w:themeColor="accent5" w:themeShade="80"/>
                <w:sz w:val="16"/>
              </w:rPr>
              <w:t>1</w:t>
            </w:r>
            <w:r w:rsidR="00781E56">
              <w:rPr>
                <w:color w:val="1F4E79" w:themeColor="accent5" w:themeShade="80"/>
                <w:sz w:val="16"/>
              </w:rPr>
              <w:t>7</w:t>
            </w:r>
            <w:r>
              <w:rPr>
                <w:color w:val="1F4E79" w:themeColor="accent5" w:themeShade="80"/>
                <w:sz w:val="16"/>
              </w:rPr>
              <w:t>/0</w:t>
            </w:r>
            <w:r w:rsidR="00781E56">
              <w:rPr>
                <w:color w:val="1F4E79" w:themeColor="accent5" w:themeShade="80"/>
                <w:sz w:val="16"/>
              </w:rPr>
              <w:t>1</w:t>
            </w:r>
            <w:r>
              <w:rPr>
                <w:color w:val="1F4E79" w:themeColor="accent5" w:themeShade="80"/>
                <w:sz w:val="16"/>
              </w:rPr>
              <w:t>/2022</w:t>
            </w:r>
          </w:p>
        </w:tc>
      </w:tr>
    </w:tbl>
    <w:p w14:paraId="242C4673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37E9CC63" w14:textId="77777777" w:rsidR="00D20E21" w:rsidRDefault="00D20E21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5F98E860" w14:textId="51976425" w:rsidR="007E7F55" w:rsidRPr="007E7F55" w:rsidRDefault="007E7F55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1.</w:t>
      </w:r>
      <w:r w:rsidRPr="007E7F55">
        <w:rPr>
          <w:b/>
          <w:bCs/>
          <w:color w:val="2F5496" w:themeColor="accent1" w:themeShade="BF"/>
        </w:rPr>
        <w:t xml:space="preserve">OBJETIVO </w:t>
      </w:r>
    </w:p>
    <w:p w14:paraId="53D91EDA" w14:textId="4E42A5FA" w:rsidR="007E7F55" w:rsidRDefault="007E7F55" w:rsidP="00933CC7">
      <w:pPr>
        <w:pStyle w:val="Textoindependiente"/>
        <w:ind w:right="59"/>
        <w:rPr>
          <w:sz w:val="20"/>
          <w:szCs w:val="20"/>
        </w:rPr>
      </w:pPr>
      <w:r w:rsidRPr="002E2AE4">
        <w:rPr>
          <w:sz w:val="20"/>
          <w:szCs w:val="20"/>
        </w:rPr>
        <w:t>Promover estilos de vida y trabajo saludables orientados a la promoción de la salud y la prevención</w:t>
      </w:r>
      <w:r>
        <w:rPr>
          <w:sz w:val="20"/>
          <w:szCs w:val="20"/>
        </w:rPr>
        <w:t xml:space="preserve"> d</w:t>
      </w:r>
      <w:r w:rsidRPr="002E2AE4">
        <w:rPr>
          <w:sz w:val="20"/>
          <w:szCs w:val="20"/>
        </w:rPr>
        <w:t>e enfermedades de los colaboradores de</w:t>
      </w:r>
      <w:r>
        <w:rPr>
          <w:sz w:val="20"/>
          <w:szCs w:val="20"/>
        </w:rPr>
        <w:t xml:space="preserve"> </w:t>
      </w:r>
      <w:r w:rsidRPr="002E2AE4">
        <w:rPr>
          <w:sz w:val="20"/>
          <w:szCs w:val="20"/>
        </w:rPr>
        <w:t>ASSVIRT</w:t>
      </w:r>
      <w:r>
        <w:rPr>
          <w:sz w:val="20"/>
          <w:szCs w:val="20"/>
        </w:rPr>
        <w:t>.</w:t>
      </w:r>
    </w:p>
    <w:p w14:paraId="6DE63C7D" w14:textId="77777777" w:rsidR="007E7F55" w:rsidRDefault="007E7F55" w:rsidP="007E7F55">
      <w:pPr>
        <w:pStyle w:val="Textoindependiente"/>
        <w:ind w:left="360" w:right="59"/>
        <w:rPr>
          <w:sz w:val="20"/>
          <w:szCs w:val="20"/>
        </w:rPr>
      </w:pPr>
    </w:p>
    <w:p w14:paraId="0B229CF2" w14:textId="5AC5D9FE" w:rsidR="007E7F55" w:rsidRPr="007E7F55" w:rsidRDefault="007E7F55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</w:t>
      </w:r>
      <w:r w:rsidRPr="007E7F55">
        <w:rPr>
          <w:b/>
          <w:bCs/>
          <w:color w:val="2F5496" w:themeColor="accent1" w:themeShade="BF"/>
        </w:rPr>
        <w:t xml:space="preserve">ALCANCE </w:t>
      </w:r>
    </w:p>
    <w:p w14:paraId="6D6632F1" w14:textId="2B7521BE" w:rsidR="007E7F55" w:rsidRDefault="007E7F55" w:rsidP="00933CC7">
      <w:pPr>
        <w:pStyle w:val="Textoindependiente"/>
        <w:ind w:right="59"/>
        <w:jc w:val="both"/>
        <w:rPr>
          <w:sz w:val="20"/>
          <w:szCs w:val="20"/>
        </w:rPr>
      </w:pPr>
      <w:r w:rsidRPr="002E2AE4">
        <w:rPr>
          <w:sz w:val="20"/>
          <w:szCs w:val="20"/>
        </w:rPr>
        <w:t>Este programa va dirigido a todos los colaboradores administrativos y técnicos de ASSVIRT</w:t>
      </w:r>
      <w:r>
        <w:rPr>
          <w:sz w:val="20"/>
          <w:szCs w:val="20"/>
        </w:rPr>
        <w:t xml:space="preserve"> </w:t>
      </w:r>
      <w:r w:rsidRPr="005D7692">
        <w:rPr>
          <w:sz w:val="20"/>
          <w:szCs w:val="20"/>
        </w:rPr>
        <w:t>y cualquier otro personal que desarrolle actividades laborales</w:t>
      </w:r>
      <w:r>
        <w:rPr>
          <w:sz w:val="20"/>
          <w:szCs w:val="20"/>
        </w:rPr>
        <w:t>.</w:t>
      </w:r>
    </w:p>
    <w:p w14:paraId="479C324E" w14:textId="77777777" w:rsidR="007E7F55" w:rsidRDefault="007E7F55" w:rsidP="007E7F55">
      <w:pPr>
        <w:pStyle w:val="Textoindependiente"/>
        <w:ind w:left="360" w:right="59"/>
        <w:jc w:val="both"/>
        <w:rPr>
          <w:sz w:val="20"/>
          <w:szCs w:val="20"/>
        </w:rPr>
      </w:pPr>
    </w:p>
    <w:p w14:paraId="720A2C6D" w14:textId="34AB6AFE" w:rsidR="007E7F55" w:rsidRDefault="007E7F55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3.</w:t>
      </w:r>
      <w:r w:rsidRPr="007E7F55">
        <w:rPr>
          <w:b/>
          <w:bCs/>
          <w:color w:val="2F5496" w:themeColor="accent1" w:themeShade="BF"/>
        </w:rPr>
        <w:t xml:space="preserve">RESPONSABLES </w:t>
      </w:r>
    </w:p>
    <w:p w14:paraId="2F345530" w14:textId="77777777" w:rsidR="007E7F55" w:rsidRPr="007E7F55" w:rsidRDefault="007E7F55" w:rsidP="007E7F55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</w:p>
    <w:p w14:paraId="0B57419E" w14:textId="77777777" w:rsidR="007E7F55" w:rsidRPr="0069675D" w:rsidRDefault="007E7F55" w:rsidP="007E7F55">
      <w:pPr>
        <w:rPr>
          <w:b/>
          <w:bCs/>
          <w:color w:val="2F5496" w:themeColor="accent1" w:themeShade="BF"/>
          <w:sz w:val="20"/>
          <w:szCs w:val="20"/>
        </w:rPr>
      </w:pPr>
      <w:r w:rsidRPr="0069675D">
        <w:rPr>
          <w:b/>
          <w:sz w:val="20"/>
          <w:szCs w:val="20"/>
        </w:rPr>
        <w:t xml:space="preserve">Gerencia / Alta dirección </w:t>
      </w:r>
    </w:p>
    <w:p w14:paraId="2D7D1328" w14:textId="77777777" w:rsidR="007E7F55" w:rsidRPr="0069675D" w:rsidRDefault="007E7F55" w:rsidP="007E7F55">
      <w:pPr>
        <w:pStyle w:val="Textoindependiente"/>
        <w:spacing w:before="1"/>
        <w:ind w:right="59"/>
        <w:jc w:val="both"/>
        <w:rPr>
          <w:sz w:val="20"/>
          <w:szCs w:val="20"/>
        </w:rPr>
      </w:pPr>
      <w:r w:rsidRPr="0069675D">
        <w:rPr>
          <w:sz w:val="20"/>
          <w:szCs w:val="20"/>
        </w:rPr>
        <w:t>Facilitar y disponer de los recursos necesarios para la realización de las diferentes intervenciones del componente de medicina preventiva y del trabajo, encaminadas al desarrollo de las actividades de promoción y prevención que intervenga en desarrollo de actividades ocupacionales.</w:t>
      </w:r>
    </w:p>
    <w:p w14:paraId="3254A752" w14:textId="77777777" w:rsidR="007E7F55" w:rsidRPr="0069675D" w:rsidRDefault="007E7F55" w:rsidP="007E7F55">
      <w:pPr>
        <w:pStyle w:val="Textoindependiente"/>
        <w:rPr>
          <w:sz w:val="20"/>
          <w:szCs w:val="20"/>
        </w:rPr>
      </w:pPr>
    </w:p>
    <w:p w14:paraId="74A3BAB2" w14:textId="77777777" w:rsidR="007E7F55" w:rsidRPr="0069675D" w:rsidRDefault="007E7F55" w:rsidP="007E7F55">
      <w:pPr>
        <w:jc w:val="both"/>
        <w:rPr>
          <w:b/>
          <w:sz w:val="20"/>
          <w:szCs w:val="20"/>
        </w:rPr>
      </w:pPr>
      <w:r w:rsidRPr="0069675D">
        <w:rPr>
          <w:b/>
          <w:sz w:val="20"/>
          <w:szCs w:val="20"/>
        </w:rPr>
        <w:t>SST Y Talento Humano</w:t>
      </w:r>
    </w:p>
    <w:p w14:paraId="483E2A90" w14:textId="77777777" w:rsidR="007E7F55" w:rsidRPr="0069675D" w:rsidRDefault="007E7F55" w:rsidP="007E7F55">
      <w:pPr>
        <w:pStyle w:val="Textoindependiente"/>
        <w:tabs>
          <w:tab w:val="left" w:pos="284"/>
        </w:tabs>
        <w:ind w:right="59"/>
        <w:jc w:val="both"/>
        <w:rPr>
          <w:sz w:val="20"/>
          <w:szCs w:val="20"/>
        </w:rPr>
      </w:pPr>
      <w:r w:rsidRPr="0069675D">
        <w:rPr>
          <w:sz w:val="20"/>
          <w:szCs w:val="20"/>
        </w:rPr>
        <w:t>Coordinar, desarrollar y verificar el cumplimiento de las actividades del programa de promoción y prevención de la salud y verificar el cumplimiento por parte de los trabajadores de las actividades programadas dentro del proceso de promoción y prevención de la salud.</w:t>
      </w:r>
    </w:p>
    <w:p w14:paraId="13F39F5F" w14:textId="77777777" w:rsidR="007E7F55" w:rsidRPr="0069675D" w:rsidRDefault="007E7F55" w:rsidP="007E7F55">
      <w:pPr>
        <w:pStyle w:val="Textoindependiente"/>
        <w:ind w:right="59"/>
        <w:rPr>
          <w:sz w:val="20"/>
          <w:szCs w:val="20"/>
        </w:rPr>
      </w:pPr>
    </w:p>
    <w:p w14:paraId="0435B6D0" w14:textId="77777777" w:rsidR="007E7F55" w:rsidRPr="0069675D" w:rsidRDefault="007E7F55" w:rsidP="007E7F55">
      <w:pPr>
        <w:jc w:val="both"/>
        <w:rPr>
          <w:b/>
          <w:sz w:val="20"/>
          <w:szCs w:val="20"/>
        </w:rPr>
      </w:pPr>
      <w:r w:rsidRPr="0069675D">
        <w:rPr>
          <w:b/>
          <w:sz w:val="20"/>
          <w:szCs w:val="20"/>
        </w:rPr>
        <w:t>Administradora de Riesgos Laborales (ARL)</w:t>
      </w:r>
    </w:p>
    <w:p w14:paraId="1BB2FEFD" w14:textId="77777777" w:rsidR="007E7F55" w:rsidRPr="0069675D" w:rsidRDefault="007E7F55" w:rsidP="007E7F55">
      <w:pPr>
        <w:pStyle w:val="Textoindependiente"/>
        <w:ind w:right="59"/>
        <w:jc w:val="both"/>
        <w:rPr>
          <w:sz w:val="20"/>
          <w:szCs w:val="20"/>
        </w:rPr>
      </w:pPr>
      <w:r w:rsidRPr="0069675D">
        <w:rPr>
          <w:sz w:val="20"/>
          <w:szCs w:val="20"/>
        </w:rPr>
        <w:t>Realizar el apoyo, asesoría y acompañamiento para los procesos técnicos relacionados con el desarrollo de las intervenciones del componente de salud del SGSST.</w:t>
      </w:r>
    </w:p>
    <w:p w14:paraId="3CECF6F1" w14:textId="77777777" w:rsidR="007E7F55" w:rsidRPr="0069675D" w:rsidRDefault="007E7F55" w:rsidP="007E7F55">
      <w:pPr>
        <w:pStyle w:val="Textoindependiente"/>
        <w:spacing w:before="11"/>
        <w:ind w:right="59"/>
        <w:rPr>
          <w:sz w:val="20"/>
          <w:szCs w:val="20"/>
        </w:rPr>
      </w:pPr>
    </w:p>
    <w:p w14:paraId="69CA5CE1" w14:textId="77777777" w:rsidR="007E7F55" w:rsidRPr="0069675D" w:rsidRDefault="007E7F55" w:rsidP="007E7F55">
      <w:pPr>
        <w:jc w:val="both"/>
        <w:rPr>
          <w:b/>
          <w:sz w:val="20"/>
          <w:szCs w:val="20"/>
        </w:rPr>
      </w:pPr>
      <w:r w:rsidRPr="0069675D">
        <w:rPr>
          <w:b/>
          <w:sz w:val="20"/>
          <w:szCs w:val="20"/>
        </w:rPr>
        <w:t>Trabajadores y Colaboradores</w:t>
      </w:r>
    </w:p>
    <w:p w14:paraId="135A2212" w14:textId="77777777" w:rsidR="007E7F55" w:rsidRPr="0069675D" w:rsidRDefault="007E7F55" w:rsidP="007E7F55">
      <w:pPr>
        <w:pStyle w:val="Textoindependiente"/>
        <w:spacing w:before="1"/>
        <w:ind w:right="59"/>
        <w:jc w:val="both"/>
        <w:rPr>
          <w:sz w:val="20"/>
          <w:szCs w:val="20"/>
        </w:rPr>
      </w:pPr>
      <w:r w:rsidRPr="0069675D">
        <w:rPr>
          <w:sz w:val="20"/>
          <w:szCs w:val="20"/>
        </w:rPr>
        <w:t>Acatar las directrices emitidas por parte de las áreas de seguridad y salud en el trabajo y de talento humano para el desarrollo de las actividades del programa de promoción y prevención de la salud establecidas dentro del cronograma y el plan de trabajo del SGSST.</w:t>
      </w:r>
    </w:p>
    <w:p w14:paraId="64C60280" w14:textId="77777777" w:rsidR="007E7F55" w:rsidRDefault="007E7F55" w:rsidP="007E7F55">
      <w:pPr>
        <w:rPr>
          <w:sz w:val="20"/>
          <w:szCs w:val="20"/>
        </w:rPr>
      </w:pPr>
      <w:r w:rsidRPr="0069675D">
        <w:rPr>
          <w:sz w:val="20"/>
          <w:szCs w:val="20"/>
        </w:rPr>
        <w:t>.</w:t>
      </w:r>
    </w:p>
    <w:p w14:paraId="55125AD4" w14:textId="1B7C7BE3" w:rsidR="007E7F55" w:rsidRDefault="007E7F55" w:rsidP="007E7F55">
      <w:pPr>
        <w:rPr>
          <w:b/>
          <w:bCs/>
          <w:color w:val="2F5496" w:themeColor="accent1" w:themeShade="BF"/>
        </w:rPr>
      </w:pPr>
      <w:r w:rsidRPr="007E7F55">
        <w:rPr>
          <w:b/>
          <w:bCs/>
          <w:color w:val="2F5496" w:themeColor="accent1" w:themeShade="BF"/>
          <w:sz w:val="20"/>
          <w:szCs w:val="20"/>
        </w:rPr>
        <w:t>4.</w:t>
      </w:r>
      <w:r w:rsidRPr="007E7F55">
        <w:rPr>
          <w:b/>
          <w:bCs/>
          <w:color w:val="2F5496" w:themeColor="accent1" w:themeShade="BF"/>
        </w:rPr>
        <w:t xml:space="preserve">MARCO LEGAL </w:t>
      </w:r>
    </w:p>
    <w:p w14:paraId="11A96AB1" w14:textId="77777777" w:rsidR="007E7F55" w:rsidRDefault="007E7F55" w:rsidP="007E7F55">
      <w:pPr>
        <w:rPr>
          <w:b/>
          <w:bCs/>
          <w:color w:val="2F5496" w:themeColor="accent1" w:themeShade="BF"/>
        </w:rPr>
      </w:pPr>
    </w:p>
    <w:p w14:paraId="3D68786B" w14:textId="77777777" w:rsidR="007E7F55" w:rsidRPr="00933CC7" w:rsidRDefault="007E7F55" w:rsidP="00933CC7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933CC7">
        <w:rPr>
          <w:sz w:val="20"/>
          <w:szCs w:val="20"/>
        </w:rPr>
        <w:t>Resolución 1016 de 1989: Desarrollar actividades de vigilancia epidemiológica.</w:t>
      </w:r>
    </w:p>
    <w:p w14:paraId="6BE07576" w14:textId="77777777" w:rsidR="007E7F55" w:rsidRPr="0069675D" w:rsidRDefault="007E7F55" w:rsidP="007E7F55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69675D">
        <w:rPr>
          <w:sz w:val="20"/>
          <w:szCs w:val="20"/>
        </w:rPr>
        <w:t xml:space="preserve">Decreto 1295: Procurar el cuidado integral de la salud de los trabajadores y ambientes de trabajo </w:t>
      </w:r>
    </w:p>
    <w:p w14:paraId="1D0732D8" w14:textId="77777777" w:rsidR="007E7F55" w:rsidRPr="0069675D" w:rsidRDefault="007E7F55" w:rsidP="007E7F55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69675D">
        <w:rPr>
          <w:sz w:val="20"/>
          <w:szCs w:val="20"/>
        </w:rPr>
        <w:t>Decreto 1530: Se priorizan los riesgos a controlar y los PVE a desarrollar.</w:t>
      </w:r>
    </w:p>
    <w:p w14:paraId="3417A151" w14:textId="1A446D82" w:rsidR="007E7F55" w:rsidRPr="007E7F55" w:rsidRDefault="007E7F55" w:rsidP="007E7F55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69675D">
        <w:rPr>
          <w:sz w:val="20"/>
          <w:szCs w:val="20"/>
        </w:rPr>
        <w:t>Resolución 2844 de 2007, 3676, 2646 y 1013 de 2008. GATISO y riesgos específicos.</w:t>
      </w:r>
    </w:p>
    <w:p w14:paraId="74D1A0C9" w14:textId="68739CFC" w:rsidR="002E2AE4" w:rsidRPr="007E7F55" w:rsidRDefault="007E7F55" w:rsidP="007E7F55">
      <w:pPr>
        <w:pStyle w:val="Textoindependiente"/>
        <w:rPr>
          <w:b/>
          <w:bCs/>
          <w:color w:val="2F5496" w:themeColor="accent1" w:themeShade="BF"/>
        </w:rPr>
      </w:pPr>
      <w:r w:rsidRPr="007E7F55">
        <w:rPr>
          <w:b/>
          <w:bCs/>
          <w:color w:val="2F5496" w:themeColor="accent1" w:themeShade="BF"/>
        </w:rPr>
        <w:t xml:space="preserve">5. </w:t>
      </w:r>
      <w:r w:rsidR="002E2AE4" w:rsidRPr="007E7F55">
        <w:rPr>
          <w:b/>
          <w:bCs/>
          <w:color w:val="2F5496" w:themeColor="accent1" w:themeShade="BF"/>
        </w:rPr>
        <w:t xml:space="preserve">DEFINICIONES </w:t>
      </w:r>
    </w:p>
    <w:p w14:paraId="2912407F" w14:textId="77777777" w:rsidR="002E2AE4" w:rsidRPr="007E7F55" w:rsidRDefault="002E2AE4" w:rsidP="002E2AE4">
      <w:pPr>
        <w:pStyle w:val="Textoindependiente"/>
        <w:rPr>
          <w:b/>
          <w:bCs/>
          <w:color w:val="2F5496" w:themeColor="accent1" w:themeShade="BF"/>
          <w:sz w:val="20"/>
          <w:szCs w:val="20"/>
        </w:rPr>
      </w:pPr>
    </w:p>
    <w:p w14:paraId="036F215E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Enfermedades cardiovasculares: </w:t>
      </w:r>
      <w:r>
        <w:rPr>
          <w:sz w:val="20"/>
          <w:szCs w:val="20"/>
        </w:rPr>
        <w:t xml:space="preserve">Son las enfermedades que afectan al corazón y a las arterias (fundamentalmente del cerebro, de las piernas y del propio corazón). Son importantes por ser muy frecuentes y graves; constituyen la principal causa de muerte en los países desarrollados. Son por ejemplo el infarto de miocardio, la angina de pecho o las trombosis cerebrales. </w:t>
      </w:r>
    </w:p>
    <w:p w14:paraId="7FE97713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Riesgo cardiovascular: </w:t>
      </w:r>
      <w:r w:rsidRPr="002E2AE4">
        <w:rPr>
          <w:sz w:val="20"/>
          <w:szCs w:val="20"/>
        </w:rPr>
        <w:t xml:space="preserve">El riesgo cardiovascular es la probabilidad de tener una de esas enfermedades cardiovasculares en un determinado periodo de tiempo. Esa probabilidad </w:t>
      </w:r>
      <w:r w:rsidRPr="002E2AE4">
        <w:rPr>
          <w:sz w:val="20"/>
          <w:szCs w:val="20"/>
        </w:rPr>
        <w:lastRenderedPageBreak/>
        <w:t>depende de los factores de riesgo cardiovascular. como: el tabaco, la hipertensión arterial, el colesterol y la diabetes. Además, hay otros factores de riesgo que también influyen en el riesgo cardiovascular como la edad y genero del paciente, los antecedentes familiares de enfermedades cardiovasculares a edades tempranas, la obesidad, la falta de ejercicio físico, el estrés y el consumo excesivo de alcohol.</w:t>
      </w:r>
    </w:p>
    <w:p w14:paraId="027459DB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 Hipertensión arterial (HTA): </w:t>
      </w:r>
      <w:r w:rsidRPr="002E2AE4">
        <w:rPr>
          <w:sz w:val="20"/>
          <w:szCs w:val="20"/>
        </w:rPr>
        <w:t xml:space="preserve">La hipertensión arterial se define como el nivel de presión arterial sistólica (PAS) mayor o igual a 140 mm Hg, o como el nivel de presión arterial diastólica (PAD) mayor o igual a 90 mm Hg. Cuando la presión arterial sistólica (PAS) es igual o mayor a 160 mmHg, generalmente en personas mayores de 60 años, se considera hipertensión sistólica y es un factor de riesgo para enfermedad cardio cerebrovascular. </w:t>
      </w:r>
    </w:p>
    <w:p w14:paraId="3F218C81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Colesterol: </w:t>
      </w:r>
      <w:r w:rsidRPr="002E2AE4">
        <w:rPr>
          <w:sz w:val="20"/>
          <w:szCs w:val="20"/>
        </w:rPr>
        <w:t xml:space="preserve">El colesterol alto es niveles excesivos de colesterol en la sangre. El colesterol en la sangre consiste en tres componentes principales: </w:t>
      </w:r>
    </w:p>
    <w:p w14:paraId="1F077A2D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Lipoproteínas de Baja Densidad (LDL) – </w:t>
      </w:r>
      <w:r w:rsidRPr="002E2AE4">
        <w:rPr>
          <w:sz w:val="20"/>
          <w:szCs w:val="20"/>
        </w:rPr>
        <w:t xml:space="preserve">su función implica el depósito de colesterol y otras grasas en todo el cuerpo. Los niveles altos de LDL colocan a la persona en riesgo de que se les endurezcan las arterias y contraigan una enfermedad cardiaca. </w:t>
      </w:r>
    </w:p>
    <w:p w14:paraId="1D8B932A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Lipoproteínas de Alta Densidad (HDL) – </w:t>
      </w:r>
      <w:r w:rsidRPr="002E2AE4">
        <w:rPr>
          <w:sz w:val="20"/>
          <w:szCs w:val="20"/>
        </w:rPr>
        <w:t>su función implica la eliminación del colesterol y otras grasas de todo el cuerpo. Los niveles altos de HDL protegen contra las enfermedades cardíacas.</w:t>
      </w:r>
    </w:p>
    <w:p w14:paraId="7311748E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Triglicéridos – </w:t>
      </w:r>
      <w:r w:rsidRPr="002E2AE4">
        <w:rPr>
          <w:sz w:val="20"/>
          <w:szCs w:val="20"/>
        </w:rPr>
        <w:t xml:space="preserve">una forma común de grasa en el organismo. </w:t>
      </w:r>
    </w:p>
    <w:p w14:paraId="1B642224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Diabetes: </w:t>
      </w:r>
      <w:r w:rsidRPr="002E2AE4">
        <w:rPr>
          <w:sz w:val="20"/>
          <w:szCs w:val="20"/>
        </w:rPr>
        <w:t xml:space="preserve">La diabetes es un desorden del metabolismo, el proceso que convierte el alimento que ingerimos en energía; la insulina es el factor más importante en este proceso y durante la digestión se descomponen los alimentos para crear glucosa, la mayor fuente de combustible para el cuerpo, la glucosa pasa a la sangre, donde la insulina le permite entrar en las células. (La insulina es una hormona segregada por el páncreas, una glándula grande que se encuentra detrás del estómago). </w:t>
      </w:r>
    </w:p>
    <w:p w14:paraId="5A65554F" w14:textId="77777777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>ESTILO DE VIDA: hábito de vida</w:t>
      </w:r>
      <w:r w:rsidRPr="002E2AE4">
        <w:rPr>
          <w:sz w:val="20"/>
          <w:szCs w:val="20"/>
        </w:rPr>
        <w:t xml:space="preserve">, </w:t>
      </w:r>
      <w:r w:rsidRPr="002E2AE4">
        <w:rPr>
          <w:b/>
          <w:bCs/>
          <w:sz w:val="20"/>
          <w:szCs w:val="20"/>
        </w:rPr>
        <w:t xml:space="preserve">forma de vida: </w:t>
      </w:r>
      <w:r w:rsidRPr="002E2AE4">
        <w:rPr>
          <w:sz w:val="20"/>
          <w:szCs w:val="20"/>
        </w:rPr>
        <w:t xml:space="preserve">Son un conjunto de comportamientos o actitudes que desarrollan las personas, que unas veces son saludables y otras son nocivas para la salud. </w:t>
      </w:r>
    </w:p>
    <w:p w14:paraId="0CA05898" w14:textId="7543C02E" w:rsidR="002E2AE4" w:rsidRDefault="002E2AE4" w:rsidP="002E2AE4">
      <w:pPr>
        <w:pStyle w:val="Default"/>
        <w:numPr>
          <w:ilvl w:val="0"/>
          <w:numId w:val="3"/>
        </w:numPr>
        <w:jc w:val="both"/>
        <w:rPr>
          <w:sz w:val="20"/>
          <w:szCs w:val="20"/>
        </w:rPr>
      </w:pPr>
      <w:r w:rsidRPr="002E2AE4">
        <w:rPr>
          <w:b/>
          <w:bCs/>
          <w:sz w:val="20"/>
          <w:szCs w:val="20"/>
        </w:rPr>
        <w:t xml:space="preserve">Trabajador Sin Riesgo Evidente: </w:t>
      </w:r>
      <w:r w:rsidRPr="002E2AE4">
        <w:rPr>
          <w:sz w:val="20"/>
          <w:szCs w:val="20"/>
        </w:rPr>
        <w:t>Aquel trabajador en cuya evaluación médica ocupacional no se detecte algunos de los factores de riesgo</w:t>
      </w:r>
      <w:r w:rsidR="00C27500">
        <w:rPr>
          <w:sz w:val="20"/>
          <w:szCs w:val="20"/>
        </w:rPr>
        <w:t>.</w:t>
      </w:r>
    </w:p>
    <w:p w14:paraId="4330A2F7" w14:textId="3BE8BA1E" w:rsidR="00C27500" w:rsidRDefault="00C27500" w:rsidP="00C27500">
      <w:pPr>
        <w:pStyle w:val="Default"/>
        <w:ind w:left="780"/>
        <w:jc w:val="both"/>
        <w:rPr>
          <w:b/>
          <w:bCs/>
          <w:sz w:val="20"/>
          <w:szCs w:val="20"/>
        </w:rPr>
      </w:pPr>
    </w:p>
    <w:p w14:paraId="6A38E950" w14:textId="245B88CB" w:rsidR="00C27500" w:rsidRDefault="00C27500" w:rsidP="00C27500">
      <w:pPr>
        <w:pStyle w:val="Default"/>
        <w:ind w:left="780"/>
        <w:jc w:val="both"/>
        <w:rPr>
          <w:b/>
          <w:bCs/>
          <w:sz w:val="20"/>
          <w:szCs w:val="20"/>
        </w:rPr>
      </w:pPr>
    </w:p>
    <w:p w14:paraId="3C939998" w14:textId="29F08715" w:rsidR="00C27500" w:rsidRPr="00FF078E" w:rsidRDefault="00FF078E" w:rsidP="00C27500">
      <w:pPr>
        <w:widowControl/>
        <w:autoSpaceDE/>
        <w:autoSpaceDN/>
        <w:contextualSpacing/>
        <w:jc w:val="both"/>
        <w:rPr>
          <w:b/>
          <w:color w:val="2F5496" w:themeColor="accent1" w:themeShade="BF"/>
        </w:rPr>
      </w:pPr>
      <w:bookmarkStart w:id="0" w:name="_Toc21517267"/>
      <w:r w:rsidRPr="00FF078E">
        <w:rPr>
          <w:rStyle w:val="Ttulo1Car"/>
          <w:color w:val="2F5496" w:themeColor="accent1" w:themeShade="BF"/>
          <w:sz w:val="22"/>
          <w:szCs w:val="22"/>
        </w:rPr>
        <w:t xml:space="preserve">6. </w:t>
      </w:r>
      <w:r w:rsidR="00C27500" w:rsidRPr="00FF078E">
        <w:rPr>
          <w:rStyle w:val="Ttulo1Car"/>
          <w:color w:val="2F5496" w:themeColor="accent1" w:themeShade="BF"/>
          <w:sz w:val="22"/>
          <w:szCs w:val="22"/>
        </w:rPr>
        <w:t>Beneficios de la Promoción de la Salud en los Lugares de Trabajo</w:t>
      </w:r>
      <w:bookmarkEnd w:id="0"/>
    </w:p>
    <w:p w14:paraId="05782311" w14:textId="77777777" w:rsidR="00C27500" w:rsidRPr="00FF078E" w:rsidRDefault="00C27500" w:rsidP="00C27500">
      <w:pPr>
        <w:jc w:val="both"/>
        <w:rPr>
          <w:b/>
          <w:color w:val="2F5496" w:themeColor="accent1" w:themeShade="BF"/>
        </w:rPr>
      </w:pPr>
    </w:p>
    <w:p w14:paraId="6CE5FFDE" w14:textId="3A7FE682" w:rsidR="00C27500" w:rsidRPr="00BB7E93" w:rsidRDefault="00FF078E" w:rsidP="00C275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6.1 </w:t>
      </w:r>
      <w:r w:rsidR="00C27500" w:rsidRPr="00BB7E93">
        <w:rPr>
          <w:b/>
          <w:sz w:val="20"/>
          <w:szCs w:val="20"/>
        </w:rPr>
        <w:t xml:space="preserve">Para la organización </w:t>
      </w:r>
    </w:p>
    <w:p w14:paraId="4E95C66F" w14:textId="77777777" w:rsidR="00C27500" w:rsidRDefault="00C27500" w:rsidP="00C27500">
      <w:pPr>
        <w:jc w:val="both"/>
        <w:rPr>
          <w:b/>
        </w:rPr>
      </w:pPr>
    </w:p>
    <w:p w14:paraId="54AFEDAC" w14:textId="586D488F" w:rsidR="00C27500" w:rsidRPr="003D56C7" w:rsidRDefault="00C27500" w:rsidP="00BB7E93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b/>
          <w:sz w:val="20"/>
          <w:szCs w:val="20"/>
        </w:rPr>
      </w:pPr>
      <w:r w:rsidRPr="003D56C7">
        <w:rPr>
          <w:sz w:val="20"/>
          <w:szCs w:val="20"/>
        </w:rPr>
        <w:t>Los estilos de vida y trabajo saludables generan una repercusión directa y positiva en el estado de salud a nivel físico y psicológico. Sus efectos se evidencian en una buena salud, vitalidad, mejor estado de ánimo, reducción en los niveles de estrés y mejor descanso e incrementa la productividad laboral.</w:t>
      </w:r>
    </w:p>
    <w:p w14:paraId="7C3DC250" w14:textId="77777777" w:rsidR="00C27500" w:rsidRPr="003D56C7" w:rsidRDefault="00C27500" w:rsidP="00C27500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Una imagen positiva y solidaria</w:t>
      </w:r>
    </w:p>
    <w:p w14:paraId="6854674E" w14:textId="77777777" w:rsidR="00C27500" w:rsidRPr="003D56C7" w:rsidRDefault="00C27500" w:rsidP="00C27500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Mejora la moral del equipo de trabajo</w:t>
      </w:r>
    </w:p>
    <w:p w14:paraId="090BF913" w14:textId="77777777" w:rsidR="00C27500" w:rsidRPr="003D56C7" w:rsidRDefault="00C27500" w:rsidP="00C27500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Reduce la rotación</w:t>
      </w:r>
    </w:p>
    <w:p w14:paraId="2B5F0A4C" w14:textId="77777777" w:rsidR="00C27500" w:rsidRPr="003D56C7" w:rsidRDefault="00C27500" w:rsidP="00C27500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Reduce el ausentismo</w:t>
      </w:r>
    </w:p>
    <w:p w14:paraId="781AC884" w14:textId="77777777" w:rsidR="00C27500" w:rsidRPr="003D56C7" w:rsidRDefault="00C27500" w:rsidP="00C27500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Reduce costos de seguros por cuidado de la salud</w:t>
      </w:r>
    </w:p>
    <w:p w14:paraId="1F8852A0" w14:textId="77777777" w:rsidR="00C27500" w:rsidRPr="003D56C7" w:rsidRDefault="00C27500" w:rsidP="00C27500">
      <w:pPr>
        <w:jc w:val="both"/>
        <w:rPr>
          <w:sz w:val="20"/>
          <w:szCs w:val="20"/>
        </w:rPr>
      </w:pPr>
    </w:p>
    <w:p w14:paraId="4BD692CD" w14:textId="0A5572F9" w:rsidR="00C27500" w:rsidRPr="003D56C7" w:rsidRDefault="00FF078E" w:rsidP="00C27500">
      <w:pPr>
        <w:jc w:val="both"/>
        <w:rPr>
          <w:b/>
          <w:sz w:val="20"/>
          <w:szCs w:val="20"/>
        </w:rPr>
      </w:pPr>
      <w:r w:rsidRPr="003D56C7">
        <w:rPr>
          <w:b/>
          <w:sz w:val="20"/>
          <w:szCs w:val="20"/>
        </w:rPr>
        <w:t xml:space="preserve">6.2 </w:t>
      </w:r>
      <w:r w:rsidR="00C27500" w:rsidRPr="003D56C7">
        <w:rPr>
          <w:b/>
          <w:sz w:val="20"/>
          <w:szCs w:val="20"/>
        </w:rPr>
        <w:t>Para los trabajadores</w:t>
      </w:r>
    </w:p>
    <w:p w14:paraId="01CA91AD" w14:textId="77777777" w:rsidR="00C27500" w:rsidRPr="003D56C7" w:rsidRDefault="00C27500" w:rsidP="00C27500">
      <w:pPr>
        <w:jc w:val="both"/>
        <w:rPr>
          <w:b/>
          <w:sz w:val="20"/>
          <w:szCs w:val="20"/>
        </w:rPr>
      </w:pPr>
    </w:p>
    <w:p w14:paraId="53434D19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Un ambiente de trabajo seguro y saludable</w:t>
      </w:r>
    </w:p>
    <w:p w14:paraId="57F19B37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Mejora la autoestima</w:t>
      </w:r>
    </w:p>
    <w:p w14:paraId="6ADC635F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Reduce el estrés</w:t>
      </w:r>
    </w:p>
    <w:p w14:paraId="23DD1DE9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Mejora la moral</w:t>
      </w:r>
    </w:p>
    <w:p w14:paraId="74D14AC9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Incrementa la satisfacción laboral</w:t>
      </w:r>
    </w:p>
    <w:p w14:paraId="1C2EE461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lastRenderedPageBreak/>
        <w:t>Aumenta la destreza para la protección de la salud</w:t>
      </w:r>
    </w:p>
    <w:p w14:paraId="4DFC0B52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Mejora la salud</w:t>
      </w:r>
    </w:p>
    <w:p w14:paraId="594B1776" w14:textId="77777777" w:rsidR="00C27500" w:rsidRPr="003D56C7" w:rsidRDefault="00C27500" w:rsidP="00C27500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 xml:space="preserve">Mejora el sentido de bienestar </w:t>
      </w:r>
    </w:p>
    <w:p w14:paraId="30CFFF6E" w14:textId="77777777" w:rsidR="00C27500" w:rsidRPr="003D56C7" w:rsidRDefault="00C27500" w:rsidP="00C27500">
      <w:pPr>
        <w:pStyle w:val="Prrafodelista"/>
        <w:widowControl/>
        <w:numPr>
          <w:ilvl w:val="0"/>
          <w:numId w:val="12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Adoptar hábitos de vida saludables mejora la calidad de vida</w:t>
      </w:r>
    </w:p>
    <w:p w14:paraId="3686F893" w14:textId="77777777" w:rsidR="00C27500" w:rsidRPr="003D56C7" w:rsidRDefault="00C27500" w:rsidP="00C27500">
      <w:pPr>
        <w:pStyle w:val="Prrafodelista"/>
        <w:widowControl/>
        <w:numPr>
          <w:ilvl w:val="0"/>
          <w:numId w:val="12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>Realizar pausas activas previene la fatiga, disminuye la tensión física y logra la recuperación y mayor productividad en el trabajo.</w:t>
      </w:r>
    </w:p>
    <w:p w14:paraId="72FB0288" w14:textId="77777777" w:rsidR="00C27500" w:rsidRPr="003D56C7" w:rsidRDefault="00C27500" w:rsidP="00C27500">
      <w:pPr>
        <w:jc w:val="both"/>
        <w:rPr>
          <w:sz w:val="20"/>
          <w:szCs w:val="20"/>
        </w:rPr>
      </w:pPr>
    </w:p>
    <w:p w14:paraId="229D0129" w14:textId="541C670E" w:rsidR="00C27500" w:rsidRPr="003D56C7" w:rsidRDefault="00C27500" w:rsidP="00C27500">
      <w:pPr>
        <w:pStyle w:val="Ttulo1"/>
        <w:rPr>
          <w:sz w:val="20"/>
          <w:szCs w:val="20"/>
        </w:rPr>
      </w:pPr>
      <w:bookmarkStart w:id="1" w:name="_Toc21517268"/>
      <w:r w:rsidRPr="003D56C7">
        <w:rPr>
          <w:sz w:val="20"/>
          <w:szCs w:val="20"/>
        </w:rPr>
        <w:t>6.</w:t>
      </w:r>
      <w:r w:rsidR="00FF078E" w:rsidRPr="003D56C7">
        <w:rPr>
          <w:sz w:val="20"/>
          <w:szCs w:val="20"/>
        </w:rPr>
        <w:t xml:space="preserve">3 </w:t>
      </w:r>
      <w:r w:rsidRPr="003D56C7">
        <w:rPr>
          <w:rFonts w:eastAsia="Times New Roman"/>
          <w:sz w:val="20"/>
          <w:szCs w:val="20"/>
        </w:rPr>
        <w:t>Hábitos saludables para implementar en la oficina</w:t>
      </w:r>
      <w:bookmarkEnd w:id="1"/>
      <w:r w:rsidRPr="003D56C7">
        <w:rPr>
          <w:sz w:val="20"/>
          <w:szCs w:val="20"/>
        </w:rPr>
        <w:t xml:space="preserve"> </w:t>
      </w:r>
    </w:p>
    <w:p w14:paraId="7C424F24" w14:textId="77777777" w:rsidR="00C27500" w:rsidRPr="003D56C7" w:rsidRDefault="00C27500" w:rsidP="00C27500">
      <w:pPr>
        <w:jc w:val="both"/>
        <w:rPr>
          <w:sz w:val="20"/>
          <w:szCs w:val="20"/>
        </w:rPr>
      </w:pPr>
    </w:p>
    <w:p w14:paraId="2482F4A4" w14:textId="6D24ABA3" w:rsidR="002E2AE4" w:rsidRDefault="00C27500" w:rsidP="003D56C7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sz w:val="20"/>
          <w:szCs w:val="20"/>
        </w:rPr>
      </w:pPr>
      <w:r w:rsidRPr="003D56C7">
        <w:rPr>
          <w:sz w:val="20"/>
          <w:szCs w:val="20"/>
        </w:rPr>
        <w:t xml:space="preserve">Tomar pausas cortas que impliquen desplazamiento del puesto de trabajo. Por ejemplo: ir al baño, tomar un café, ir a saludar al compañero; </w:t>
      </w:r>
      <w:r w:rsidR="00BB7E93" w:rsidRPr="003D56C7">
        <w:rPr>
          <w:sz w:val="20"/>
          <w:szCs w:val="20"/>
        </w:rPr>
        <w:t>también usar</w:t>
      </w:r>
      <w:r w:rsidRPr="003D56C7">
        <w:rPr>
          <w:sz w:val="20"/>
          <w:szCs w:val="20"/>
        </w:rPr>
        <w:t xml:space="preserve"> las escaleras y evitar el ascensor. </w:t>
      </w:r>
    </w:p>
    <w:p w14:paraId="6A9B0457" w14:textId="77777777" w:rsidR="003D56C7" w:rsidRPr="0024382A" w:rsidRDefault="003D56C7" w:rsidP="003D56C7">
      <w:pPr>
        <w:widowControl/>
        <w:autoSpaceDE/>
        <w:autoSpaceDN/>
        <w:contextualSpacing/>
        <w:jc w:val="both"/>
        <w:rPr>
          <w:b/>
          <w:bCs/>
          <w:sz w:val="20"/>
          <w:szCs w:val="20"/>
        </w:rPr>
      </w:pPr>
      <w:r w:rsidRPr="0024382A">
        <w:rPr>
          <w:b/>
          <w:bCs/>
          <w:sz w:val="20"/>
          <w:szCs w:val="20"/>
        </w:rPr>
        <w:t xml:space="preserve">6.4 Recomendaciones para dejar de consumir Alcohol. </w:t>
      </w:r>
    </w:p>
    <w:p w14:paraId="6E123460" w14:textId="77777777" w:rsidR="003D56C7" w:rsidRDefault="003D56C7" w:rsidP="003D56C7">
      <w:pPr>
        <w:widowControl/>
        <w:autoSpaceDE/>
        <w:autoSpaceDN/>
        <w:contextualSpacing/>
        <w:jc w:val="both"/>
        <w:rPr>
          <w:sz w:val="20"/>
          <w:szCs w:val="20"/>
        </w:rPr>
      </w:pPr>
    </w:p>
    <w:p w14:paraId="5B13927E" w14:textId="77777777" w:rsidR="0024382A" w:rsidRDefault="003D56C7" w:rsidP="0024382A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 w:rsidRPr="0024382A">
        <w:rPr>
          <w:sz w:val="20"/>
          <w:szCs w:val="20"/>
        </w:rPr>
        <w:t xml:space="preserve">Evitar contacto con personas que normalmente inducen al consumo de alcohol. </w:t>
      </w:r>
    </w:p>
    <w:p w14:paraId="66951B42" w14:textId="77777777" w:rsidR="0024382A" w:rsidRDefault="003D56C7" w:rsidP="0024382A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 w:rsidRPr="0024382A">
        <w:rPr>
          <w:sz w:val="20"/>
          <w:szCs w:val="20"/>
        </w:rPr>
        <w:t xml:space="preserve">Evitar asistir a eventos donde es clara la obligación de consumir alcohol. </w:t>
      </w:r>
    </w:p>
    <w:p w14:paraId="68991C40" w14:textId="77777777" w:rsidR="0024382A" w:rsidRDefault="003D56C7" w:rsidP="0024382A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 w:rsidRPr="0024382A">
        <w:rPr>
          <w:sz w:val="20"/>
          <w:szCs w:val="20"/>
        </w:rPr>
        <w:t xml:space="preserve">Escoja un límite de cuanto usted va a tomar. Puede que escoja el disminuir las bebidas alcohólicas o el dejar de tomar alcohol por completo. </w:t>
      </w:r>
    </w:p>
    <w:p w14:paraId="05D83374" w14:textId="77777777" w:rsidR="0024382A" w:rsidRDefault="003D56C7" w:rsidP="0024382A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 w:rsidRPr="0024382A">
        <w:rPr>
          <w:sz w:val="20"/>
          <w:szCs w:val="20"/>
        </w:rPr>
        <w:t xml:space="preserve">Reduzca el alcohol en su hogar. Mantenga una pequeña cantidad o ningún alcohol en el hogar. Es mejor no tener las tentaciones en su propio hogar. </w:t>
      </w:r>
    </w:p>
    <w:p w14:paraId="6D720317" w14:textId="77777777" w:rsidR="006371AC" w:rsidRDefault="003D56C7" w:rsidP="006371AC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 w:rsidRPr="0024382A">
        <w:rPr>
          <w:sz w:val="20"/>
          <w:szCs w:val="20"/>
        </w:rPr>
        <w:t>Tome despacio. Cuando tome una bebida alcohólica, tómela despacio. Espere una hora entre tragos. En vez de otra bebida alcohólica, tome un refresco, agua o jugo. ¡No tome con el estómago vacío! Coma alimentos cuando esté tomando</w:t>
      </w:r>
      <w:r w:rsidR="0024382A">
        <w:rPr>
          <w:sz w:val="20"/>
          <w:szCs w:val="20"/>
        </w:rPr>
        <w:t>.</w:t>
      </w:r>
    </w:p>
    <w:p w14:paraId="32782C05" w14:textId="77777777" w:rsidR="006371AC" w:rsidRDefault="006371AC" w:rsidP="006371AC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Evite llegar en estado de embriaguez a su área de trabajo.</w:t>
      </w:r>
    </w:p>
    <w:p w14:paraId="0CB6706D" w14:textId="77777777" w:rsidR="00834335" w:rsidRDefault="00834335" w:rsidP="00834335">
      <w:pPr>
        <w:widowControl/>
        <w:autoSpaceDE/>
        <w:autoSpaceDN/>
        <w:ind w:left="360"/>
        <w:contextualSpacing/>
        <w:jc w:val="both"/>
      </w:pPr>
    </w:p>
    <w:p w14:paraId="664C72AB" w14:textId="6EDF021A" w:rsidR="00834335" w:rsidRPr="00D95FDB" w:rsidRDefault="000D5808" w:rsidP="00D95FDB">
      <w:pPr>
        <w:widowControl/>
        <w:autoSpaceDE/>
        <w:autoSpaceDN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6.5 Recomendaciones</w:t>
      </w:r>
      <w:r w:rsidR="00834335" w:rsidRPr="00D95FDB">
        <w:rPr>
          <w:b/>
          <w:bCs/>
          <w:sz w:val="20"/>
          <w:szCs w:val="20"/>
        </w:rPr>
        <w:t xml:space="preserve"> para dejar de fumar.</w:t>
      </w:r>
      <w:r w:rsidR="00834335">
        <w:t xml:space="preserve"> </w:t>
      </w:r>
    </w:p>
    <w:p w14:paraId="6DC70449" w14:textId="61FD0FBC" w:rsidR="00834335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Coma preferiblemente frutas, verduras, jugos, quesos y sopas suaves. Evite comer todo tipo de carnes, fritos, enlatados, salsas picantes, alimentos </w:t>
      </w:r>
      <w:r w:rsidR="0012589E" w:rsidRPr="0012589E">
        <w:rPr>
          <w:sz w:val="20"/>
          <w:szCs w:val="20"/>
        </w:rPr>
        <w:t>muy salados o condimentados</w:t>
      </w:r>
      <w:r w:rsidRPr="0012589E">
        <w:rPr>
          <w:sz w:val="20"/>
          <w:szCs w:val="20"/>
        </w:rPr>
        <w:t xml:space="preserve">. </w:t>
      </w:r>
    </w:p>
    <w:p w14:paraId="53E99E94" w14:textId="77777777" w:rsidR="00834335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Beba entre comidas, abundantes zumos, jugos de frutas ricas en vitamina C (cítricos) o agua: 8 vasos al día como mínimo. </w:t>
      </w:r>
    </w:p>
    <w:p w14:paraId="12ABF059" w14:textId="77777777" w:rsidR="00834335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Evite consumir licor y café. </w:t>
      </w:r>
    </w:p>
    <w:p w14:paraId="13CD4C20" w14:textId="77777777" w:rsidR="0012589E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Tenga siempre a mano algo para picar o masticar (ojo con el peso), como: fruta, zanahoria, chicle sin azúcar, etc. </w:t>
      </w:r>
    </w:p>
    <w:p w14:paraId="20EF87D4" w14:textId="2C5CD2EF" w:rsidR="0012589E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Cambie de rutina. Empiece a hacer ejercicio físico regularmente, practique algún deporte preferiblemente acuático. Utilice </w:t>
      </w:r>
      <w:r w:rsidR="0012589E" w:rsidRPr="0012589E">
        <w:rPr>
          <w:sz w:val="20"/>
          <w:szCs w:val="20"/>
        </w:rPr>
        <w:t>la sauna</w:t>
      </w:r>
      <w:r w:rsidRPr="0012589E">
        <w:rPr>
          <w:sz w:val="20"/>
          <w:szCs w:val="20"/>
        </w:rPr>
        <w:t xml:space="preserve">, el turco y reciba masajes de agua. </w:t>
      </w:r>
    </w:p>
    <w:p w14:paraId="03C10C8D" w14:textId="77777777" w:rsidR="0012589E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Mantenga sus manos permanentemente ocupadas (artes manuales, expresión artística, jardinería, etc.). </w:t>
      </w:r>
    </w:p>
    <w:p w14:paraId="6A51A299" w14:textId="77777777" w:rsidR="0012589E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 xml:space="preserve">En su tiempo libre, procure hacer actividades satisfactorias, relajantes. Aprenda a relajarse y superar el momento crítico (inspiraciones profundas). </w:t>
      </w:r>
    </w:p>
    <w:p w14:paraId="156075A3" w14:textId="58D7A76A" w:rsidR="00834335" w:rsidRPr="0012589E" w:rsidRDefault="00834335" w:rsidP="00834335">
      <w:pPr>
        <w:pStyle w:val="Prrafodelista"/>
        <w:widowControl/>
        <w:numPr>
          <w:ilvl w:val="0"/>
          <w:numId w:val="22"/>
        </w:numPr>
        <w:autoSpaceDE/>
        <w:autoSpaceDN/>
        <w:contextualSpacing/>
        <w:jc w:val="both"/>
        <w:rPr>
          <w:sz w:val="20"/>
          <w:szCs w:val="20"/>
        </w:rPr>
      </w:pPr>
      <w:r w:rsidRPr="0012589E">
        <w:rPr>
          <w:sz w:val="20"/>
          <w:szCs w:val="20"/>
        </w:rPr>
        <w:t>Repase continuamente la lista de razones para no fumar y los beneficios que ha obtenido desde que dejó de fumar.</w:t>
      </w:r>
    </w:p>
    <w:p w14:paraId="643E738F" w14:textId="77777777" w:rsidR="0012589E" w:rsidRPr="00834335" w:rsidRDefault="0012589E" w:rsidP="0012589E">
      <w:pPr>
        <w:pStyle w:val="Prrafodelista"/>
        <w:widowControl/>
        <w:autoSpaceDE/>
        <w:autoSpaceDN/>
        <w:ind w:left="720" w:firstLine="0"/>
        <w:contextualSpacing/>
        <w:jc w:val="both"/>
        <w:rPr>
          <w:sz w:val="20"/>
          <w:szCs w:val="20"/>
        </w:rPr>
      </w:pPr>
    </w:p>
    <w:p w14:paraId="79F633B4" w14:textId="244ACDA9" w:rsidR="004128E9" w:rsidRPr="00BB7E93" w:rsidRDefault="00BB7E93" w:rsidP="00BB7E93">
      <w:pPr>
        <w:widowControl/>
        <w:autoSpaceDE/>
        <w:autoSpaceDN/>
        <w:spacing w:after="160" w:line="259" w:lineRule="auto"/>
        <w:contextualSpacing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7.</w:t>
      </w:r>
      <w:r w:rsidR="004128E9" w:rsidRPr="00BB7E93">
        <w:rPr>
          <w:b/>
          <w:bCs/>
          <w:color w:val="2F5496" w:themeColor="accent1" w:themeShade="BF"/>
        </w:rPr>
        <w:t xml:space="preserve">METODOLOGIA </w:t>
      </w:r>
    </w:p>
    <w:p w14:paraId="1BE8FD36" w14:textId="3CCD3FA9" w:rsidR="00815827" w:rsidRDefault="004128E9" w:rsidP="00BB7E93">
      <w:pPr>
        <w:pStyle w:val="Prrafodelista"/>
        <w:widowControl/>
        <w:numPr>
          <w:ilvl w:val="1"/>
          <w:numId w:val="15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BB7E93">
        <w:rPr>
          <w:b/>
          <w:bCs/>
          <w:sz w:val="20"/>
          <w:szCs w:val="20"/>
        </w:rPr>
        <w:t>IDENTIFICACIÓN Y EVALUACIÓN DE FACTORES DE RIESGO</w:t>
      </w:r>
      <w:r w:rsidRPr="00BB7E93">
        <w:rPr>
          <w:b/>
          <w:bCs/>
          <w:color w:val="2F5496" w:themeColor="accent1" w:themeShade="BF"/>
          <w:sz w:val="20"/>
          <w:szCs w:val="20"/>
        </w:rPr>
        <w:t>:</w:t>
      </w:r>
      <w:r w:rsidRPr="00BB7E93">
        <w:rPr>
          <w:sz w:val="20"/>
          <w:szCs w:val="20"/>
        </w:rPr>
        <w:t xml:space="preserve"> E n la </w:t>
      </w:r>
      <w:r w:rsidRPr="00BB7E93">
        <w:rPr>
          <w:b/>
          <w:bCs/>
          <w:sz w:val="20"/>
          <w:szCs w:val="20"/>
        </w:rPr>
        <w:t>GA-SST-FO-10</w:t>
      </w:r>
      <w:r w:rsidRPr="00BB7E93">
        <w:rPr>
          <w:sz w:val="20"/>
          <w:szCs w:val="20"/>
        </w:rPr>
        <w:t xml:space="preserve"> </w:t>
      </w:r>
      <w:r w:rsidRPr="00BB7E93">
        <w:rPr>
          <w:b/>
          <w:bCs/>
          <w:sz w:val="20"/>
          <w:szCs w:val="20"/>
        </w:rPr>
        <w:t xml:space="preserve">MATRIZ PELIGROS Y RIESGOS </w:t>
      </w:r>
      <w:r w:rsidRPr="00BB7E93">
        <w:rPr>
          <w:sz w:val="20"/>
          <w:szCs w:val="20"/>
        </w:rPr>
        <w:t>se contemplan los factores de riesgo que puedan generar afectación a los colaboradores, identificando las diferentes medidas de control para estos factores de riesgo</w:t>
      </w:r>
      <w:r w:rsidR="00BB7E93" w:rsidRPr="00BB7E93">
        <w:rPr>
          <w:sz w:val="20"/>
          <w:szCs w:val="20"/>
        </w:rPr>
        <w:t>.</w:t>
      </w:r>
    </w:p>
    <w:p w14:paraId="79F70134" w14:textId="77777777" w:rsidR="003D56C7" w:rsidRDefault="003D56C7" w:rsidP="003D56C7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sz w:val="20"/>
          <w:szCs w:val="20"/>
        </w:rPr>
      </w:pPr>
    </w:p>
    <w:p w14:paraId="00D263DF" w14:textId="77777777" w:rsidR="003D56C7" w:rsidRPr="003D56C7" w:rsidRDefault="003D56C7" w:rsidP="003D56C7">
      <w:pPr>
        <w:pStyle w:val="Prrafodelista"/>
        <w:widowControl/>
        <w:numPr>
          <w:ilvl w:val="1"/>
          <w:numId w:val="15"/>
        </w:numPr>
        <w:autoSpaceDE/>
        <w:autoSpaceDN/>
        <w:spacing w:after="160" w:line="259" w:lineRule="auto"/>
        <w:contextualSpacing/>
        <w:rPr>
          <w:b/>
          <w:bCs/>
          <w:sz w:val="20"/>
          <w:szCs w:val="20"/>
        </w:rPr>
      </w:pPr>
      <w:r w:rsidRPr="003D56C7">
        <w:rPr>
          <w:b/>
          <w:bCs/>
          <w:sz w:val="20"/>
          <w:szCs w:val="20"/>
        </w:rPr>
        <w:t>DIAGNOSTICO DE CONDICONES DE TRABAJO:</w:t>
      </w:r>
      <w:r w:rsidRPr="003D56C7">
        <w:rPr>
          <w:sz w:val="20"/>
          <w:szCs w:val="20"/>
        </w:rPr>
        <w:t xml:space="preserve"> </w:t>
      </w:r>
    </w:p>
    <w:p w14:paraId="5D3678F7" w14:textId="658B5F27" w:rsidR="00C43C96" w:rsidRPr="0012589E" w:rsidRDefault="00C43C96" w:rsidP="00C43C96">
      <w:pPr>
        <w:pStyle w:val="Prrafodelista"/>
        <w:rPr>
          <w:sz w:val="20"/>
          <w:szCs w:val="20"/>
        </w:rPr>
      </w:pPr>
      <w:r w:rsidRPr="0012589E">
        <w:rPr>
          <w:sz w:val="20"/>
          <w:szCs w:val="20"/>
        </w:rPr>
        <w:t>Informe de Condiciones de Salud suministrado por la IPS o EPS que realiza exámenes</w:t>
      </w:r>
      <w:r w:rsidR="0012589E" w:rsidRPr="0012589E">
        <w:rPr>
          <w:sz w:val="20"/>
          <w:szCs w:val="20"/>
        </w:rPr>
        <w:t xml:space="preserve"> </w:t>
      </w:r>
      <w:r w:rsidRPr="0012589E">
        <w:rPr>
          <w:sz w:val="20"/>
          <w:szCs w:val="20"/>
        </w:rPr>
        <w:t xml:space="preserve">médicos ocupacionales periódicos: Este informe contendrá información no específica ni confidencial </w:t>
      </w:r>
      <w:r w:rsidRPr="0012589E">
        <w:rPr>
          <w:sz w:val="20"/>
          <w:szCs w:val="20"/>
        </w:rPr>
        <w:lastRenderedPageBreak/>
        <w:t>de la frecuencia de consumo de alcohol, tabaco y SPA</w:t>
      </w:r>
      <w:r w:rsidR="003D56C7" w:rsidRPr="0012589E">
        <w:rPr>
          <w:sz w:val="20"/>
          <w:szCs w:val="20"/>
        </w:rPr>
        <w:t>.</w:t>
      </w:r>
    </w:p>
    <w:p w14:paraId="51D73E43" w14:textId="77777777" w:rsidR="003D56C7" w:rsidRPr="0012589E" w:rsidRDefault="003D56C7" w:rsidP="003D56C7">
      <w:pPr>
        <w:pStyle w:val="Prrafodelista"/>
        <w:rPr>
          <w:sz w:val="20"/>
          <w:szCs w:val="20"/>
        </w:rPr>
      </w:pPr>
    </w:p>
    <w:p w14:paraId="7E879C4B" w14:textId="39F101D0" w:rsidR="00C43C96" w:rsidRDefault="00C43C96" w:rsidP="00BB7E93">
      <w:pPr>
        <w:pStyle w:val="Prrafodelista"/>
        <w:widowControl/>
        <w:numPr>
          <w:ilvl w:val="1"/>
          <w:numId w:val="15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C43C96">
        <w:rPr>
          <w:b/>
          <w:bCs/>
          <w:sz w:val="20"/>
          <w:szCs w:val="20"/>
        </w:rPr>
        <w:t>Encuesta de Perfil Sociodemográfico:</w:t>
      </w:r>
      <w:r w:rsidRPr="00C43C96">
        <w:rPr>
          <w:sz w:val="20"/>
          <w:szCs w:val="20"/>
        </w:rPr>
        <w:t xml:space="preserve"> A través de la presente encuesta, la entidad podrá recolectar información acerca del consumo de alcohol, tabaco y SPA de sus servidores, contratistas o aprendices y establecer planes de acción.</w:t>
      </w:r>
    </w:p>
    <w:p w14:paraId="6DDF6E3D" w14:textId="77777777" w:rsidR="00C43C96" w:rsidRPr="00C43C96" w:rsidRDefault="00C43C96" w:rsidP="00C43C96">
      <w:pPr>
        <w:pStyle w:val="Prrafodelista"/>
        <w:widowControl/>
        <w:autoSpaceDE/>
        <w:autoSpaceDN/>
        <w:spacing w:after="160" w:line="259" w:lineRule="auto"/>
        <w:ind w:left="360" w:firstLine="0"/>
        <w:contextualSpacing/>
        <w:rPr>
          <w:sz w:val="20"/>
          <w:szCs w:val="20"/>
        </w:rPr>
      </w:pPr>
    </w:p>
    <w:p w14:paraId="7F6B32AE" w14:textId="768C46DE" w:rsidR="00815827" w:rsidRPr="00BB7E93" w:rsidRDefault="003D56C7" w:rsidP="00BB7E93">
      <w:pPr>
        <w:pStyle w:val="Prrafodelista"/>
        <w:widowControl/>
        <w:numPr>
          <w:ilvl w:val="1"/>
          <w:numId w:val="15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3D56C7">
        <w:rPr>
          <w:b/>
          <w:bCs/>
          <w:sz w:val="20"/>
          <w:szCs w:val="20"/>
        </w:rPr>
        <w:t>EL DESARROLLO DEL PROGRAMA PARA LA PREVENCIÓN Y PROMOCIÓN DE LA SALUD Y CONDICIONES SALUDABLES</w:t>
      </w:r>
      <w:r w:rsidRPr="00BB7E93">
        <w:rPr>
          <w:sz w:val="20"/>
          <w:szCs w:val="20"/>
        </w:rPr>
        <w:t xml:space="preserve"> </w:t>
      </w:r>
      <w:r w:rsidR="00815827" w:rsidRPr="00BB7E93">
        <w:rPr>
          <w:sz w:val="20"/>
          <w:szCs w:val="20"/>
        </w:rPr>
        <w:t>se establecerá de manera integral y su cobertura será completa a la población laboral. Por lo anterior la intervención y el seguimiento de los casos se establecerán de acuerdo con los grupos de intervención en promoción y prevención de la salud del programa.</w:t>
      </w:r>
    </w:p>
    <w:p w14:paraId="11CBB6C1" w14:textId="77777777" w:rsidR="00BB7E93" w:rsidRPr="00BB7E93" w:rsidRDefault="00BB7E93" w:rsidP="00BB7E93">
      <w:pPr>
        <w:pStyle w:val="Prrafodelista"/>
        <w:rPr>
          <w:sz w:val="20"/>
          <w:szCs w:val="20"/>
        </w:rPr>
      </w:pPr>
    </w:p>
    <w:p w14:paraId="5FF17F40" w14:textId="07631985" w:rsidR="004128E9" w:rsidRPr="002A1A1C" w:rsidRDefault="00C43C96" w:rsidP="00C43C96">
      <w:pPr>
        <w:widowControl/>
        <w:autoSpaceDE/>
        <w:autoSpaceDN/>
        <w:spacing w:after="160" w:line="259" w:lineRule="auto"/>
        <w:contextualSpacing/>
        <w:rPr>
          <w:b/>
          <w:bCs/>
        </w:rPr>
      </w:pPr>
      <w:r w:rsidRPr="002A1A1C">
        <w:rPr>
          <w:b/>
          <w:bCs/>
          <w:color w:val="2F5496" w:themeColor="accent1" w:themeShade="BF"/>
        </w:rPr>
        <w:t>8.</w:t>
      </w:r>
      <w:r w:rsidR="002A1A1C">
        <w:rPr>
          <w:b/>
          <w:bCs/>
          <w:color w:val="2F5496" w:themeColor="accent1" w:themeShade="BF"/>
        </w:rPr>
        <w:t xml:space="preserve"> </w:t>
      </w:r>
      <w:r w:rsidRPr="002A1A1C">
        <w:rPr>
          <w:b/>
          <w:bCs/>
          <w:color w:val="2F5496" w:themeColor="accent1" w:themeShade="BF"/>
        </w:rPr>
        <w:t xml:space="preserve">INTERVENCION </w:t>
      </w:r>
      <w:r w:rsidRPr="002A1A1C">
        <w:rPr>
          <w:b/>
          <w:bCs/>
        </w:rPr>
        <w:tab/>
      </w:r>
    </w:p>
    <w:p w14:paraId="21D45FB1" w14:textId="6415ABB7" w:rsidR="006F07C5" w:rsidRPr="005E71A4" w:rsidRDefault="006F07C5" w:rsidP="00C43C96">
      <w:pPr>
        <w:widowControl/>
        <w:autoSpaceDE/>
        <w:autoSpaceDN/>
        <w:spacing w:after="160" w:line="259" w:lineRule="auto"/>
        <w:contextualSpacing/>
        <w:rPr>
          <w:b/>
          <w:bCs/>
          <w:sz w:val="20"/>
          <w:szCs w:val="20"/>
        </w:rPr>
      </w:pPr>
      <w:r w:rsidRPr="005E71A4">
        <w:rPr>
          <w:sz w:val="20"/>
          <w:szCs w:val="20"/>
        </w:rPr>
        <w:t xml:space="preserve">El objetivo principal será la reducción y en lo posible la eliminación del consumo de alcohol </w:t>
      </w:r>
      <w:proofErr w:type="spellStart"/>
      <w:r w:rsidRPr="005E71A4">
        <w:rPr>
          <w:sz w:val="20"/>
          <w:szCs w:val="20"/>
        </w:rPr>
        <w:t>y</w:t>
      </w:r>
      <w:proofErr w:type="spellEnd"/>
      <w:r w:rsidRPr="005E71A4">
        <w:rPr>
          <w:sz w:val="20"/>
          <w:szCs w:val="20"/>
        </w:rPr>
        <w:t xml:space="preserve"> inculcar a los trabajadores el ámbito de estilos de vida saludables, para lo cual podrá realizar las siguientes </w:t>
      </w:r>
      <w:r w:rsidR="002A1A1C" w:rsidRPr="005E71A4">
        <w:rPr>
          <w:sz w:val="20"/>
          <w:szCs w:val="20"/>
        </w:rPr>
        <w:t>actividades como</w:t>
      </w:r>
      <w:r w:rsidRPr="005E71A4">
        <w:rPr>
          <w:sz w:val="20"/>
          <w:szCs w:val="20"/>
        </w:rPr>
        <w:t xml:space="preserve"> lo son talleres o charlas educativas, Campañas informativas o educativas las cuales se ven </w:t>
      </w:r>
      <w:r w:rsidR="002A1A1C" w:rsidRPr="005E71A4">
        <w:rPr>
          <w:sz w:val="20"/>
          <w:szCs w:val="20"/>
        </w:rPr>
        <w:t>reflejadas</w:t>
      </w:r>
      <w:r w:rsidRPr="005E71A4">
        <w:rPr>
          <w:sz w:val="20"/>
          <w:szCs w:val="20"/>
        </w:rPr>
        <w:t xml:space="preserve"> en el</w:t>
      </w:r>
      <w:r w:rsidR="002A1A1C" w:rsidRPr="005E71A4">
        <w:rPr>
          <w:sz w:val="20"/>
          <w:szCs w:val="20"/>
        </w:rPr>
        <w:t xml:space="preserve"> </w:t>
      </w:r>
      <w:r w:rsidR="002A1A1C" w:rsidRPr="005E71A4">
        <w:rPr>
          <w:b/>
          <w:bCs/>
          <w:sz w:val="20"/>
          <w:szCs w:val="20"/>
        </w:rPr>
        <w:t>FO-GA-22 PROGRAMA DE CAPACITACION Y FORMACION</w:t>
      </w:r>
      <w:r w:rsidR="00C95937" w:rsidRPr="005E71A4">
        <w:rPr>
          <w:b/>
          <w:bCs/>
          <w:sz w:val="20"/>
          <w:szCs w:val="20"/>
        </w:rPr>
        <w:t>.</w:t>
      </w:r>
    </w:p>
    <w:p w14:paraId="2E696638" w14:textId="77777777" w:rsidR="00C95937" w:rsidRPr="005E71A4" w:rsidRDefault="00C95937" w:rsidP="00C43C96">
      <w:pPr>
        <w:widowControl/>
        <w:autoSpaceDE/>
        <w:autoSpaceDN/>
        <w:spacing w:after="160" w:line="259" w:lineRule="auto"/>
        <w:contextualSpacing/>
        <w:rPr>
          <w:b/>
          <w:bCs/>
          <w:sz w:val="20"/>
          <w:szCs w:val="20"/>
        </w:rPr>
      </w:pPr>
    </w:p>
    <w:p w14:paraId="3DC0A35E" w14:textId="77777777" w:rsidR="002E2AE4" w:rsidRDefault="002E2AE4" w:rsidP="002E2AE4">
      <w:pPr>
        <w:ind w:right="59"/>
        <w:jc w:val="both"/>
        <w:rPr>
          <w:sz w:val="20"/>
          <w:szCs w:val="20"/>
        </w:rPr>
      </w:pPr>
    </w:p>
    <w:p w14:paraId="7508A00D" w14:textId="1C834AE9" w:rsidR="002E2AE4" w:rsidRDefault="002A1A1C" w:rsidP="002E2AE4">
      <w:pPr>
        <w:ind w:right="59"/>
        <w:jc w:val="bot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9</w:t>
      </w:r>
      <w:r w:rsidR="00FF078E" w:rsidRPr="00FF078E">
        <w:rPr>
          <w:b/>
          <w:bCs/>
          <w:color w:val="2F5496" w:themeColor="accent1" w:themeShade="BF"/>
        </w:rPr>
        <w:t xml:space="preserve">. </w:t>
      </w:r>
      <w:r w:rsidR="0082041C" w:rsidRPr="00FF078E">
        <w:rPr>
          <w:b/>
          <w:bCs/>
          <w:color w:val="2F5496" w:themeColor="accent1" w:themeShade="BF"/>
        </w:rPr>
        <w:t xml:space="preserve">INDICADORES </w:t>
      </w:r>
    </w:p>
    <w:p w14:paraId="73DD9AF1" w14:textId="178E08A3" w:rsidR="00C95937" w:rsidRDefault="00C95937" w:rsidP="002E2AE4">
      <w:pPr>
        <w:ind w:right="59"/>
        <w:jc w:val="both"/>
        <w:rPr>
          <w:b/>
          <w:bCs/>
          <w:color w:val="2F5496" w:themeColor="accent1" w:themeShade="BF"/>
        </w:rPr>
      </w:pPr>
    </w:p>
    <w:p w14:paraId="3EEE1D12" w14:textId="59CEDAE7" w:rsidR="00C95937" w:rsidRPr="00FF078E" w:rsidRDefault="00C95937" w:rsidP="002E2AE4">
      <w:pPr>
        <w:ind w:right="59"/>
        <w:jc w:val="both"/>
        <w:rPr>
          <w:b/>
          <w:bCs/>
          <w:color w:val="2F5496" w:themeColor="accent1" w:themeShade="BF"/>
        </w:rPr>
      </w:pPr>
      <w:r w:rsidRPr="0069675D">
        <w:rPr>
          <w:sz w:val="20"/>
          <w:szCs w:val="20"/>
        </w:rPr>
        <w:t>Se llevarán los siguientes indicadores de gestión asociados al programa</w:t>
      </w:r>
      <w:r>
        <w:rPr>
          <w:sz w:val="20"/>
          <w:szCs w:val="20"/>
        </w:rPr>
        <w:t xml:space="preserve"> estilos de vida saludables </w:t>
      </w:r>
    </w:p>
    <w:p w14:paraId="30974E77" w14:textId="77777777" w:rsidR="00FF078E" w:rsidRDefault="00FF078E" w:rsidP="002E2AE4">
      <w:pPr>
        <w:ind w:right="59"/>
        <w:jc w:val="both"/>
        <w:rPr>
          <w:sz w:val="20"/>
          <w:szCs w:val="20"/>
        </w:rPr>
      </w:pPr>
    </w:p>
    <w:p w14:paraId="4217D83B" w14:textId="4E7A298B" w:rsidR="0082041C" w:rsidRDefault="00781E56" w:rsidP="00FF078E">
      <w:pPr>
        <w:ind w:right="59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989DC0" wp14:editId="2E412233">
            <wp:extent cx="5612130" cy="1638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76B1" w14:textId="1AFD317B" w:rsidR="00834335" w:rsidRDefault="00834335" w:rsidP="00FF078E">
      <w:pPr>
        <w:ind w:right="59"/>
        <w:jc w:val="center"/>
        <w:rPr>
          <w:sz w:val="20"/>
          <w:szCs w:val="20"/>
        </w:rPr>
      </w:pPr>
    </w:p>
    <w:p w14:paraId="7E5FF29A" w14:textId="77777777" w:rsidR="00834335" w:rsidRDefault="00834335" w:rsidP="00FF078E">
      <w:pPr>
        <w:ind w:right="59"/>
        <w:jc w:val="center"/>
        <w:rPr>
          <w:sz w:val="20"/>
          <w:szCs w:val="20"/>
        </w:rPr>
      </w:pPr>
    </w:p>
    <w:p w14:paraId="527DFFB5" w14:textId="41EB039E" w:rsidR="00C95937" w:rsidRPr="00834335" w:rsidRDefault="00C95937" w:rsidP="00C95937">
      <w:pPr>
        <w:ind w:right="59"/>
        <w:rPr>
          <w:b/>
          <w:bCs/>
          <w:color w:val="2F5496" w:themeColor="accent1" w:themeShade="BF"/>
        </w:rPr>
      </w:pPr>
      <w:r w:rsidRPr="00834335">
        <w:rPr>
          <w:b/>
          <w:bCs/>
          <w:color w:val="2F5496" w:themeColor="accent1" w:themeShade="BF"/>
        </w:rPr>
        <w:t xml:space="preserve">10. CONTROL DE CAMBIOS </w:t>
      </w:r>
    </w:p>
    <w:p w14:paraId="6FF6A008" w14:textId="77777777" w:rsidR="00834335" w:rsidRDefault="00834335" w:rsidP="00C95937">
      <w:pPr>
        <w:ind w:right="59"/>
        <w:rPr>
          <w:sz w:val="20"/>
          <w:szCs w:val="20"/>
        </w:rPr>
      </w:pPr>
    </w:p>
    <w:tbl>
      <w:tblPr>
        <w:tblStyle w:val="Tablaconcuadrcula"/>
        <w:tblW w:w="955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0"/>
        <w:gridCol w:w="1152"/>
        <w:gridCol w:w="5827"/>
      </w:tblGrid>
      <w:tr w:rsidR="00C95937" w14:paraId="6D3266A6" w14:textId="77777777" w:rsidTr="002F6270">
        <w:trPr>
          <w:trHeight w:val="419"/>
          <w:jc w:val="center"/>
        </w:trPr>
        <w:tc>
          <w:tcPr>
            <w:tcW w:w="2580" w:type="dxa"/>
            <w:shd w:val="clear" w:color="auto" w:fill="1D3B7E"/>
          </w:tcPr>
          <w:p w14:paraId="6CC790E8" w14:textId="77777777" w:rsidR="00C95937" w:rsidRPr="009A0794" w:rsidRDefault="00C95937" w:rsidP="00BE71EA">
            <w:pPr>
              <w:jc w:val="center"/>
              <w:rPr>
                <w:sz w:val="18"/>
              </w:rPr>
            </w:pPr>
            <w:r w:rsidRPr="009A0794">
              <w:rPr>
                <w:sz w:val="18"/>
              </w:rPr>
              <w:t>Versión</w:t>
            </w:r>
          </w:p>
        </w:tc>
        <w:tc>
          <w:tcPr>
            <w:tcW w:w="1152" w:type="dxa"/>
            <w:shd w:val="clear" w:color="auto" w:fill="1D3B7E"/>
          </w:tcPr>
          <w:p w14:paraId="3F0EF337" w14:textId="77777777" w:rsidR="00C95937" w:rsidRPr="009A0794" w:rsidRDefault="00C95937" w:rsidP="00BE71EA">
            <w:pPr>
              <w:jc w:val="center"/>
              <w:rPr>
                <w:sz w:val="18"/>
              </w:rPr>
            </w:pPr>
            <w:r w:rsidRPr="009A0794">
              <w:rPr>
                <w:sz w:val="18"/>
              </w:rPr>
              <w:t>Fecha</w:t>
            </w:r>
          </w:p>
        </w:tc>
        <w:tc>
          <w:tcPr>
            <w:tcW w:w="5827" w:type="dxa"/>
            <w:shd w:val="clear" w:color="auto" w:fill="1D3B7E"/>
          </w:tcPr>
          <w:p w14:paraId="3B956437" w14:textId="77777777" w:rsidR="00C95937" w:rsidRPr="009A0794" w:rsidRDefault="00C95937" w:rsidP="00BE71EA">
            <w:pPr>
              <w:jc w:val="center"/>
              <w:rPr>
                <w:sz w:val="18"/>
              </w:rPr>
            </w:pPr>
            <w:r w:rsidRPr="009A0794">
              <w:rPr>
                <w:sz w:val="18"/>
              </w:rPr>
              <w:t>Descripción de Cambios</w:t>
            </w:r>
          </w:p>
        </w:tc>
      </w:tr>
      <w:tr w:rsidR="00C95937" w14:paraId="480C3093" w14:textId="77777777" w:rsidTr="002F6270">
        <w:trPr>
          <w:trHeight w:val="451"/>
          <w:jc w:val="center"/>
        </w:trPr>
        <w:tc>
          <w:tcPr>
            <w:tcW w:w="2580" w:type="dxa"/>
            <w:vAlign w:val="center"/>
          </w:tcPr>
          <w:p w14:paraId="4198D1E2" w14:textId="77777777" w:rsidR="00C95937" w:rsidRPr="007F3F7F" w:rsidRDefault="00C95937" w:rsidP="00BE71EA">
            <w:pPr>
              <w:jc w:val="center"/>
              <w:rPr>
                <w:sz w:val="18"/>
                <w:szCs w:val="18"/>
              </w:rPr>
            </w:pPr>
            <w:r w:rsidRPr="007F3F7F">
              <w:rPr>
                <w:sz w:val="18"/>
                <w:szCs w:val="18"/>
              </w:rPr>
              <w:t>1</w:t>
            </w:r>
          </w:p>
        </w:tc>
        <w:tc>
          <w:tcPr>
            <w:tcW w:w="1152" w:type="dxa"/>
            <w:vAlign w:val="center"/>
          </w:tcPr>
          <w:p w14:paraId="1EB8B461" w14:textId="349CC955" w:rsidR="00C95937" w:rsidRPr="007F3F7F" w:rsidRDefault="00781E56" w:rsidP="002F62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5827" w:type="dxa"/>
            <w:vAlign w:val="center"/>
          </w:tcPr>
          <w:p w14:paraId="2EECA895" w14:textId="77777777" w:rsidR="00C95937" w:rsidRPr="007F3F7F" w:rsidRDefault="00C95937" w:rsidP="002F6270">
            <w:pPr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Creación del documento</w:t>
            </w:r>
            <w:r w:rsidRPr="007F3F7F">
              <w:rPr>
                <w:spacing w:val="-1"/>
                <w:sz w:val="18"/>
                <w:szCs w:val="18"/>
              </w:rPr>
              <w:t>.</w:t>
            </w:r>
          </w:p>
        </w:tc>
      </w:tr>
    </w:tbl>
    <w:p w14:paraId="7D818490" w14:textId="77777777" w:rsidR="00C95937" w:rsidRDefault="00C95937" w:rsidP="00C95937">
      <w:pPr>
        <w:ind w:right="59"/>
        <w:rPr>
          <w:sz w:val="20"/>
          <w:szCs w:val="20"/>
        </w:rPr>
      </w:pPr>
    </w:p>
    <w:p w14:paraId="0D45DE5F" w14:textId="77777777" w:rsidR="002E2AE4" w:rsidRDefault="002E2AE4" w:rsidP="002E2AE4">
      <w:pPr>
        <w:ind w:right="59"/>
        <w:jc w:val="both"/>
        <w:rPr>
          <w:sz w:val="20"/>
          <w:szCs w:val="20"/>
        </w:rPr>
      </w:pPr>
    </w:p>
    <w:p w14:paraId="15AA02EC" w14:textId="77777777" w:rsidR="002E2AE4" w:rsidRDefault="002E2AE4" w:rsidP="002E2AE4">
      <w:pPr>
        <w:ind w:right="59"/>
        <w:jc w:val="both"/>
        <w:rPr>
          <w:sz w:val="20"/>
          <w:szCs w:val="20"/>
        </w:rPr>
      </w:pPr>
    </w:p>
    <w:p w14:paraId="6AA158BE" w14:textId="13C9D79F" w:rsidR="00013D65" w:rsidRDefault="00013D65"/>
    <w:sectPr w:rsidR="00013D6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FF65" w14:textId="77777777" w:rsidR="000F3E43" w:rsidRDefault="000F3E43" w:rsidP="002A42B9">
      <w:r>
        <w:separator/>
      </w:r>
    </w:p>
  </w:endnote>
  <w:endnote w:type="continuationSeparator" w:id="0">
    <w:p w14:paraId="5DB5F1F0" w14:textId="77777777" w:rsidR="000F3E43" w:rsidRDefault="000F3E43" w:rsidP="002A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6970" w14:textId="77777777" w:rsidR="000F3E43" w:rsidRDefault="000F3E43" w:rsidP="002A42B9">
      <w:r>
        <w:separator/>
      </w:r>
    </w:p>
  </w:footnote>
  <w:footnote w:type="continuationSeparator" w:id="0">
    <w:p w14:paraId="7DEC93D5" w14:textId="77777777" w:rsidR="000F3E43" w:rsidRDefault="000F3E43" w:rsidP="002A4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539" w:type="dxa"/>
      <w:tblBorders>
        <w:top w:val="none" w:sz="0" w:space="0" w:color="auto"/>
        <w:left w:val="none" w:sz="0" w:space="0" w:color="auto"/>
        <w:bottom w:val="single" w:sz="12" w:space="0" w:color="273B7E"/>
        <w:right w:val="none" w:sz="0" w:space="0" w:color="auto"/>
        <w:insideH w:val="single" w:sz="12" w:space="0" w:color="273B7E"/>
        <w:insideV w:val="none" w:sz="0" w:space="0" w:color="auto"/>
      </w:tblBorders>
      <w:tblLook w:val="04A0" w:firstRow="1" w:lastRow="0" w:firstColumn="1" w:lastColumn="0" w:noHBand="0" w:noVBand="1"/>
    </w:tblPr>
    <w:tblGrid>
      <w:gridCol w:w="2826"/>
      <w:gridCol w:w="7097"/>
    </w:tblGrid>
    <w:tr w:rsidR="002A42B9" w:rsidRPr="00451BDD" w14:paraId="6104760A" w14:textId="77777777" w:rsidTr="00063725">
      <w:trPr>
        <w:trHeight w:val="516"/>
      </w:trPr>
      <w:tc>
        <w:tcPr>
          <w:tcW w:w="2826" w:type="dxa"/>
        </w:tcPr>
        <w:p w14:paraId="33CC755F" w14:textId="77777777" w:rsidR="002A42B9" w:rsidRPr="00451BDD" w:rsidRDefault="002A42B9" w:rsidP="002A42B9">
          <w:pPr>
            <w:tabs>
              <w:tab w:val="center" w:pos="4419"/>
              <w:tab w:val="right" w:pos="8838"/>
            </w:tabs>
            <w:jc w:val="right"/>
          </w:pPr>
          <w:r w:rsidRPr="00451BDD">
            <w:rPr>
              <w:noProof/>
              <w:lang w:eastAsia="es-CO"/>
            </w:rPr>
            <w:drawing>
              <wp:inline distT="0" distB="0" distL="0" distR="0" wp14:anchorId="03314B42" wp14:editId="1520CC7D">
                <wp:extent cx="1653064" cy="465826"/>
                <wp:effectExtent l="0" t="0" r="444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nam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524" cy="47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7" w:type="dxa"/>
          <w:vAlign w:val="center"/>
        </w:tcPr>
        <w:p w14:paraId="45BF9002" w14:textId="59DE3AF2" w:rsidR="002A42B9" w:rsidRPr="00451BDD" w:rsidRDefault="002A42B9" w:rsidP="002A42B9">
          <w:pPr>
            <w:tabs>
              <w:tab w:val="center" w:pos="4419"/>
              <w:tab w:val="right" w:pos="8838"/>
            </w:tabs>
            <w:jc w:val="right"/>
          </w:pPr>
          <w:r w:rsidRPr="00451BDD">
            <w:rPr>
              <w:b/>
              <w:sz w:val="24"/>
            </w:rPr>
            <w:t xml:space="preserve">PROGRAMA DE </w:t>
          </w:r>
          <w:r>
            <w:rPr>
              <w:b/>
              <w:sz w:val="24"/>
            </w:rPr>
            <w:t>VIGILANCIA EPIDEMIOLOGICA ESTILOS DE VIDA SALUDABLE</w:t>
          </w:r>
        </w:p>
      </w:tc>
    </w:tr>
  </w:tbl>
  <w:p w14:paraId="0F653615" w14:textId="77777777" w:rsidR="002A42B9" w:rsidRDefault="002A42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6B9"/>
    <w:multiLevelType w:val="multilevel"/>
    <w:tmpl w:val="D70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1" w15:restartNumberingAfterBreak="0">
    <w:nsid w:val="09DE4A5F"/>
    <w:multiLevelType w:val="hybridMultilevel"/>
    <w:tmpl w:val="BA7A6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4E3"/>
    <w:multiLevelType w:val="hybridMultilevel"/>
    <w:tmpl w:val="30B645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6211F"/>
    <w:multiLevelType w:val="hybridMultilevel"/>
    <w:tmpl w:val="CBC82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A8D"/>
    <w:multiLevelType w:val="multilevel"/>
    <w:tmpl w:val="CDF0F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811812"/>
    <w:multiLevelType w:val="hybridMultilevel"/>
    <w:tmpl w:val="63F2C16A"/>
    <w:lvl w:ilvl="0" w:tplc="9BF239A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2F5496" w:themeColor="accent1" w:themeShade="BF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0AE6"/>
    <w:multiLevelType w:val="hybridMultilevel"/>
    <w:tmpl w:val="76786CC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81A5953"/>
    <w:multiLevelType w:val="hybridMultilevel"/>
    <w:tmpl w:val="09CE65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106BB"/>
    <w:multiLevelType w:val="hybridMultilevel"/>
    <w:tmpl w:val="CB0C2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D3EBF"/>
    <w:multiLevelType w:val="hybridMultilevel"/>
    <w:tmpl w:val="0CD0FF6E"/>
    <w:lvl w:ilvl="0" w:tplc="DC9AC3AA">
      <w:start w:val="61"/>
      <w:numFmt w:val="decimal"/>
      <w:lvlText w:val="%1"/>
      <w:lvlJc w:val="left"/>
      <w:pPr>
        <w:ind w:left="720" w:hanging="360"/>
      </w:pPr>
      <w:rPr>
        <w:rFonts w:hint="default"/>
        <w:b/>
        <w:color w:val="2F5496" w:themeColor="accent1" w:themeShade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20E0C"/>
    <w:multiLevelType w:val="hybridMultilevel"/>
    <w:tmpl w:val="9BDE388C"/>
    <w:lvl w:ilvl="0" w:tplc="233875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10D86"/>
    <w:multiLevelType w:val="multilevel"/>
    <w:tmpl w:val="1FDCA9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6DB37AE"/>
    <w:multiLevelType w:val="hybridMultilevel"/>
    <w:tmpl w:val="AFB6476A"/>
    <w:lvl w:ilvl="0" w:tplc="3448F4A6">
      <w:start w:val="1"/>
      <w:numFmt w:val="upperLetter"/>
      <w:lvlText w:val="%1."/>
      <w:lvlJc w:val="left"/>
      <w:pPr>
        <w:ind w:left="58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4000AD4A">
      <w:numFmt w:val="bullet"/>
      <w:lvlText w:val="•"/>
      <w:lvlJc w:val="left"/>
      <w:pPr>
        <w:ind w:left="1450" w:hanging="360"/>
      </w:pPr>
      <w:rPr>
        <w:rFonts w:hint="default"/>
        <w:lang w:val="es-ES" w:eastAsia="es-ES" w:bidi="es-ES"/>
      </w:rPr>
    </w:lvl>
    <w:lvl w:ilvl="2" w:tplc="5DB68C6E">
      <w:numFmt w:val="bullet"/>
      <w:lvlText w:val="•"/>
      <w:lvlJc w:val="left"/>
      <w:pPr>
        <w:ind w:left="2320" w:hanging="360"/>
      </w:pPr>
      <w:rPr>
        <w:rFonts w:hint="default"/>
        <w:lang w:val="es-ES" w:eastAsia="es-ES" w:bidi="es-ES"/>
      </w:rPr>
    </w:lvl>
    <w:lvl w:ilvl="3" w:tplc="E350F6B4">
      <w:numFmt w:val="bullet"/>
      <w:lvlText w:val="•"/>
      <w:lvlJc w:val="left"/>
      <w:pPr>
        <w:ind w:left="3190" w:hanging="360"/>
      </w:pPr>
      <w:rPr>
        <w:rFonts w:hint="default"/>
        <w:lang w:val="es-ES" w:eastAsia="es-ES" w:bidi="es-ES"/>
      </w:rPr>
    </w:lvl>
    <w:lvl w:ilvl="4" w:tplc="E9F04218">
      <w:numFmt w:val="bullet"/>
      <w:lvlText w:val="•"/>
      <w:lvlJc w:val="left"/>
      <w:pPr>
        <w:ind w:left="4060" w:hanging="360"/>
      </w:pPr>
      <w:rPr>
        <w:rFonts w:hint="default"/>
        <w:lang w:val="es-ES" w:eastAsia="es-ES" w:bidi="es-ES"/>
      </w:rPr>
    </w:lvl>
    <w:lvl w:ilvl="5" w:tplc="E726563C">
      <w:numFmt w:val="bullet"/>
      <w:lvlText w:val="•"/>
      <w:lvlJc w:val="left"/>
      <w:pPr>
        <w:ind w:left="4931" w:hanging="360"/>
      </w:pPr>
      <w:rPr>
        <w:rFonts w:hint="default"/>
        <w:lang w:val="es-ES" w:eastAsia="es-ES" w:bidi="es-ES"/>
      </w:rPr>
    </w:lvl>
    <w:lvl w:ilvl="6" w:tplc="8C5874E0">
      <w:numFmt w:val="bullet"/>
      <w:lvlText w:val="•"/>
      <w:lvlJc w:val="left"/>
      <w:pPr>
        <w:ind w:left="5801" w:hanging="360"/>
      </w:pPr>
      <w:rPr>
        <w:rFonts w:hint="default"/>
        <w:lang w:val="es-ES" w:eastAsia="es-ES" w:bidi="es-ES"/>
      </w:rPr>
    </w:lvl>
    <w:lvl w:ilvl="7" w:tplc="0FFA5AEE">
      <w:numFmt w:val="bullet"/>
      <w:lvlText w:val="•"/>
      <w:lvlJc w:val="left"/>
      <w:pPr>
        <w:ind w:left="6671" w:hanging="360"/>
      </w:pPr>
      <w:rPr>
        <w:rFonts w:hint="default"/>
        <w:lang w:val="es-ES" w:eastAsia="es-ES" w:bidi="es-ES"/>
      </w:rPr>
    </w:lvl>
    <w:lvl w:ilvl="8" w:tplc="C722DBA0">
      <w:numFmt w:val="bullet"/>
      <w:lvlText w:val="•"/>
      <w:lvlJc w:val="left"/>
      <w:pPr>
        <w:ind w:left="754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7DA7063"/>
    <w:multiLevelType w:val="multilevel"/>
    <w:tmpl w:val="845AF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54E714B"/>
    <w:multiLevelType w:val="hybridMultilevel"/>
    <w:tmpl w:val="20C0B0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60C19"/>
    <w:multiLevelType w:val="multilevel"/>
    <w:tmpl w:val="A902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4472C4" w:themeColor="accen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4472C4" w:themeColor="accen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4472C4" w:themeColor="accen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4472C4" w:themeColor="accen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color w:val="4472C4" w:themeColor="accen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4472C4" w:themeColor="accent1"/>
      </w:rPr>
    </w:lvl>
  </w:abstractNum>
  <w:abstractNum w:abstractNumId="16" w15:restartNumberingAfterBreak="0">
    <w:nsid w:val="6B143F15"/>
    <w:multiLevelType w:val="hybridMultilevel"/>
    <w:tmpl w:val="9696A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318A5"/>
    <w:multiLevelType w:val="hybridMultilevel"/>
    <w:tmpl w:val="29A04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D777B"/>
    <w:multiLevelType w:val="hybridMultilevel"/>
    <w:tmpl w:val="EE90D320"/>
    <w:lvl w:ilvl="0" w:tplc="63FE9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70F72"/>
    <w:multiLevelType w:val="multilevel"/>
    <w:tmpl w:val="5A087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827B95"/>
    <w:multiLevelType w:val="hybridMultilevel"/>
    <w:tmpl w:val="854AC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52389"/>
    <w:multiLevelType w:val="hybridMultilevel"/>
    <w:tmpl w:val="25E647BC"/>
    <w:lvl w:ilvl="0" w:tplc="74A08BA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50586">
    <w:abstractNumId w:val="4"/>
  </w:num>
  <w:num w:numId="2" w16cid:durableId="35399864">
    <w:abstractNumId w:val="19"/>
  </w:num>
  <w:num w:numId="3" w16cid:durableId="1301425755">
    <w:abstractNumId w:val="6"/>
  </w:num>
  <w:num w:numId="4" w16cid:durableId="1075736637">
    <w:abstractNumId w:val="15"/>
  </w:num>
  <w:num w:numId="5" w16cid:durableId="421948837">
    <w:abstractNumId w:val="18"/>
  </w:num>
  <w:num w:numId="6" w16cid:durableId="991908588">
    <w:abstractNumId w:val="7"/>
  </w:num>
  <w:num w:numId="7" w16cid:durableId="1609459579">
    <w:abstractNumId w:val="5"/>
  </w:num>
  <w:num w:numId="8" w16cid:durableId="1079518419">
    <w:abstractNumId w:val="9"/>
  </w:num>
  <w:num w:numId="9" w16cid:durableId="1247962017">
    <w:abstractNumId w:val="12"/>
  </w:num>
  <w:num w:numId="10" w16cid:durableId="1928806919">
    <w:abstractNumId w:val="14"/>
  </w:num>
  <w:num w:numId="11" w16cid:durableId="1847280200">
    <w:abstractNumId w:val="13"/>
  </w:num>
  <w:num w:numId="12" w16cid:durableId="81881257">
    <w:abstractNumId w:val="16"/>
  </w:num>
  <w:num w:numId="13" w16cid:durableId="1614904279">
    <w:abstractNumId w:val="17"/>
  </w:num>
  <w:num w:numId="14" w16cid:durableId="1009600845">
    <w:abstractNumId w:val="20"/>
  </w:num>
  <w:num w:numId="15" w16cid:durableId="1646163688">
    <w:abstractNumId w:val="11"/>
  </w:num>
  <w:num w:numId="16" w16cid:durableId="527985971">
    <w:abstractNumId w:val="10"/>
  </w:num>
  <w:num w:numId="17" w16cid:durableId="1858883160">
    <w:abstractNumId w:val="21"/>
  </w:num>
  <w:num w:numId="18" w16cid:durableId="943612734">
    <w:abstractNumId w:val="3"/>
  </w:num>
  <w:num w:numId="19" w16cid:durableId="632758180">
    <w:abstractNumId w:val="1"/>
  </w:num>
  <w:num w:numId="20" w16cid:durableId="1803767514">
    <w:abstractNumId w:val="0"/>
  </w:num>
  <w:num w:numId="21" w16cid:durableId="197132541">
    <w:abstractNumId w:val="2"/>
  </w:num>
  <w:num w:numId="22" w16cid:durableId="1375500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B9"/>
    <w:rsid w:val="00013D65"/>
    <w:rsid w:val="00036028"/>
    <w:rsid w:val="000D5808"/>
    <w:rsid w:val="000F3E43"/>
    <w:rsid w:val="0012589E"/>
    <w:rsid w:val="0024382A"/>
    <w:rsid w:val="002A1A1C"/>
    <w:rsid w:val="002A42B9"/>
    <w:rsid w:val="002E2AE4"/>
    <w:rsid w:val="002F6270"/>
    <w:rsid w:val="003D56C7"/>
    <w:rsid w:val="004128E9"/>
    <w:rsid w:val="00420950"/>
    <w:rsid w:val="005C51CC"/>
    <w:rsid w:val="005E71A4"/>
    <w:rsid w:val="006371AC"/>
    <w:rsid w:val="00696A96"/>
    <w:rsid w:val="006F07C5"/>
    <w:rsid w:val="00781E56"/>
    <w:rsid w:val="007C3BC5"/>
    <w:rsid w:val="007E7F55"/>
    <w:rsid w:val="00815827"/>
    <w:rsid w:val="0082041C"/>
    <w:rsid w:val="00834335"/>
    <w:rsid w:val="00933CC7"/>
    <w:rsid w:val="00942AAC"/>
    <w:rsid w:val="00AD638C"/>
    <w:rsid w:val="00BB7E93"/>
    <w:rsid w:val="00C27500"/>
    <w:rsid w:val="00C37E76"/>
    <w:rsid w:val="00C43C96"/>
    <w:rsid w:val="00C9521F"/>
    <w:rsid w:val="00C95937"/>
    <w:rsid w:val="00D20E21"/>
    <w:rsid w:val="00D95FDB"/>
    <w:rsid w:val="00E77691"/>
    <w:rsid w:val="00EE29CA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93D4"/>
  <w15:chartTrackingRefBased/>
  <w15:docId w15:val="{02E3F43B-836A-4A35-A877-9A80FCA3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7500"/>
    <w:pPr>
      <w:keepNext/>
      <w:keepLines/>
      <w:widowControl/>
      <w:autoSpaceDE/>
      <w:autoSpaceDN/>
      <w:spacing w:before="240"/>
      <w:jc w:val="both"/>
      <w:outlineLvl w:val="0"/>
    </w:pPr>
    <w:rPr>
      <w:rFonts w:eastAsiaTheme="majorEastAsia" w:cstheme="majorBidi"/>
      <w:b/>
      <w:sz w:val="28"/>
      <w:szCs w:val="32"/>
      <w:lang w:val="es-CO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2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2B9"/>
  </w:style>
  <w:style w:type="paragraph" w:styleId="Piedepgina">
    <w:name w:val="footer"/>
    <w:basedOn w:val="Normal"/>
    <w:link w:val="PiedepginaCar"/>
    <w:uiPriority w:val="99"/>
    <w:unhideWhenUsed/>
    <w:rsid w:val="002A42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2B9"/>
  </w:style>
  <w:style w:type="table" w:styleId="Tablaconcuadrcula">
    <w:name w:val="Table Grid"/>
    <w:basedOn w:val="Tablanormal"/>
    <w:uiPriority w:val="39"/>
    <w:rsid w:val="002A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E2AE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2AE4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2E2AE4"/>
    <w:pPr>
      <w:ind w:left="505" w:hanging="360"/>
    </w:pPr>
  </w:style>
  <w:style w:type="paragraph" w:customStyle="1" w:styleId="Default">
    <w:name w:val="Default"/>
    <w:rsid w:val="002E2A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27500"/>
    <w:rPr>
      <w:rFonts w:ascii="Arial" w:eastAsiaTheme="majorEastAsia" w:hAnsi="Arial" w:cstheme="majorBidi"/>
      <w:b/>
      <w:sz w:val="28"/>
      <w:szCs w:val="32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C27500"/>
    <w:pPr>
      <w:widowControl/>
      <w:autoSpaceDE/>
      <w:autoSpaceDN/>
    </w:pPr>
    <w:rPr>
      <w:rFonts w:ascii="Arial Narrow" w:eastAsia="Times New Roman" w:hAnsi="Arial Narrow" w:cs="Times New Roman"/>
      <w:sz w:val="20"/>
      <w:szCs w:val="20"/>
      <w:lang w:val="es-CO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27500"/>
    <w:rPr>
      <w:rFonts w:ascii="Arial Narrow" w:eastAsia="Times New Roman" w:hAnsi="Arial Narrow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27500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D20E2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0E21"/>
    <w:pPr>
      <w:spacing w:after="100"/>
    </w:pPr>
    <w:rPr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D20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1585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soporte.sst</dc:creator>
  <cp:keywords/>
  <dc:description/>
  <cp:lastModifiedBy>soporte.sst</cp:lastModifiedBy>
  <cp:revision>6</cp:revision>
  <dcterms:created xsi:type="dcterms:W3CDTF">2022-09-05T18:09:00Z</dcterms:created>
  <dcterms:modified xsi:type="dcterms:W3CDTF">2022-09-09T14:39:00Z</dcterms:modified>
</cp:coreProperties>
</file>