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FCC6F" w14:textId="77777777" w:rsidR="00C97563" w:rsidRDefault="00C97563" w:rsidP="00185110">
      <w:pPr>
        <w:ind w:left="720" w:hanging="360"/>
      </w:pPr>
    </w:p>
    <w:p w14:paraId="61EA5F31" w14:textId="77777777" w:rsidR="00C97563" w:rsidRPr="00C97563" w:rsidRDefault="00C97563" w:rsidP="00C97563">
      <w:pPr>
        <w:rPr>
          <w:rFonts w:ascii="Arial" w:hAnsi="Arial" w:cs="Arial"/>
          <w:b/>
          <w:bCs/>
          <w:color w:val="2F5496" w:themeColor="accent1" w:themeShade="BF"/>
          <w:lang w:val="es-ES"/>
        </w:rPr>
      </w:pPr>
    </w:p>
    <w:bookmarkStart w:id="0" w:name="_Hlk113276288" w:displacedByCustomXml="next"/>
    <w:sdt>
      <w:sdtPr>
        <w:rPr>
          <w:rFonts w:ascii="Arial" w:eastAsia="Arial" w:hAnsi="Arial" w:cs="Arial"/>
          <w:lang w:val="es-ES" w:bidi="es-ES"/>
        </w:rPr>
        <w:id w:val="-1494478623"/>
        <w:docPartObj>
          <w:docPartGallery w:val="Table of Contents"/>
          <w:docPartUnique/>
        </w:docPartObj>
      </w:sdtPr>
      <w:sdtEndPr>
        <w:rPr>
          <w:b/>
          <w:bCs/>
          <w:lang w:eastAsia="es-ES"/>
        </w:rPr>
      </w:sdtEndPr>
      <w:sdtContent>
        <w:p w14:paraId="598091D6" w14:textId="77777777" w:rsidR="00E1674D" w:rsidRPr="00E1674D" w:rsidRDefault="00E1674D" w:rsidP="00E1674D">
          <w:pPr>
            <w:keepNext/>
            <w:keepLines/>
            <w:spacing w:before="240" w:after="0"/>
            <w:jc w:val="center"/>
            <w:rPr>
              <w:rFonts w:ascii="Arial" w:eastAsiaTheme="majorEastAsia" w:hAnsi="Arial" w:cs="Arial"/>
              <w:b/>
              <w:bCs/>
              <w:sz w:val="28"/>
              <w:szCs w:val="28"/>
              <w:lang w:eastAsia="es-CO"/>
            </w:rPr>
          </w:pPr>
          <w:r w:rsidRPr="00E1674D">
            <w:rPr>
              <w:rFonts w:ascii="Arial" w:eastAsiaTheme="majorEastAsia" w:hAnsi="Arial" w:cs="Arial"/>
              <w:b/>
              <w:bCs/>
              <w:sz w:val="28"/>
              <w:szCs w:val="28"/>
              <w:lang w:val="es-ES" w:eastAsia="es-CO"/>
            </w:rPr>
            <w:t>Contenido</w:t>
          </w:r>
        </w:p>
        <w:p w14:paraId="34679E80" w14:textId="77777777" w:rsidR="00E1674D" w:rsidRPr="00235AC4" w:rsidRDefault="00E1674D" w:rsidP="00E1674D">
          <w:pPr>
            <w:widowControl w:val="0"/>
            <w:tabs>
              <w:tab w:val="left" w:pos="440"/>
              <w:tab w:val="right" w:leader="dot" w:pos="9972"/>
            </w:tabs>
            <w:autoSpaceDE w:val="0"/>
            <w:autoSpaceDN w:val="0"/>
            <w:spacing w:after="100" w:line="240" w:lineRule="auto"/>
            <w:rPr>
              <w:rFonts w:eastAsiaTheme="minorEastAsia"/>
              <w:noProof/>
              <w:lang w:eastAsia="es-CO"/>
            </w:rPr>
          </w:pPr>
          <w:r w:rsidRPr="00E1674D">
            <w:rPr>
              <w:rFonts w:ascii="Arial" w:eastAsia="Arial" w:hAnsi="Arial" w:cs="Arial"/>
              <w:lang w:val="es-ES"/>
            </w:rPr>
            <w:fldChar w:fldCharType="begin"/>
          </w:r>
          <w:r w:rsidRPr="00E1674D">
            <w:rPr>
              <w:rFonts w:ascii="Arial" w:eastAsia="Arial" w:hAnsi="Arial" w:cs="Arial"/>
              <w:lang w:val="es-ES"/>
            </w:rPr>
            <w:instrText xml:space="preserve"> TOC \o "1-3" \h \z \u </w:instrText>
          </w:r>
          <w:r w:rsidRPr="00E1674D">
            <w:rPr>
              <w:rFonts w:ascii="Arial" w:eastAsia="Arial" w:hAnsi="Arial" w:cs="Arial"/>
              <w:lang w:val="es-ES"/>
            </w:rPr>
            <w:fldChar w:fldCharType="separate"/>
          </w:r>
          <w:hyperlink w:anchor="_Toc83060058" w:history="1">
            <w:r w:rsidRPr="00235AC4">
              <w:rPr>
                <w:rFonts w:ascii="Arial" w:eastAsia="Arial" w:hAnsi="Arial" w:cs="Arial"/>
                <w:noProof/>
                <w:w w:val="97"/>
                <w:kern w:val="32"/>
                <w:lang w:val="es-ES"/>
              </w:rPr>
              <w:t>1.</w:t>
            </w:r>
            <w:r w:rsidRPr="00235AC4">
              <w:rPr>
                <w:rFonts w:eastAsiaTheme="minorEastAsia"/>
                <w:noProof/>
                <w:lang w:eastAsia="es-CO"/>
              </w:rPr>
              <w:tab/>
            </w:r>
            <w:r w:rsidRPr="00235AC4">
              <w:rPr>
                <w:rFonts w:ascii="Arial" w:eastAsiaTheme="majorEastAsia" w:hAnsi="Arial" w:cstheme="majorBidi"/>
                <w:noProof/>
                <w:kern w:val="32"/>
              </w:rPr>
              <w:t>OBJETIVO</w:t>
            </w:r>
            <w:r w:rsidRPr="00235AC4">
              <w:rPr>
                <w:rFonts w:ascii="Arial" w:eastAsia="Arial" w:hAnsi="Arial" w:cs="Arial"/>
                <w:noProof/>
                <w:webHidden/>
                <w:lang w:val="es-ES"/>
              </w:rPr>
              <w:tab/>
            </w:r>
            <w:r w:rsidRPr="00235AC4">
              <w:rPr>
                <w:rFonts w:ascii="Arial" w:eastAsia="Arial" w:hAnsi="Arial" w:cs="Arial"/>
                <w:noProof/>
                <w:webHidden/>
                <w:lang w:val="es-ES"/>
              </w:rPr>
              <w:fldChar w:fldCharType="begin"/>
            </w:r>
            <w:r w:rsidRPr="00235AC4">
              <w:rPr>
                <w:rFonts w:ascii="Arial" w:eastAsia="Arial" w:hAnsi="Arial" w:cs="Arial"/>
                <w:noProof/>
                <w:webHidden/>
                <w:lang w:val="es-ES"/>
              </w:rPr>
              <w:instrText xml:space="preserve"> PAGEREF _Toc83060058 \h </w:instrText>
            </w:r>
            <w:r w:rsidRPr="00235AC4">
              <w:rPr>
                <w:rFonts w:ascii="Arial" w:eastAsia="Arial" w:hAnsi="Arial" w:cs="Arial"/>
                <w:noProof/>
                <w:webHidden/>
                <w:lang w:val="es-ES"/>
              </w:rPr>
            </w:r>
            <w:r w:rsidRPr="00235AC4">
              <w:rPr>
                <w:rFonts w:ascii="Arial" w:eastAsia="Arial" w:hAnsi="Arial" w:cs="Arial"/>
                <w:noProof/>
                <w:webHidden/>
                <w:lang w:val="es-ES"/>
              </w:rPr>
              <w:fldChar w:fldCharType="separate"/>
            </w:r>
            <w:r w:rsidRPr="00235AC4">
              <w:rPr>
                <w:rFonts w:ascii="Arial" w:eastAsia="Arial" w:hAnsi="Arial" w:cs="Arial"/>
                <w:noProof/>
                <w:webHidden/>
                <w:lang w:val="es-ES"/>
              </w:rPr>
              <w:t>2</w:t>
            </w:r>
            <w:r w:rsidRPr="00235AC4">
              <w:rPr>
                <w:rFonts w:ascii="Arial" w:eastAsia="Arial" w:hAnsi="Arial" w:cs="Arial"/>
                <w:noProof/>
                <w:webHidden/>
                <w:lang w:val="es-ES"/>
              </w:rPr>
              <w:fldChar w:fldCharType="end"/>
            </w:r>
          </w:hyperlink>
        </w:p>
        <w:p w14:paraId="06387396" w14:textId="77777777" w:rsidR="00E1674D" w:rsidRPr="00235AC4" w:rsidRDefault="00000000" w:rsidP="00E1674D">
          <w:pPr>
            <w:widowControl w:val="0"/>
            <w:tabs>
              <w:tab w:val="left" w:pos="440"/>
              <w:tab w:val="right" w:leader="dot" w:pos="9972"/>
            </w:tabs>
            <w:autoSpaceDE w:val="0"/>
            <w:autoSpaceDN w:val="0"/>
            <w:spacing w:after="100" w:line="240" w:lineRule="auto"/>
            <w:rPr>
              <w:rFonts w:eastAsiaTheme="minorEastAsia"/>
              <w:noProof/>
              <w:lang w:eastAsia="es-CO"/>
            </w:rPr>
          </w:pPr>
          <w:hyperlink w:anchor="_Toc83060059" w:history="1">
            <w:r w:rsidR="00E1674D" w:rsidRPr="00235AC4">
              <w:rPr>
                <w:rFonts w:ascii="Arial" w:eastAsia="Arial" w:hAnsi="Arial" w:cs="Arial"/>
                <w:noProof/>
                <w:w w:val="97"/>
                <w:kern w:val="32"/>
                <w:lang w:val="es-ES"/>
              </w:rPr>
              <w:t>2.</w:t>
            </w:r>
            <w:r w:rsidR="00E1674D" w:rsidRPr="00235AC4">
              <w:rPr>
                <w:rFonts w:eastAsiaTheme="minorEastAsia"/>
                <w:noProof/>
                <w:lang w:eastAsia="es-CO"/>
              </w:rPr>
              <w:tab/>
            </w:r>
            <w:r w:rsidR="00E1674D" w:rsidRPr="00235AC4">
              <w:rPr>
                <w:rFonts w:ascii="Arial" w:eastAsiaTheme="majorEastAsia" w:hAnsi="Arial" w:cstheme="majorBidi"/>
                <w:noProof/>
                <w:kern w:val="32"/>
              </w:rPr>
              <w:t>ALCANCE</w:t>
            </w:r>
            <w:r w:rsidR="00E1674D" w:rsidRPr="00235AC4">
              <w:rPr>
                <w:rFonts w:ascii="Arial" w:eastAsia="Arial" w:hAnsi="Arial" w:cs="Arial"/>
                <w:noProof/>
                <w:webHidden/>
                <w:lang w:val="es-ES"/>
              </w:rPr>
              <w:tab/>
            </w:r>
            <w:r w:rsidR="00E1674D" w:rsidRPr="00235AC4">
              <w:rPr>
                <w:rFonts w:ascii="Arial" w:eastAsia="Arial" w:hAnsi="Arial" w:cs="Arial"/>
                <w:noProof/>
                <w:webHidden/>
                <w:lang w:val="es-ES"/>
              </w:rPr>
              <w:fldChar w:fldCharType="begin"/>
            </w:r>
            <w:r w:rsidR="00E1674D" w:rsidRPr="00235AC4">
              <w:rPr>
                <w:rFonts w:ascii="Arial" w:eastAsia="Arial" w:hAnsi="Arial" w:cs="Arial"/>
                <w:noProof/>
                <w:webHidden/>
                <w:lang w:val="es-ES"/>
              </w:rPr>
              <w:instrText xml:space="preserve"> PAGEREF _Toc83060059 \h </w:instrText>
            </w:r>
            <w:r w:rsidR="00E1674D" w:rsidRPr="00235AC4">
              <w:rPr>
                <w:rFonts w:ascii="Arial" w:eastAsia="Arial" w:hAnsi="Arial" w:cs="Arial"/>
                <w:noProof/>
                <w:webHidden/>
                <w:lang w:val="es-ES"/>
              </w:rPr>
            </w:r>
            <w:r w:rsidR="00E1674D" w:rsidRPr="00235AC4">
              <w:rPr>
                <w:rFonts w:ascii="Arial" w:eastAsia="Arial" w:hAnsi="Arial" w:cs="Arial"/>
                <w:noProof/>
                <w:webHidden/>
                <w:lang w:val="es-ES"/>
              </w:rPr>
              <w:fldChar w:fldCharType="separate"/>
            </w:r>
            <w:r w:rsidR="00E1674D" w:rsidRPr="00235AC4">
              <w:rPr>
                <w:rFonts w:ascii="Arial" w:eastAsia="Arial" w:hAnsi="Arial" w:cs="Arial"/>
                <w:noProof/>
                <w:webHidden/>
                <w:lang w:val="es-ES"/>
              </w:rPr>
              <w:t>2</w:t>
            </w:r>
            <w:r w:rsidR="00E1674D" w:rsidRPr="00235AC4">
              <w:rPr>
                <w:rFonts w:ascii="Arial" w:eastAsia="Arial" w:hAnsi="Arial" w:cs="Arial"/>
                <w:noProof/>
                <w:webHidden/>
                <w:lang w:val="es-ES"/>
              </w:rPr>
              <w:fldChar w:fldCharType="end"/>
            </w:r>
          </w:hyperlink>
        </w:p>
        <w:p w14:paraId="3EB7083A" w14:textId="77777777" w:rsidR="00E1674D" w:rsidRPr="00235AC4" w:rsidRDefault="00000000" w:rsidP="00E1674D">
          <w:pPr>
            <w:widowControl w:val="0"/>
            <w:tabs>
              <w:tab w:val="left" w:pos="440"/>
              <w:tab w:val="right" w:leader="dot" w:pos="9972"/>
            </w:tabs>
            <w:autoSpaceDE w:val="0"/>
            <w:autoSpaceDN w:val="0"/>
            <w:spacing w:after="100" w:line="240" w:lineRule="auto"/>
            <w:rPr>
              <w:rFonts w:eastAsiaTheme="minorEastAsia"/>
              <w:noProof/>
              <w:lang w:eastAsia="es-CO"/>
            </w:rPr>
          </w:pPr>
          <w:hyperlink w:anchor="_Toc83060060" w:history="1">
            <w:r w:rsidR="00E1674D" w:rsidRPr="00235AC4">
              <w:rPr>
                <w:rFonts w:ascii="Arial" w:eastAsia="Arial" w:hAnsi="Arial" w:cs="Arial"/>
                <w:noProof/>
                <w:w w:val="97"/>
                <w:kern w:val="32"/>
                <w:lang w:val="es-ES"/>
              </w:rPr>
              <w:t>3.</w:t>
            </w:r>
            <w:r w:rsidR="00E1674D" w:rsidRPr="00235AC4">
              <w:rPr>
                <w:rFonts w:eastAsiaTheme="minorEastAsia"/>
                <w:noProof/>
                <w:lang w:eastAsia="es-CO"/>
              </w:rPr>
              <w:tab/>
            </w:r>
            <w:r w:rsidR="00E1674D" w:rsidRPr="00235AC4">
              <w:rPr>
                <w:rFonts w:ascii="Arial" w:eastAsiaTheme="majorEastAsia" w:hAnsi="Arial" w:cstheme="majorBidi"/>
                <w:noProof/>
                <w:kern w:val="32"/>
              </w:rPr>
              <w:t>RESPONSABLES</w:t>
            </w:r>
            <w:r w:rsidR="00E1674D" w:rsidRPr="00235AC4">
              <w:rPr>
                <w:rFonts w:ascii="Arial" w:eastAsia="Arial" w:hAnsi="Arial" w:cs="Arial"/>
                <w:noProof/>
                <w:webHidden/>
                <w:lang w:val="es-ES"/>
              </w:rPr>
              <w:tab/>
            </w:r>
            <w:r w:rsidR="00E1674D" w:rsidRPr="00235AC4">
              <w:rPr>
                <w:rFonts w:ascii="Arial" w:eastAsia="Arial" w:hAnsi="Arial" w:cs="Arial"/>
                <w:noProof/>
                <w:webHidden/>
                <w:lang w:val="es-ES"/>
              </w:rPr>
              <w:fldChar w:fldCharType="begin"/>
            </w:r>
            <w:r w:rsidR="00E1674D" w:rsidRPr="00235AC4">
              <w:rPr>
                <w:rFonts w:ascii="Arial" w:eastAsia="Arial" w:hAnsi="Arial" w:cs="Arial"/>
                <w:noProof/>
                <w:webHidden/>
                <w:lang w:val="es-ES"/>
              </w:rPr>
              <w:instrText xml:space="preserve"> PAGEREF _Toc83060060 \h </w:instrText>
            </w:r>
            <w:r w:rsidR="00E1674D" w:rsidRPr="00235AC4">
              <w:rPr>
                <w:rFonts w:ascii="Arial" w:eastAsia="Arial" w:hAnsi="Arial" w:cs="Arial"/>
                <w:noProof/>
                <w:webHidden/>
                <w:lang w:val="es-ES"/>
              </w:rPr>
            </w:r>
            <w:r w:rsidR="00E1674D" w:rsidRPr="00235AC4">
              <w:rPr>
                <w:rFonts w:ascii="Arial" w:eastAsia="Arial" w:hAnsi="Arial" w:cs="Arial"/>
                <w:noProof/>
                <w:webHidden/>
                <w:lang w:val="es-ES"/>
              </w:rPr>
              <w:fldChar w:fldCharType="separate"/>
            </w:r>
            <w:r w:rsidR="00E1674D" w:rsidRPr="00235AC4">
              <w:rPr>
                <w:rFonts w:ascii="Arial" w:eastAsia="Arial" w:hAnsi="Arial" w:cs="Arial"/>
                <w:noProof/>
                <w:webHidden/>
                <w:lang w:val="es-ES"/>
              </w:rPr>
              <w:t>2</w:t>
            </w:r>
            <w:r w:rsidR="00E1674D" w:rsidRPr="00235AC4">
              <w:rPr>
                <w:rFonts w:ascii="Arial" w:eastAsia="Arial" w:hAnsi="Arial" w:cs="Arial"/>
                <w:noProof/>
                <w:webHidden/>
                <w:lang w:val="es-ES"/>
              </w:rPr>
              <w:fldChar w:fldCharType="end"/>
            </w:r>
          </w:hyperlink>
        </w:p>
        <w:p w14:paraId="0EC35E88" w14:textId="77777777" w:rsidR="00E1674D" w:rsidRPr="00235AC4" w:rsidRDefault="00000000" w:rsidP="00E1674D">
          <w:pPr>
            <w:widowControl w:val="0"/>
            <w:tabs>
              <w:tab w:val="left" w:pos="440"/>
              <w:tab w:val="right" w:leader="dot" w:pos="9972"/>
            </w:tabs>
            <w:autoSpaceDE w:val="0"/>
            <w:autoSpaceDN w:val="0"/>
            <w:spacing w:after="100" w:line="240" w:lineRule="auto"/>
            <w:rPr>
              <w:rFonts w:eastAsiaTheme="minorEastAsia"/>
              <w:noProof/>
              <w:lang w:eastAsia="es-CO"/>
            </w:rPr>
          </w:pPr>
          <w:hyperlink w:anchor="_Toc83060063" w:history="1">
            <w:r w:rsidR="00E1674D" w:rsidRPr="00235AC4">
              <w:rPr>
                <w:rFonts w:ascii="Arial" w:eastAsia="Arial" w:hAnsi="Arial" w:cs="Arial"/>
                <w:noProof/>
                <w:w w:val="97"/>
                <w:kern w:val="32"/>
                <w:lang w:val="es-ES"/>
              </w:rPr>
              <w:t>4.</w:t>
            </w:r>
            <w:r w:rsidR="00E1674D" w:rsidRPr="00235AC4">
              <w:rPr>
                <w:rFonts w:eastAsiaTheme="minorEastAsia"/>
                <w:noProof/>
                <w:lang w:eastAsia="es-CO"/>
              </w:rPr>
              <w:tab/>
            </w:r>
            <w:r w:rsidR="00E1674D" w:rsidRPr="00235AC4">
              <w:rPr>
                <w:rFonts w:ascii="Arial" w:eastAsiaTheme="majorEastAsia" w:hAnsi="Arial" w:cstheme="majorBidi"/>
                <w:noProof/>
                <w:kern w:val="32"/>
              </w:rPr>
              <w:t xml:space="preserve">MARCO LEGAL </w:t>
            </w:r>
            <w:r w:rsidR="00E1674D" w:rsidRPr="00235AC4">
              <w:rPr>
                <w:rFonts w:ascii="Arial" w:eastAsia="Arial" w:hAnsi="Arial" w:cs="Arial"/>
                <w:noProof/>
                <w:webHidden/>
                <w:lang w:val="es-ES"/>
              </w:rPr>
              <w:tab/>
            </w:r>
            <w:r w:rsidR="00E1674D" w:rsidRPr="00235AC4">
              <w:rPr>
                <w:rFonts w:ascii="Arial" w:eastAsia="Arial" w:hAnsi="Arial" w:cs="Arial"/>
                <w:noProof/>
                <w:webHidden/>
                <w:lang w:val="es-ES"/>
              </w:rPr>
              <w:fldChar w:fldCharType="begin"/>
            </w:r>
            <w:r w:rsidR="00E1674D" w:rsidRPr="00235AC4">
              <w:rPr>
                <w:rFonts w:ascii="Arial" w:eastAsia="Arial" w:hAnsi="Arial" w:cs="Arial"/>
                <w:noProof/>
                <w:webHidden/>
                <w:lang w:val="es-ES"/>
              </w:rPr>
              <w:instrText xml:space="preserve"> PAGEREF _Toc83060063 \h </w:instrText>
            </w:r>
            <w:r w:rsidR="00E1674D" w:rsidRPr="00235AC4">
              <w:rPr>
                <w:rFonts w:ascii="Arial" w:eastAsia="Arial" w:hAnsi="Arial" w:cs="Arial"/>
                <w:noProof/>
                <w:webHidden/>
                <w:lang w:val="es-ES"/>
              </w:rPr>
            </w:r>
            <w:r w:rsidR="00E1674D" w:rsidRPr="00235AC4">
              <w:rPr>
                <w:rFonts w:ascii="Arial" w:eastAsia="Arial" w:hAnsi="Arial" w:cs="Arial"/>
                <w:noProof/>
                <w:webHidden/>
                <w:lang w:val="es-ES"/>
              </w:rPr>
              <w:fldChar w:fldCharType="separate"/>
            </w:r>
            <w:r w:rsidR="00E1674D" w:rsidRPr="00235AC4">
              <w:rPr>
                <w:rFonts w:ascii="Arial" w:eastAsia="Arial" w:hAnsi="Arial" w:cs="Arial"/>
                <w:noProof/>
                <w:webHidden/>
                <w:lang w:val="es-ES"/>
              </w:rPr>
              <w:t>2</w:t>
            </w:r>
            <w:r w:rsidR="00E1674D" w:rsidRPr="00235AC4">
              <w:rPr>
                <w:rFonts w:ascii="Arial" w:eastAsia="Arial" w:hAnsi="Arial" w:cs="Arial"/>
                <w:noProof/>
                <w:webHidden/>
                <w:lang w:val="es-ES"/>
              </w:rPr>
              <w:fldChar w:fldCharType="end"/>
            </w:r>
          </w:hyperlink>
        </w:p>
        <w:p w14:paraId="5726488E" w14:textId="7D23B93C" w:rsidR="00E1674D" w:rsidRPr="00235AC4" w:rsidRDefault="00000000" w:rsidP="00E1674D">
          <w:pPr>
            <w:widowControl w:val="0"/>
            <w:tabs>
              <w:tab w:val="left" w:pos="440"/>
              <w:tab w:val="right" w:leader="dot" w:pos="9972"/>
            </w:tabs>
            <w:autoSpaceDE w:val="0"/>
            <w:autoSpaceDN w:val="0"/>
            <w:spacing w:after="100" w:line="240" w:lineRule="auto"/>
            <w:rPr>
              <w:rFonts w:ascii="Arial" w:eastAsia="Arial" w:hAnsi="Arial" w:cs="Arial"/>
              <w:noProof/>
              <w:lang w:val="es-ES"/>
            </w:rPr>
          </w:pPr>
          <w:hyperlink w:anchor="_Toc83060067" w:history="1">
            <w:r w:rsidR="00E1674D" w:rsidRPr="00235AC4">
              <w:rPr>
                <w:rFonts w:ascii="Arial" w:eastAsia="Arial" w:hAnsi="Arial" w:cs="Arial"/>
                <w:noProof/>
                <w:w w:val="97"/>
                <w:kern w:val="32"/>
                <w:lang w:val="es-ES"/>
              </w:rPr>
              <w:t>5.</w:t>
            </w:r>
            <w:r w:rsidR="00E1674D" w:rsidRPr="00235AC4">
              <w:rPr>
                <w:rFonts w:eastAsiaTheme="minorEastAsia"/>
                <w:noProof/>
                <w:lang w:eastAsia="es-CO"/>
              </w:rPr>
              <w:tab/>
            </w:r>
            <w:r w:rsidR="00E1674D" w:rsidRPr="00235AC4">
              <w:rPr>
                <w:rFonts w:ascii="Arial" w:eastAsiaTheme="majorEastAsia" w:hAnsi="Arial" w:cstheme="majorBidi"/>
                <w:noProof/>
                <w:kern w:val="32"/>
              </w:rPr>
              <w:t>DEFINICIONES</w:t>
            </w:r>
            <w:r w:rsidR="00E1674D" w:rsidRPr="00235AC4">
              <w:rPr>
                <w:rFonts w:ascii="Arial" w:eastAsia="Arial" w:hAnsi="Arial" w:cs="Arial"/>
                <w:noProof/>
                <w:webHidden/>
                <w:lang w:val="es-ES"/>
              </w:rPr>
              <w:tab/>
            </w:r>
            <w:r w:rsidR="00E1674D" w:rsidRPr="00235AC4">
              <w:rPr>
                <w:rFonts w:ascii="Arial" w:eastAsia="Arial" w:hAnsi="Arial" w:cs="Arial"/>
                <w:noProof/>
                <w:webHidden/>
                <w:lang w:val="es-ES"/>
              </w:rPr>
              <w:fldChar w:fldCharType="begin"/>
            </w:r>
            <w:r w:rsidR="00E1674D" w:rsidRPr="00235AC4">
              <w:rPr>
                <w:rFonts w:ascii="Arial" w:eastAsia="Arial" w:hAnsi="Arial" w:cs="Arial"/>
                <w:noProof/>
                <w:webHidden/>
                <w:lang w:val="es-ES"/>
              </w:rPr>
              <w:instrText xml:space="preserve"> PAGEREF _Toc83060067 \h </w:instrText>
            </w:r>
            <w:r w:rsidR="00E1674D" w:rsidRPr="00235AC4">
              <w:rPr>
                <w:rFonts w:ascii="Arial" w:eastAsia="Arial" w:hAnsi="Arial" w:cs="Arial"/>
                <w:noProof/>
                <w:webHidden/>
                <w:lang w:val="es-ES"/>
              </w:rPr>
            </w:r>
            <w:r w:rsidR="00E1674D" w:rsidRPr="00235AC4">
              <w:rPr>
                <w:rFonts w:ascii="Arial" w:eastAsia="Arial" w:hAnsi="Arial" w:cs="Arial"/>
                <w:noProof/>
                <w:webHidden/>
                <w:lang w:val="es-ES"/>
              </w:rPr>
              <w:fldChar w:fldCharType="separate"/>
            </w:r>
            <w:r w:rsidR="00E1674D" w:rsidRPr="00235AC4">
              <w:rPr>
                <w:rFonts w:ascii="Arial" w:eastAsia="Arial" w:hAnsi="Arial" w:cs="Arial"/>
                <w:noProof/>
                <w:webHidden/>
                <w:lang w:val="es-ES"/>
              </w:rPr>
              <w:t>3</w:t>
            </w:r>
            <w:r w:rsidR="00E1674D" w:rsidRPr="00235AC4">
              <w:rPr>
                <w:rFonts w:ascii="Arial" w:eastAsia="Arial" w:hAnsi="Arial" w:cs="Arial"/>
                <w:noProof/>
                <w:webHidden/>
                <w:lang w:val="es-ES"/>
              </w:rPr>
              <w:fldChar w:fldCharType="end"/>
            </w:r>
          </w:hyperlink>
        </w:p>
        <w:p w14:paraId="72BA4B12" w14:textId="05D41BD6" w:rsidR="00E1674D" w:rsidRPr="00235AC4" w:rsidRDefault="00E1674D" w:rsidP="00E1674D">
          <w:pPr>
            <w:contextualSpacing/>
            <w:rPr>
              <w:rFonts w:ascii="Arial" w:eastAsia="Arial" w:hAnsi="Arial" w:cs="Arial"/>
              <w:lang w:val="es-ES" w:eastAsia="es-ES" w:bidi="es-ES"/>
            </w:rPr>
          </w:pPr>
          <w:r w:rsidRPr="00235AC4">
            <w:rPr>
              <w:rFonts w:ascii="Arial" w:eastAsia="Arial" w:hAnsi="Arial" w:cs="Arial"/>
              <w:lang w:val="es-ES" w:eastAsia="es-ES" w:bidi="es-ES"/>
            </w:rPr>
            <w:t xml:space="preserve">6. </w:t>
          </w:r>
          <w:r w:rsidR="00235AC4">
            <w:rPr>
              <w:rFonts w:ascii="Arial" w:eastAsia="Arial" w:hAnsi="Arial" w:cs="Arial"/>
              <w:lang w:val="es-ES" w:eastAsia="es-ES" w:bidi="es-ES"/>
            </w:rPr>
            <w:t xml:space="preserve">  </w:t>
          </w:r>
          <w:r w:rsidRPr="00235AC4">
            <w:rPr>
              <w:rFonts w:ascii="Arial" w:eastAsia="Arial" w:hAnsi="Arial" w:cs="Arial"/>
              <w:lang w:val="es-ES" w:eastAsia="es-ES" w:bidi="es-ES"/>
            </w:rPr>
            <w:t xml:space="preserve"> METODOLOGIA ……………………………………………………………………………</w:t>
          </w:r>
          <w:r w:rsidR="00235AC4">
            <w:rPr>
              <w:rFonts w:ascii="Arial" w:eastAsia="Arial" w:hAnsi="Arial" w:cs="Arial"/>
              <w:lang w:val="es-ES" w:eastAsia="es-ES" w:bidi="es-ES"/>
            </w:rPr>
            <w:t>...</w:t>
          </w:r>
          <w:r w:rsidRPr="00235AC4">
            <w:rPr>
              <w:rFonts w:ascii="Arial" w:eastAsia="Arial" w:hAnsi="Arial" w:cs="Arial"/>
              <w:lang w:val="es-ES" w:eastAsia="es-ES" w:bidi="es-ES"/>
            </w:rPr>
            <w:t xml:space="preserve">4 </w:t>
          </w:r>
        </w:p>
        <w:p w14:paraId="55ADC60D" w14:textId="35528263" w:rsidR="00E1674D" w:rsidRPr="00235AC4" w:rsidRDefault="00E1674D" w:rsidP="00E1674D">
          <w:pPr>
            <w:widowControl w:val="0"/>
            <w:autoSpaceDE w:val="0"/>
            <w:autoSpaceDN w:val="0"/>
            <w:spacing w:after="0" w:line="240" w:lineRule="auto"/>
            <w:ind w:right="59"/>
            <w:jc w:val="both"/>
            <w:rPr>
              <w:rFonts w:ascii="Arial" w:eastAsia="Arial" w:hAnsi="Arial" w:cs="Arial"/>
              <w:lang w:val="es-ES" w:eastAsia="es-ES" w:bidi="es-ES"/>
            </w:rPr>
          </w:pPr>
          <w:r w:rsidRPr="00235AC4">
            <w:rPr>
              <w:rFonts w:ascii="Arial" w:eastAsia="Arial" w:hAnsi="Arial" w:cs="Arial"/>
              <w:lang w:val="es-ES" w:eastAsia="es-ES" w:bidi="es-ES"/>
            </w:rPr>
            <w:t xml:space="preserve">9. </w:t>
          </w:r>
          <w:r w:rsidR="00235AC4">
            <w:rPr>
              <w:rFonts w:ascii="Arial" w:eastAsia="Arial" w:hAnsi="Arial" w:cs="Arial"/>
              <w:lang w:val="es-ES" w:eastAsia="es-ES" w:bidi="es-ES"/>
            </w:rPr>
            <w:t xml:space="preserve">   </w:t>
          </w:r>
          <w:r w:rsidRPr="00235AC4">
            <w:rPr>
              <w:rFonts w:ascii="Arial" w:eastAsia="Arial" w:hAnsi="Arial" w:cs="Arial"/>
              <w:lang w:val="es-ES" w:eastAsia="es-ES" w:bidi="es-ES"/>
            </w:rPr>
            <w:t>INDICADORES…………………………………………………………………………</w:t>
          </w:r>
          <w:r w:rsidR="00235AC4" w:rsidRPr="00235AC4">
            <w:rPr>
              <w:rFonts w:ascii="Arial" w:eastAsia="Arial" w:hAnsi="Arial" w:cs="Arial"/>
              <w:lang w:val="es-ES" w:eastAsia="es-ES" w:bidi="es-ES"/>
            </w:rPr>
            <w:t>……</w:t>
          </w:r>
          <w:r w:rsidRPr="00235AC4">
            <w:rPr>
              <w:rFonts w:ascii="Arial" w:eastAsia="Arial" w:hAnsi="Arial" w:cs="Arial"/>
              <w:lang w:val="es-ES" w:eastAsia="es-ES" w:bidi="es-ES"/>
            </w:rPr>
            <w:t>5</w:t>
          </w:r>
        </w:p>
        <w:p w14:paraId="0693B745" w14:textId="7C5D0910" w:rsidR="00E1674D" w:rsidRPr="00235AC4" w:rsidRDefault="00E1674D" w:rsidP="00E1674D">
          <w:pPr>
            <w:widowControl w:val="0"/>
            <w:tabs>
              <w:tab w:val="left" w:pos="440"/>
              <w:tab w:val="right" w:leader="dot" w:pos="9972"/>
            </w:tabs>
            <w:autoSpaceDE w:val="0"/>
            <w:autoSpaceDN w:val="0"/>
            <w:spacing w:after="100" w:line="240" w:lineRule="auto"/>
            <w:rPr>
              <w:rFonts w:eastAsiaTheme="minorEastAsia"/>
              <w:noProof/>
              <w:lang w:eastAsia="es-CO"/>
            </w:rPr>
          </w:pPr>
          <w:r w:rsidRPr="00235AC4">
            <w:rPr>
              <w:rFonts w:ascii="Arial" w:eastAsia="Arial" w:hAnsi="Arial" w:cs="Arial"/>
              <w:lang w:val="es-ES"/>
            </w:rPr>
            <w:t xml:space="preserve">10. </w:t>
          </w:r>
          <w:r w:rsidR="00235AC4">
            <w:rPr>
              <w:rFonts w:ascii="Arial" w:eastAsia="Arial" w:hAnsi="Arial" w:cs="Arial"/>
              <w:lang w:val="es-ES"/>
            </w:rPr>
            <w:t xml:space="preserve"> </w:t>
          </w:r>
          <w:hyperlink w:anchor="_Toc83060068" w:history="1">
            <w:r w:rsidRPr="00235AC4">
              <w:rPr>
                <w:rFonts w:ascii="Arial" w:eastAsiaTheme="majorEastAsia" w:hAnsi="Arial" w:cstheme="majorBidi"/>
                <w:noProof/>
                <w:kern w:val="32"/>
              </w:rPr>
              <w:t>CONTROL DE DOCUMENTOS.</w:t>
            </w:r>
            <w:r w:rsidRPr="00235AC4">
              <w:rPr>
                <w:rFonts w:ascii="Arial" w:eastAsia="Arial" w:hAnsi="Arial" w:cs="Arial"/>
                <w:noProof/>
                <w:webHidden/>
                <w:lang w:val="es-ES"/>
              </w:rPr>
              <w:tab/>
              <w:t>5</w:t>
            </w:r>
          </w:hyperlink>
        </w:p>
        <w:p w14:paraId="6BEA7DAC" w14:textId="77777777" w:rsidR="00E1674D" w:rsidRPr="00E1674D" w:rsidRDefault="00E1674D" w:rsidP="00E1674D">
          <w:pPr>
            <w:widowControl w:val="0"/>
            <w:autoSpaceDE w:val="0"/>
            <w:autoSpaceDN w:val="0"/>
            <w:spacing w:after="0" w:line="240" w:lineRule="auto"/>
            <w:rPr>
              <w:rFonts w:ascii="Arial" w:eastAsia="Arial" w:hAnsi="Arial" w:cs="Arial"/>
              <w:b/>
              <w:bCs/>
              <w:lang w:val="es-ES" w:eastAsia="es-ES" w:bidi="es-ES"/>
            </w:rPr>
          </w:pPr>
          <w:r w:rsidRPr="00E1674D">
            <w:rPr>
              <w:rFonts w:ascii="Arial" w:eastAsia="Arial" w:hAnsi="Arial" w:cs="Arial"/>
              <w:b/>
              <w:bCs/>
              <w:lang w:val="es-ES" w:eastAsia="es-ES" w:bidi="es-ES"/>
            </w:rPr>
            <w:fldChar w:fldCharType="end"/>
          </w:r>
        </w:p>
      </w:sdtContent>
    </w:sdt>
    <w:bookmarkEnd w:id="0" w:displacedByCustomXml="prev"/>
    <w:p w14:paraId="3C83D6C2" w14:textId="759F75D7" w:rsidR="00C97563" w:rsidRDefault="00C97563" w:rsidP="00C97563">
      <w:pPr>
        <w:rPr>
          <w:rFonts w:ascii="Arial" w:hAnsi="Arial" w:cs="Arial"/>
          <w:b/>
          <w:bCs/>
          <w:color w:val="2F5496" w:themeColor="accent1" w:themeShade="BF"/>
          <w:lang w:val="es-ES"/>
        </w:rPr>
      </w:pPr>
    </w:p>
    <w:p w14:paraId="0178BCAF" w14:textId="0FEB378E" w:rsidR="00C97563" w:rsidRDefault="00C97563" w:rsidP="00C97563">
      <w:pPr>
        <w:rPr>
          <w:rFonts w:ascii="Arial" w:hAnsi="Arial" w:cs="Arial"/>
          <w:b/>
          <w:bCs/>
          <w:color w:val="2F5496" w:themeColor="accent1" w:themeShade="BF"/>
          <w:lang w:val="es-ES"/>
        </w:rPr>
      </w:pPr>
    </w:p>
    <w:p w14:paraId="4BD178FC" w14:textId="02643314" w:rsidR="00C97563" w:rsidRDefault="00C97563" w:rsidP="00C97563">
      <w:pPr>
        <w:rPr>
          <w:rFonts w:ascii="Arial" w:hAnsi="Arial" w:cs="Arial"/>
          <w:b/>
          <w:bCs/>
          <w:color w:val="2F5496" w:themeColor="accent1" w:themeShade="BF"/>
          <w:lang w:val="es-ES"/>
        </w:rPr>
      </w:pPr>
    </w:p>
    <w:p w14:paraId="59083146" w14:textId="2A572E50" w:rsidR="00C97563" w:rsidRDefault="00C97563" w:rsidP="00C97563">
      <w:pPr>
        <w:rPr>
          <w:rFonts w:ascii="Arial" w:hAnsi="Arial" w:cs="Arial"/>
          <w:b/>
          <w:bCs/>
          <w:color w:val="2F5496" w:themeColor="accent1" w:themeShade="BF"/>
          <w:lang w:val="es-ES"/>
        </w:rPr>
      </w:pPr>
    </w:p>
    <w:p w14:paraId="6D988269" w14:textId="0ECFDDB3" w:rsidR="00C97563" w:rsidRDefault="00C97563" w:rsidP="00C97563">
      <w:pPr>
        <w:rPr>
          <w:rFonts w:ascii="Arial" w:hAnsi="Arial" w:cs="Arial"/>
          <w:b/>
          <w:bCs/>
          <w:color w:val="2F5496" w:themeColor="accent1" w:themeShade="BF"/>
          <w:lang w:val="es-ES"/>
        </w:rPr>
      </w:pPr>
    </w:p>
    <w:p w14:paraId="5778D0B3" w14:textId="50EB5777" w:rsidR="00C97563" w:rsidRDefault="00C97563" w:rsidP="00C97563">
      <w:pPr>
        <w:rPr>
          <w:rFonts w:ascii="Arial" w:hAnsi="Arial" w:cs="Arial"/>
          <w:b/>
          <w:bCs/>
          <w:color w:val="2F5496" w:themeColor="accent1" w:themeShade="BF"/>
          <w:lang w:val="es-ES"/>
        </w:rPr>
      </w:pPr>
    </w:p>
    <w:p w14:paraId="6F875468" w14:textId="35BE145D" w:rsidR="00C97563" w:rsidRDefault="00C97563" w:rsidP="00C97563">
      <w:pPr>
        <w:rPr>
          <w:rFonts w:ascii="Arial" w:hAnsi="Arial" w:cs="Arial"/>
          <w:b/>
          <w:bCs/>
          <w:color w:val="2F5496" w:themeColor="accent1" w:themeShade="BF"/>
          <w:lang w:val="es-ES"/>
        </w:rPr>
      </w:pPr>
    </w:p>
    <w:p w14:paraId="582013EB" w14:textId="61A8F9EF" w:rsidR="00C97563" w:rsidRDefault="00C97563" w:rsidP="00C97563">
      <w:pPr>
        <w:rPr>
          <w:rFonts w:ascii="Arial" w:hAnsi="Arial" w:cs="Arial"/>
          <w:b/>
          <w:bCs/>
          <w:color w:val="2F5496" w:themeColor="accent1" w:themeShade="BF"/>
          <w:lang w:val="es-ES"/>
        </w:rPr>
      </w:pPr>
    </w:p>
    <w:p w14:paraId="2A891E51" w14:textId="695CD0C1" w:rsidR="00C97563" w:rsidRDefault="00C97563" w:rsidP="00C97563">
      <w:pPr>
        <w:rPr>
          <w:rFonts w:ascii="Arial" w:hAnsi="Arial" w:cs="Arial"/>
          <w:b/>
          <w:bCs/>
          <w:color w:val="2F5496" w:themeColor="accent1" w:themeShade="BF"/>
          <w:lang w:val="es-ES"/>
        </w:rPr>
      </w:pPr>
    </w:p>
    <w:p w14:paraId="28C17952" w14:textId="21580646" w:rsidR="00C97563" w:rsidRDefault="00C97563" w:rsidP="00C97563">
      <w:pPr>
        <w:rPr>
          <w:rFonts w:ascii="Arial" w:hAnsi="Arial" w:cs="Arial"/>
          <w:b/>
          <w:bCs/>
          <w:color w:val="2F5496" w:themeColor="accent1" w:themeShade="BF"/>
          <w:lang w:val="es-ES"/>
        </w:rPr>
      </w:pPr>
    </w:p>
    <w:p w14:paraId="48F569D8" w14:textId="09EA6913" w:rsidR="00C97563" w:rsidRDefault="00C97563" w:rsidP="00C97563">
      <w:pPr>
        <w:rPr>
          <w:rFonts w:ascii="Arial" w:hAnsi="Arial" w:cs="Arial"/>
          <w:b/>
          <w:bCs/>
          <w:color w:val="2F5496" w:themeColor="accent1" w:themeShade="BF"/>
          <w:lang w:val="es-ES"/>
        </w:rPr>
      </w:pPr>
    </w:p>
    <w:p w14:paraId="00CDBD12" w14:textId="6FDB13BC" w:rsidR="00C97563" w:rsidRDefault="00C97563" w:rsidP="00C97563">
      <w:pPr>
        <w:rPr>
          <w:rFonts w:ascii="Arial" w:hAnsi="Arial" w:cs="Arial"/>
          <w:b/>
          <w:bCs/>
          <w:color w:val="2F5496" w:themeColor="accent1" w:themeShade="BF"/>
          <w:lang w:val="es-ES"/>
        </w:rPr>
      </w:pPr>
    </w:p>
    <w:p w14:paraId="4290F5FB" w14:textId="4E3965BD" w:rsidR="00C97563" w:rsidRDefault="00C97563" w:rsidP="00C97563">
      <w:pPr>
        <w:rPr>
          <w:rFonts w:ascii="Arial" w:hAnsi="Arial" w:cs="Arial"/>
          <w:b/>
          <w:bCs/>
          <w:color w:val="2F5496" w:themeColor="accent1" w:themeShade="BF"/>
          <w:lang w:val="es-ES"/>
        </w:rPr>
      </w:pPr>
    </w:p>
    <w:p w14:paraId="0B00EF69" w14:textId="3DED4A43" w:rsidR="00C97563" w:rsidRDefault="00C97563" w:rsidP="00C97563">
      <w:pPr>
        <w:rPr>
          <w:rFonts w:ascii="Arial" w:hAnsi="Arial" w:cs="Arial"/>
          <w:b/>
          <w:bCs/>
          <w:color w:val="2F5496" w:themeColor="accent1" w:themeShade="BF"/>
          <w:lang w:val="es-ES"/>
        </w:rPr>
      </w:pPr>
    </w:p>
    <w:p w14:paraId="5346D23E" w14:textId="5EFC6F8F" w:rsidR="00C97563" w:rsidRDefault="00C97563" w:rsidP="00C97563">
      <w:pPr>
        <w:rPr>
          <w:rFonts w:ascii="Arial" w:hAnsi="Arial" w:cs="Arial"/>
          <w:b/>
          <w:bCs/>
          <w:color w:val="2F5496" w:themeColor="accent1" w:themeShade="BF"/>
          <w:lang w:val="es-ES"/>
        </w:rPr>
      </w:pPr>
    </w:p>
    <w:p w14:paraId="1550B564" w14:textId="544B7B25" w:rsidR="00C97563" w:rsidRDefault="00C97563" w:rsidP="00C97563">
      <w:pPr>
        <w:rPr>
          <w:rFonts w:ascii="Arial" w:hAnsi="Arial" w:cs="Arial"/>
          <w:b/>
          <w:bCs/>
          <w:color w:val="2F5496" w:themeColor="accent1" w:themeShade="BF"/>
          <w:lang w:val="es-ES"/>
        </w:rPr>
      </w:pPr>
    </w:p>
    <w:p w14:paraId="6EC00EA9" w14:textId="58FF4987" w:rsidR="00C97563" w:rsidRDefault="00C97563" w:rsidP="00C97563">
      <w:pPr>
        <w:rPr>
          <w:rFonts w:ascii="Arial" w:hAnsi="Arial" w:cs="Arial"/>
          <w:b/>
          <w:bCs/>
          <w:color w:val="2F5496" w:themeColor="accent1" w:themeShade="BF"/>
          <w:lang w:val="es-ES"/>
        </w:rPr>
      </w:pPr>
    </w:p>
    <w:p w14:paraId="46E30C3B" w14:textId="0F59184A" w:rsidR="00C97563" w:rsidRDefault="00C97563" w:rsidP="00C97563">
      <w:pPr>
        <w:rPr>
          <w:rFonts w:ascii="Arial" w:hAnsi="Arial" w:cs="Arial"/>
          <w:b/>
          <w:bCs/>
          <w:color w:val="2F5496" w:themeColor="accent1" w:themeShade="BF"/>
          <w:lang w:val="es-ES"/>
        </w:rPr>
      </w:pPr>
    </w:p>
    <w:p w14:paraId="68059517" w14:textId="393574C3" w:rsidR="00C97563" w:rsidRDefault="00C97563" w:rsidP="00C97563">
      <w:pPr>
        <w:rPr>
          <w:rFonts w:ascii="Arial" w:hAnsi="Arial" w:cs="Arial"/>
          <w:b/>
          <w:bCs/>
          <w:color w:val="2F5496" w:themeColor="accent1" w:themeShade="BF"/>
          <w:lang w:val="es-ES"/>
        </w:rPr>
      </w:pPr>
    </w:p>
    <w:tbl>
      <w:tblPr>
        <w:tblW w:w="3734" w:type="dxa"/>
        <w:tblInd w:w="564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1E0" w:firstRow="1" w:lastRow="1" w:firstColumn="1" w:lastColumn="1" w:noHBand="0" w:noVBand="0"/>
      </w:tblPr>
      <w:tblGrid>
        <w:gridCol w:w="1307"/>
        <w:gridCol w:w="1116"/>
        <w:gridCol w:w="1311"/>
      </w:tblGrid>
      <w:tr w:rsidR="00C97563" w:rsidRPr="00C97563" w14:paraId="72249528" w14:textId="77777777" w:rsidTr="00235AC4">
        <w:trPr>
          <w:trHeight w:val="577"/>
        </w:trPr>
        <w:tc>
          <w:tcPr>
            <w:tcW w:w="1307" w:type="dxa"/>
            <w:shd w:val="clear" w:color="auto" w:fill="auto"/>
            <w:vAlign w:val="center"/>
          </w:tcPr>
          <w:p w14:paraId="2440CCFF" w14:textId="77777777" w:rsidR="00C97563" w:rsidRPr="00C97563" w:rsidRDefault="00C97563" w:rsidP="00C97563">
            <w:pPr>
              <w:widowControl w:val="0"/>
              <w:autoSpaceDE w:val="0"/>
              <w:autoSpaceDN w:val="0"/>
              <w:spacing w:after="0" w:line="240" w:lineRule="auto"/>
              <w:ind w:left="291" w:right="-61" w:hanging="425"/>
              <w:jc w:val="center"/>
              <w:rPr>
                <w:rFonts w:ascii="Arial" w:eastAsia="Arial" w:hAnsi="Arial" w:cs="Arial"/>
                <w:color w:val="1F4E79" w:themeColor="accent5" w:themeShade="80"/>
                <w:sz w:val="16"/>
                <w:lang w:eastAsia="es-ES" w:bidi="es-ES"/>
              </w:rPr>
            </w:pPr>
            <w:bookmarkStart w:id="1" w:name="_Hlk113276069"/>
            <w:r w:rsidRPr="00C97563">
              <w:rPr>
                <w:rFonts w:ascii="Arial" w:eastAsia="Arial" w:hAnsi="Arial" w:cs="Arial"/>
                <w:color w:val="1F4E79" w:themeColor="accent5" w:themeShade="80"/>
                <w:sz w:val="16"/>
                <w:lang w:eastAsia="es-ES" w:bidi="es-ES"/>
              </w:rPr>
              <w:lastRenderedPageBreak/>
              <w:t>Código</w:t>
            </w:r>
          </w:p>
          <w:p w14:paraId="65050F7A" w14:textId="5ADE84B6" w:rsidR="00C97563" w:rsidRPr="00C97563" w:rsidRDefault="00C97563" w:rsidP="00C97563">
            <w:pPr>
              <w:widowControl w:val="0"/>
              <w:tabs>
                <w:tab w:val="left" w:pos="5670"/>
              </w:tabs>
              <w:autoSpaceDE w:val="0"/>
              <w:autoSpaceDN w:val="0"/>
              <w:spacing w:after="0" w:line="240" w:lineRule="auto"/>
              <w:ind w:left="-135" w:right="-61"/>
              <w:jc w:val="center"/>
              <w:rPr>
                <w:rFonts w:ascii="Arial" w:eastAsia="Arial" w:hAnsi="Arial" w:cs="Arial"/>
                <w:color w:val="1F4E79" w:themeColor="accent5" w:themeShade="80"/>
                <w:sz w:val="16"/>
                <w:lang w:eastAsia="es-ES" w:bidi="es-ES"/>
              </w:rPr>
            </w:pPr>
            <w:r w:rsidRPr="00C97563">
              <w:rPr>
                <w:rFonts w:ascii="Arial" w:eastAsia="Arial" w:hAnsi="Arial" w:cs="Arial"/>
                <w:color w:val="1F4E79" w:themeColor="accent5" w:themeShade="80"/>
                <w:sz w:val="16"/>
                <w:lang w:eastAsia="es-ES" w:bidi="es-ES"/>
              </w:rPr>
              <w:t>GA-SST-PG-</w:t>
            </w:r>
            <w:r>
              <w:rPr>
                <w:rFonts w:ascii="Arial" w:eastAsia="Arial" w:hAnsi="Arial" w:cs="Arial"/>
                <w:color w:val="1F4E79" w:themeColor="accent5" w:themeShade="80"/>
                <w:sz w:val="16"/>
                <w:lang w:eastAsia="es-ES" w:bidi="es-ES"/>
              </w:rPr>
              <w:t>7</w:t>
            </w:r>
          </w:p>
        </w:tc>
        <w:tc>
          <w:tcPr>
            <w:tcW w:w="1116" w:type="dxa"/>
            <w:shd w:val="clear" w:color="auto" w:fill="auto"/>
            <w:vAlign w:val="center"/>
          </w:tcPr>
          <w:p w14:paraId="0E2FA80B" w14:textId="77777777" w:rsidR="00C97563" w:rsidRPr="00C97563" w:rsidRDefault="00C97563" w:rsidP="00C97563">
            <w:pPr>
              <w:widowControl w:val="0"/>
              <w:tabs>
                <w:tab w:val="left" w:pos="5670"/>
              </w:tabs>
              <w:autoSpaceDE w:val="0"/>
              <w:autoSpaceDN w:val="0"/>
              <w:spacing w:after="0" w:line="240" w:lineRule="auto"/>
              <w:ind w:left="-148" w:right="-85"/>
              <w:jc w:val="center"/>
              <w:rPr>
                <w:rFonts w:ascii="Arial" w:eastAsia="Arial" w:hAnsi="Arial" w:cs="Arial"/>
                <w:color w:val="1F4E79" w:themeColor="accent5" w:themeShade="80"/>
                <w:sz w:val="16"/>
                <w:lang w:val="es-ES" w:eastAsia="es-ES" w:bidi="es-ES"/>
              </w:rPr>
            </w:pPr>
            <w:r w:rsidRPr="00C97563">
              <w:rPr>
                <w:rFonts w:ascii="Arial" w:eastAsia="Arial" w:hAnsi="Arial" w:cs="Arial"/>
                <w:color w:val="1F4E79" w:themeColor="accent5" w:themeShade="80"/>
                <w:sz w:val="16"/>
                <w:lang w:eastAsia="es-ES" w:bidi="es-ES"/>
              </w:rPr>
              <w:t>Versión</w:t>
            </w:r>
          </w:p>
          <w:p w14:paraId="554E76FA" w14:textId="77777777" w:rsidR="00C97563" w:rsidRPr="00C97563" w:rsidRDefault="00C97563" w:rsidP="00C97563">
            <w:pPr>
              <w:widowControl w:val="0"/>
              <w:tabs>
                <w:tab w:val="left" w:pos="5670"/>
              </w:tabs>
              <w:autoSpaceDE w:val="0"/>
              <w:autoSpaceDN w:val="0"/>
              <w:spacing w:after="0" w:line="240" w:lineRule="auto"/>
              <w:ind w:left="-148" w:right="-85"/>
              <w:jc w:val="center"/>
              <w:rPr>
                <w:rFonts w:ascii="Arial" w:eastAsia="Arial" w:hAnsi="Arial" w:cs="Arial"/>
                <w:color w:val="1F4E79" w:themeColor="accent5" w:themeShade="80"/>
                <w:sz w:val="16"/>
                <w:lang w:val="es-ES" w:eastAsia="es-ES" w:bidi="es-ES"/>
              </w:rPr>
            </w:pPr>
            <w:r w:rsidRPr="00C97563">
              <w:rPr>
                <w:rFonts w:ascii="Arial" w:eastAsia="Arial" w:hAnsi="Arial" w:cs="Arial"/>
                <w:color w:val="1F4E79" w:themeColor="accent5" w:themeShade="80"/>
                <w:sz w:val="16"/>
                <w:lang w:val="es-ES" w:eastAsia="es-ES" w:bidi="es-ES"/>
              </w:rPr>
              <w:t>1</w:t>
            </w:r>
          </w:p>
        </w:tc>
        <w:tc>
          <w:tcPr>
            <w:tcW w:w="1311" w:type="dxa"/>
            <w:shd w:val="clear" w:color="auto" w:fill="auto"/>
            <w:vAlign w:val="center"/>
          </w:tcPr>
          <w:p w14:paraId="658D207F" w14:textId="2484BED5" w:rsidR="00C97563" w:rsidRPr="00C97563" w:rsidRDefault="004C39F9" w:rsidP="004C39F9">
            <w:pPr>
              <w:widowControl w:val="0"/>
              <w:autoSpaceDE w:val="0"/>
              <w:autoSpaceDN w:val="0"/>
              <w:spacing w:after="0" w:line="240" w:lineRule="auto"/>
              <w:ind w:right="-55"/>
              <w:rPr>
                <w:rFonts w:ascii="Arial" w:eastAsia="Arial" w:hAnsi="Arial" w:cs="Arial"/>
                <w:color w:val="1F4E79" w:themeColor="accent5" w:themeShade="80"/>
                <w:sz w:val="16"/>
                <w:lang w:val="es-ES" w:eastAsia="es-ES" w:bidi="es-ES"/>
              </w:rPr>
            </w:pPr>
            <w:r>
              <w:rPr>
                <w:rFonts w:ascii="Arial" w:eastAsia="Arial" w:hAnsi="Arial" w:cs="Arial"/>
                <w:color w:val="1F4E79" w:themeColor="accent5" w:themeShade="80"/>
                <w:sz w:val="16"/>
                <w:lang w:eastAsia="es-ES" w:bidi="es-ES"/>
              </w:rPr>
              <w:t xml:space="preserve">     </w:t>
            </w:r>
            <w:r w:rsidRPr="004C39F9">
              <w:rPr>
                <w:rFonts w:ascii="Arial" w:eastAsia="Arial" w:hAnsi="Arial" w:cs="Arial"/>
                <w:color w:val="1F4E79" w:themeColor="accent5" w:themeShade="80"/>
                <w:sz w:val="16"/>
                <w:lang w:val="es-ES" w:eastAsia="es-ES" w:bidi="es-ES"/>
              </w:rPr>
              <w:t>Fecha: 17/01/2022</w:t>
            </w:r>
          </w:p>
        </w:tc>
      </w:tr>
      <w:bookmarkEnd w:id="1"/>
    </w:tbl>
    <w:p w14:paraId="56D9120E" w14:textId="77777777" w:rsidR="00C97563" w:rsidRPr="00C97563" w:rsidRDefault="00C97563" w:rsidP="00C97563">
      <w:pPr>
        <w:rPr>
          <w:rFonts w:ascii="Arial" w:hAnsi="Arial" w:cs="Arial"/>
          <w:b/>
          <w:bCs/>
          <w:color w:val="2F5496" w:themeColor="accent1" w:themeShade="BF"/>
          <w:lang w:val="es-ES"/>
        </w:rPr>
      </w:pPr>
    </w:p>
    <w:p w14:paraId="3491AD3D" w14:textId="765D37F0" w:rsidR="00C97563" w:rsidRDefault="00185110" w:rsidP="00C97563">
      <w:pPr>
        <w:pStyle w:val="Prrafodelista"/>
        <w:numPr>
          <w:ilvl w:val="0"/>
          <w:numId w:val="1"/>
        </w:numPr>
        <w:rPr>
          <w:rFonts w:ascii="Arial" w:hAnsi="Arial" w:cs="Arial"/>
          <w:b/>
          <w:bCs/>
          <w:color w:val="2F5496" w:themeColor="accent1" w:themeShade="BF"/>
          <w:lang w:val="es-ES"/>
        </w:rPr>
      </w:pPr>
      <w:r w:rsidRPr="0069675D">
        <w:rPr>
          <w:rFonts w:ascii="Arial" w:hAnsi="Arial" w:cs="Arial"/>
          <w:b/>
          <w:bCs/>
          <w:color w:val="2F5496" w:themeColor="accent1" w:themeShade="BF"/>
          <w:lang w:val="es-ES"/>
        </w:rPr>
        <w:t xml:space="preserve">OBJETIVO </w:t>
      </w:r>
    </w:p>
    <w:p w14:paraId="455A6566" w14:textId="0C1F5755" w:rsidR="004C39F9" w:rsidRPr="004C39F9" w:rsidRDefault="004C39F9" w:rsidP="004C39F9">
      <w:pPr>
        <w:rPr>
          <w:rFonts w:ascii="Arial" w:hAnsi="Arial" w:cs="Arial"/>
          <w:sz w:val="20"/>
          <w:szCs w:val="20"/>
          <w:lang w:val="es-ES"/>
        </w:rPr>
      </w:pPr>
      <w:r w:rsidRPr="004C39F9">
        <w:rPr>
          <w:rFonts w:ascii="Arial" w:hAnsi="Arial" w:cs="Arial"/>
          <w:sz w:val="20"/>
          <w:szCs w:val="20"/>
          <w:lang w:val="es-ES"/>
        </w:rPr>
        <w:t>Desarrollar un programa de prevención y conservación visual que permita disminuir la incidencia del riesgo físico de los trabajadores del ASSVIRT por medio de una metodología clara y ágil, la cual conducirá a evaluar constantemente las condiciones de trabajo y la toma de acciones preventivas y correctivas en beneficio de la salud visual de los trabajadores.</w:t>
      </w:r>
    </w:p>
    <w:p w14:paraId="60F94F26" w14:textId="06037F7A" w:rsidR="00185110" w:rsidRDefault="00185110" w:rsidP="00185110">
      <w:pPr>
        <w:pStyle w:val="Prrafodelista"/>
        <w:numPr>
          <w:ilvl w:val="0"/>
          <w:numId w:val="1"/>
        </w:numPr>
        <w:rPr>
          <w:rFonts w:ascii="Arial" w:hAnsi="Arial" w:cs="Arial"/>
          <w:b/>
          <w:bCs/>
          <w:color w:val="2F5496" w:themeColor="accent1" w:themeShade="BF"/>
          <w:lang w:val="es-ES"/>
        </w:rPr>
      </w:pPr>
      <w:r w:rsidRPr="0069675D">
        <w:rPr>
          <w:rFonts w:ascii="Arial" w:hAnsi="Arial" w:cs="Arial"/>
          <w:b/>
          <w:bCs/>
          <w:color w:val="2F5496" w:themeColor="accent1" w:themeShade="BF"/>
          <w:lang w:val="es-ES"/>
        </w:rPr>
        <w:t xml:space="preserve">ALCANCE </w:t>
      </w:r>
    </w:p>
    <w:p w14:paraId="4F3E2829" w14:textId="0D660FCF" w:rsidR="004C39F9" w:rsidRPr="004C39F9" w:rsidRDefault="004C39F9" w:rsidP="004C39F9">
      <w:pPr>
        <w:rPr>
          <w:rFonts w:ascii="Arial" w:hAnsi="Arial" w:cs="Arial"/>
          <w:b/>
          <w:bCs/>
          <w:color w:val="2F5496" w:themeColor="accent1" w:themeShade="BF"/>
          <w:lang w:val="es-ES"/>
        </w:rPr>
      </w:pPr>
      <w:r w:rsidRPr="004C39F9">
        <w:rPr>
          <w:rFonts w:ascii="Arial" w:hAnsi="Arial" w:cs="Arial"/>
          <w:sz w:val="20"/>
          <w:szCs w:val="20"/>
          <w:lang w:val="es-ES"/>
        </w:rPr>
        <w:t>El alcance de este programa tiene como punto de partida el diagnóstico de riesgos realizados, la preservación de la salud visual de los trabajadores es aplicable a todo el personal vinculado con la organización durante la ejecución de las diferentes actividades</w:t>
      </w:r>
      <w:r w:rsidRPr="004C39F9">
        <w:rPr>
          <w:rFonts w:ascii="Arial" w:hAnsi="Arial" w:cs="Arial"/>
          <w:b/>
          <w:bCs/>
          <w:color w:val="2F5496" w:themeColor="accent1" w:themeShade="BF"/>
          <w:lang w:val="es-ES"/>
        </w:rPr>
        <w:t>.</w:t>
      </w:r>
    </w:p>
    <w:p w14:paraId="1A9EC77F" w14:textId="05164E26" w:rsidR="00185110" w:rsidRPr="0069675D" w:rsidRDefault="00185110" w:rsidP="00185110">
      <w:pPr>
        <w:pStyle w:val="Prrafodelista"/>
        <w:numPr>
          <w:ilvl w:val="0"/>
          <w:numId w:val="1"/>
        </w:numPr>
        <w:rPr>
          <w:rFonts w:ascii="Arial" w:hAnsi="Arial" w:cs="Arial"/>
          <w:b/>
          <w:bCs/>
          <w:color w:val="2F5496" w:themeColor="accent1" w:themeShade="BF"/>
          <w:lang w:val="es-ES"/>
        </w:rPr>
      </w:pPr>
      <w:r w:rsidRPr="0069675D">
        <w:rPr>
          <w:rFonts w:ascii="Arial" w:hAnsi="Arial" w:cs="Arial"/>
          <w:b/>
          <w:bCs/>
          <w:color w:val="2F5496" w:themeColor="accent1" w:themeShade="BF"/>
          <w:lang w:val="es-ES"/>
        </w:rPr>
        <w:t xml:space="preserve">RESPONSABLES </w:t>
      </w:r>
    </w:p>
    <w:p w14:paraId="71A357D0" w14:textId="77777777" w:rsidR="00A870E7" w:rsidRPr="0069675D" w:rsidRDefault="00A870E7" w:rsidP="00A870E7">
      <w:pPr>
        <w:rPr>
          <w:rFonts w:ascii="Arial" w:hAnsi="Arial" w:cs="Arial"/>
          <w:b/>
          <w:bCs/>
          <w:color w:val="2F5496" w:themeColor="accent1" w:themeShade="BF"/>
          <w:sz w:val="20"/>
          <w:szCs w:val="20"/>
          <w:lang w:val="es-ES"/>
        </w:rPr>
      </w:pPr>
      <w:r w:rsidRPr="0069675D">
        <w:rPr>
          <w:rFonts w:ascii="Arial" w:hAnsi="Arial" w:cs="Arial"/>
          <w:b/>
          <w:sz w:val="20"/>
          <w:szCs w:val="20"/>
        </w:rPr>
        <w:t xml:space="preserve">Gerencia / Alta dirección </w:t>
      </w:r>
    </w:p>
    <w:p w14:paraId="226CAD71" w14:textId="77777777" w:rsidR="00A870E7" w:rsidRPr="0069675D" w:rsidRDefault="00A870E7" w:rsidP="00A870E7">
      <w:pPr>
        <w:pStyle w:val="Textoindependiente"/>
        <w:spacing w:before="1"/>
        <w:ind w:right="59"/>
        <w:jc w:val="both"/>
        <w:rPr>
          <w:sz w:val="20"/>
          <w:szCs w:val="20"/>
        </w:rPr>
      </w:pPr>
      <w:r w:rsidRPr="0069675D">
        <w:rPr>
          <w:sz w:val="20"/>
          <w:szCs w:val="20"/>
        </w:rPr>
        <w:t>Facilitar y disponer de los recursos necesarios para la realización de las diferentes intervenciones del componente de medicina preventiva y del trabajo, encaminadas al desarrollo de las actividades de promoción y prevención que intervenga en desarrollo de actividades ocupacionales.</w:t>
      </w:r>
    </w:p>
    <w:p w14:paraId="3E468AAA" w14:textId="77777777" w:rsidR="00A870E7" w:rsidRPr="0069675D" w:rsidRDefault="00A870E7" w:rsidP="00A870E7">
      <w:pPr>
        <w:pStyle w:val="Textoindependiente"/>
        <w:rPr>
          <w:sz w:val="20"/>
          <w:szCs w:val="20"/>
        </w:rPr>
      </w:pPr>
    </w:p>
    <w:p w14:paraId="33426198" w14:textId="50678BEB" w:rsidR="00A870E7" w:rsidRPr="0069675D" w:rsidRDefault="00A870E7" w:rsidP="00A870E7">
      <w:pPr>
        <w:jc w:val="both"/>
        <w:rPr>
          <w:rFonts w:ascii="Arial" w:hAnsi="Arial" w:cs="Arial"/>
          <w:b/>
          <w:sz w:val="20"/>
          <w:szCs w:val="20"/>
        </w:rPr>
      </w:pPr>
      <w:r w:rsidRPr="0069675D">
        <w:rPr>
          <w:rFonts w:ascii="Arial" w:hAnsi="Arial" w:cs="Arial"/>
          <w:b/>
          <w:sz w:val="20"/>
          <w:szCs w:val="20"/>
        </w:rPr>
        <w:t>SST Y Talento Humano</w:t>
      </w:r>
    </w:p>
    <w:p w14:paraId="14A6C2C9" w14:textId="77777777" w:rsidR="00A870E7" w:rsidRPr="0069675D" w:rsidRDefault="00A870E7" w:rsidP="00A870E7">
      <w:pPr>
        <w:pStyle w:val="Textoindependiente"/>
        <w:tabs>
          <w:tab w:val="left" w:pos="284"/>
        </w:tabs>
        <w:ind w:right="59"/>
        <w:jc w:val="both"/>
        <w:rPr>
          <w:sz w:val="20"/>
          <w:szCs w:val="20"/>
        </w:rPr>
      </w:pPr>
      <w:r w:rsidRPr="0069675D">
        <w:rPr>
          <w:sz w:val="20"/>
          <w:szCs w:val="20"/>
        </w:rPr>
        <w:t>Coordinar, desarrollar y verificar el cumplimiento de las actividades del programa de promoción y prevención de la salud y verificar el cumplimiento por parte de los trabajadores de las actividades programadas dentro del proceso de promoción y prevención de la salud.</w:t>
      </w:r>
    </w:p>
    <w:p w14:paraId="5C8B6632" w14:textId="77777777" w:rsidR="00A870E7" w:rsidRPr="0069675D" w:rsidRDefault="00A870E7" w:rsidP="00A870E7">
      <w:pPr>
        <w:pStyle w:val="Textoindependiente"/>
        <w:ind w:right="59"/>
        <w:rPr>
          <w:sz w:val="20"/>
          <w:szCs w:val="20"/>
        </w:rPr>
      </w:pPr>
    </w:p>
    <w:p w14:paraId="6ADC6973" w14:textId="77777777" w:rsidR="00A870E7" w:rsidRPr="0069675D" w:rsidRDefault="00A870E7" w:rsidP="00A870E7">
      <w:pPr>
        <w:jc w:val="both"/>
        <w:rPr>
          <w:rFonts w:ascii="Arial" w:hAnsi="Arial" w:cs="Arial"/>
          <w:b/>
          <w:sz w:val="20"/>
          <w:szCs w:val="20"/>
        </w:rPr>
      </w:pPr>
      <w:r w:rsidRPr="0069675D">
        <w:rPr>
          <w:rFonts w:ascii="Arial" w:hAnsi="Arial" w:cs="Arial"/>
          <w:b/>
          <w:sz w:val="20"/>
          <w:szCs w:val="20"/>
        </w:rPr>
        <w:t>Administradora de Riesgos Laborales (ARL)</w:t>
      </w:r>
    </w:p>
    <w:p w14:paraId="24C64017" w14:textId="77777777" w:rsidR="00A870E7" w:rsidRPr="0069675D" w:rsidRDefault="00A870E7" w:rsidP="00A870E7">
      <w:pPr>
        <w:pStyle w:val="Textoindependiente"/>
        <w:ind w:right="59"/>
        <w:jc w:val="both"/>
        <w:rPr>
          <w:sz w:val="20"/>
          <w:szCs w:val="20"/>
        </w:rPr>
      </w:pPr>
      <w:r w:rsidRPr="0069675D">
        <w:rPr>
          <w:sz w:val="20"/>
          <w:szCs w:val="20"/>
        </w:rPr>
        <w:t>Realizar el apoyo, asesoría y acompañamiento para los procesos técnicos relacionados con el desarrollo de las intervenciones del componente de salud del SGSST.</w:t>
      </w:r>
    </w:p>
    <w:p w14:paraId="649567A1" w14:textId="77777777" w:rsidR="00A870E7" w:rsidRPr="0069675D" w:rsidRDefault="00A870E7" w:rsidP="00A870E7">
      <w:pPr>
        <w:pStyle w:val="Textoindependiente"/>
        <w:spacing w:before="11"/>
        <w:ind w:right="59"/>
        <w:rPr>
          <w:sz w:val="20"/>
          <w:szCs w:val="20"/>
        </w:rPr>
      </w:pPr>
    </w:p>
    <w:p w14:paraId="52B56AF2" w14:textId="77777777" w:rsidR="00A870E7" w:rsidRPr="0069675D" w:rsidRDefault="00A870E7" w:rsidP="00A870E7">
      <w:pPr>
        <w:jc w:val="both"/>
        <w:rPr>
          <w:rFonts w:ascii="Arial" w:hAnsi="Arial" w:cs="Arial"/>
          <w:b/>
          <w:sz w:val="20"/>
          <w:szCs w:val="20"/>
        </w:rPr>
      </w:pPr>
      <w:r w:rsidRPr="0069675D">
        <w:rPr>
          <w:rFonts w:ascii="Arial" w:hAnsi="Arial" w:cs="Arial"/>
          <w:b/>
          <w:sz w:val="20"/>
          <w:szCs w:val="20"/>
        </w:rPr>
        <w:t>Trabajadores y Colaboradores</w:t>
      </w:r>
    </w:p>
    <w:p w14:paraId="14D4AF7E" w14:textId="77777777" w:rsidR="00A870E7" w:rsidRPr="0069675D" w:rsidRDefault="00A870E7" w:rsidP="00A870E7">
      <w:pPr>
        <w:pStyle w:val="Textoindependiente"/>
        <w:spacing w:before="1"/>
        <w:ind w:right="59"/>
        <w:jc w:val="both"/>
        <w:rPr>
          <w:sz w:val="20"/>
          <w:szCs w:val="20"/>
        </w:rPr>
      </w:pPr>
      <w:r w:rsidRPr="0069675D">
        <w:rPr>
          <w:sz w:val="20"/>
          <w:szCs w:val="20"/>
        </w:rPr>
        <w:t>Acatar las directrices emitidas por parte de las áreas de seguridad y salud en el trabajo y de talento humano para el desarrollo de las actividades del programa de promoción y prevención de la salud establecidas dentro del cronograma y el plan de trabajo del SGSST.</w:t>
      </w:r>
    </w:p>
    <w:p w14:paraId="36CD37DC" w14:textId="1E934104" w:rsidR="00CB7512" w:rsidRPr="0069675D" w:rsidRDefault="00E94675" w:rsidP="00CB7512">
      <w:pPr>
        <w:rPr>
          <w:rFonts w:ascii="Arial" w:hAnsi="Arial" w:cs="Arial"/>
          <w:sz w:val="20"/>
          <w:szCs w:val="20"/>
          <w:lang w:val="es-ES"/>
        </w:rPr>
      </w:pPr>
      <w:r w:rsidRPr="0069675D">
        <w:rPr>
          <w:rFonts w:ascii="Arial" w:hAnsi="Arial" w:cs="Arial"/>
          <w:sz w:val="20"/>
          <w:szCs w:val="20"/>
          <w:lang w:val="es-ES"/>
        </w:rPr>
        <w:t>.</w:t>
      </w:r>
    </w:p>
    <w:p w14:paraId="123204FB" w14:textId="145CCB3E" w:rsidR="0069675D" w:rsidRPr="0069675D" w:rsidRDefault="0069675D" w:rsidP="0069675D">
      <w:pPr>
        <w:pStyle w:val="Prrafodelista"/>
        <w:numPr>
          <w:ilvl w:val="0"/>
          <w:numId w:val="1"/>
        </w:numPr>
        <w:rPr>
          <w:rFonts w:ascii="Arial" w:hAnsi="Arial" w:cs="Arial"/>
          <w:b/>
          <w:bCs/>
          <w:color w:val="2F5496" w:themeColor="accent1" w:themeShade="BF"/>
          <w:lang w:val="es-ES"/>
        </w:rPr>
      </w:pPr>
      <w:r w:rsidRPr="0069675D">
        <w:rPr>
          <w:rFonts w:ascii="Arial" w:hAnsi="Arial" w:cs="Arial"/>
          <w:b/>
          <w:bCs/>
          <w:color w:val="2F5496" w:themeColor="accent1" w:themeShade="BF"/>
          <w:lang w:val="es-ES"/>
        </w:rPr>
        <w:t xml:space="preserve">MARCO LEGAL </w:t>
      </w:r>
    </w:p>
    <w:p w14:paraId="4BD5776A" w14:textId="77777777" w:rsidR="0069675D" w:rsidRPr="0069675D" w:rsidRDefault="0069675D" w:rsidP="0069675D">
      <w:pPr>
        <w:pStyle w:val="Prrafodelista"/>
        <w:numPr>
          <w:ilvl w:val="0"/>
          <w:numId w:val="5"/>
        </w:numPr>
        <w:rPr>
          <w:rFonts w:ascii="Arial" w:hAnsi="Arial" w:cs="Arial"/>
          <w:sz w:val="20"/>
          <w:szCs w:val="20"/>
        </w:rPr>
      </w:pPr>
      <w:r w:rsidRPr="0069675D">
        <w:rPr>
          <w:rFonts w:ascii="Arial" w:hAnsi="Arial" w:cs="Arial"/>
          <w:sz w:val="20"/>
          <w:szCs w:val="20"/>
        </w:rPr>
        <w:t>Resolución 1016 de 1989: Desarrollar actividades de vigilancia epidemiológica.</w:t>
      </w:r>
    </w:p>
    <w:p w14:paraId="029CF0EE" w14:textId="77777777" w:rsidR="0069675D" w:rsidRPr="0069675D" w:rsidRDefault="0069675D" w:rsidP="0069675D">
      <w:pPr>
        <w:pStyle w:val="Prrafodelista"/>
        <w:numPr>
          <w:ilvl w:val="0"/>
          <w:numId w:val="5"/>
        </w:numPr>
        <w:rPr>
          <w:rFonts w:ascii="Arial" w:hAnsi="Arial" w:cs="Arial"/>
          <w:sz w:val="20"/>
          <w:szCs w:val="20"/>
        </w:rPr>
      </w:pPr>
      <w:r w:rsidRPr="0069675D">
        <w:rPr>
          <w:rFonts w:ascii="Arial" w:hAnsi="Arial" w:cs="Arial"/>
          <w:sz w:val="20"/>
          <w:szCs w:val="20"/>
        </w:rPr>
        <w:t xml:space="preserve">Decreto 1295: Procurar el cuidado integral de la salud de los trabajadores y ambientes de trabajo </w:t>
      </w:r>
    </w:p>
    <w:p w14:paraId="606B3DA3" w14:textId="77777777" w:rsidR="0069675D" w:rsidRPr="0069675D" w:rsidRDefault="0069675D" w:rsidP="0069675D">
      <w:pPr>
        <w:pStyle w:val="Prrafodelista"/>
        <w:numPr>
          <w:ilvl w:val="0"/>
          <w:numId w:val="5"/>
        </w:numPr>
        <w:rPr>
          <w:rFonts w:ascii="Arial" w:hAnsi="Arial" w:cs="Arial"/>
          <w:sz w:val="20"/>
          <w:szCs w:val="20"/>
        </w:rPr>
      </w:pPr>
      <w:r w:rsidRPr="0069675D">
        <w:rPr>
          <w:rFonts w:ascii="Arial" w:hAnsi="Arial" w:cs="Arial"/>
          <w:sz w:val="20"/>
          <w:szCs w:val="20"/>
        </w:rPr>
        <w:t>Decreto 1530: Se priorizan los riesgos a controlar y los PVE a desarrollar.</w:t>
      </w:r>
    </w:p>
    <w:p w14:paraId="46EDC671" w14:textId="6E41DADC" w:rsidR="0069675D" w:rsidRPr="0069675D" w:rsidRDefault="0069675D" w:rsidP="0069675D">
      <w:pPr>
        <w:pStyle w:val="Prrafodelista"/>
        <w:numPr>
          <w:ilvl w:val="0"/>
          <w:numId w:val="5"/>
        </w:numPr>
        <w:rPr>
          <w:rFonts w:ascii="Arial" w:hAnsi="Arial" w:cs="Arial"/>
          <w:sz w:val="20"/>
          <w:szCs w:val="20"/>
        </w:rPr>
      </w:pPr>
      <w:r w:rsidRPr="0069675D">
        <w:rPr>
          <w:rFonts w:ascii="Arial" w:hAnsi="Arial" w:cs="Arial"/>
          <w:sz w:val="20"/>
          <w:szCs w:val="20"/>
        </w:rPr>
        <w:t>Resolución 2844 de 2007, 3676, 2646 y 1013 de 2008. GATISO y riesgos específicos.</w:t>
      </w:r>
    </w:p>
    <w:p w14:paraId="2D14EDB3" w14:textId="2618E471" w:rsidR="0069675D" w:rsidRDefault="0069675D" w:rsidP="0069675D">
      <w:pPr>
        <w:pStyle w:val="Prrafodelista"/>
        <w:rPr>
          <w:rFonts w:ascii="Arial" w:hAnsi="Arial" w:cs="Arial"/>
          <w:sz w:val="20"/>
          <w:szCs w:val="20"/>
          <w:lang w:val="es-ES"/>
        </w:rPr>
      </w:pPr>
    </w:p>
    <w:p w14:paraId="24009C11" w14:textId="6FE4836E" w:rsidR="00E1674D" w:rsidRDefault="00E1674D" w:rsidP="0069675D">
      <w:pPr>
        <w:pStyle w:val="Prrafodelista"/>
        <w:rPr>
          <w:rFonts w:ascii="Arial" w:hAnsi="Arial" w:cs="Arial"/>
          <w:sz w:val="20"/>
          <w:szCs w:val="20"/>
          <w:lang w:val="es-ES"/>
        </w:rPr>
      </w:pPr>
    </w:p>
    <w:p w14:paraId="2C92F9EA" w14:textId="77777777" w:rsidR="004C39F9" w:rsidRDefault="004C39F9" w:rsidP="0069675D">
      <w:pPr>
        <w:pStyle w:val="Prrafodelista"/>
        <w:rPr>
          <w:rFonts w:ascii="Arial" w:hAnsi="Arial" w:cs="Arial"/>
          <w:sz w:val="20"/>
          <w:szCs w:val="20"/>
          <w:lang w:val="es-ES"/>
        </w:rPr>
      </w:pPr>
    </w:p>
    <w:p w14:paraId="53398317" w14:textId="77777777" w:rsidR="00E1674D" w:rsidRPr="0069675D" w:rsidRDefault="00E1674D" w:rsidP="0069675D">
      <w:pPr>
        <w:pStyle w:val="Prrafodelista"/>
        <w:rPr>
          <w:rFonts w:ascii="Arial" w:hAnsi="Arial" w:cs="Arial"/>
          <w:sz w:val="20"/>
          <w:szCs w:val="20"/>
          <w:lang w:val="es-ES"/>
        </w:rPr>
      </w:pPr>
    </w:p>
    <w:p w14:paraId="58DC7B59" w14:textId="34950005" w:rsidR="00B06A29" w:rsidRPr="0069675D" w:rsidRDefault="00511839" w:rsidP="00B06A29">
      <w:pPr>
        <w:pStyle w:val="Prrafodelista"/>
        <w:numPr>
          <w:ilvl w:val="0"/>
          <w:numId w:val="1"/>
        </w:numPr>
        <w:rPr>
          <w:rFonts w:ascii="Arial" w:hAnsi="Arial" w:cs="Arial"/>
          <w:b/>
          <w:bCs/>
          <w:color w:val="2F5496" w:themeColor="accent1" w:themeShade="BF"/>
          <w:lang w:val="es-ES"/>
        </w:rPr>
      </w:pPr>
      <w:r w:rsidRPr="0069675D">
        <w:rPr>
          <w:rFonts w:ascii="Arial" w:hAnsi="Arial" w:cs="Arial"/>
          <w:b/>
          <w:bCs/>
          <w:color w:val="2F5496" w:themeColor="accent1" w:themeShade="BF"/>
          <w:lang w:val="es-ES"/>
        </w:rPr>
        <w:lastRenderedPageBreak/>
        <w:t xml:space="preserve">DEFINICIONES </w:t>
      </w:r>
    </w:p>
    <w:p w14:paraId="0115CEE4" w14:textId="77777777" w:rsidR="00511839" w:rsidRPr="0069675D" w:rsidRDefault="00511839" w:rsidP="00511839">
      <w:pPr>
        <w:pStyle w:val="Prrafodelista"/>
        <w:numPr>
          <w:ilvl w:val="0"/>
          <w:numId w:val="2"/>
        </w:numPr>
        <w:rPr>
          <w:rFonts w:ascii="Arial" w:hAnsi="Arial" w:cs="Arial"/>
          <w:sz w:val="20"/>
          <w:szCs w:val="20"/>
        </w:rPr>
      </w:pPr>
      <w:r w:rsidRPr="0069675D">
        <w:rPr>
          <w:rFonts w:ascii="Arial" w:hAnsi="Arial" w:cs="Arial"/>
          <w:sz w:val="20"/>
          <w:szCs w:val="20"/>
        </w:rPr>
        <w:t xml:space="preserve">Accidente de Trabajo: Todo suceso repentino que sobrevenga por causa o con ocasión del trabajo, y que produzca en el trabajador una lesión orgánica, una perturbación funcional o psiquiátrica, una invalidez o la muerte. (Artículo 3 de la Ley 1562 de 2012). </w:t>
      </w:r>
    </w:p>
    <w:p w14:paraId="158A030A" w14:textId="77777777" w:rsidR="00511839" w:rsidRPr="0069675D" w:rsidRDefault="00511839" w:rsidP="00511839">
      <w:pPr>
        <w:pStyle w:val="Prrafodelista"/>
        <w:numPr>
          <w:ilvl w:val="0"/>
          <w:numId w:val="2"/>
        </w:numPr>
        <w:rPr>
          <w:rFonts w:ascii="Arial" w:hAnsi="Arial" w:cs="Arial"/>
          <w:sz w:val="20"/>
          <w:szCs w:val="20"/>
        </w:rPr>
      </w:pPr>
      <w:r w:rsidRPr="0069675D">
        <w:rPr>
          <w:rFonts w:ascii="Arial" w:hAnsi="Arial" w:cs="Arial"/>
          <w:sz w:val="20"/>
          <w:szCs w:val="20"/>
        </w:rPr>
        <w:t xml:space="preserve">Agudeza visual: Capacidad para distinguir los detalles de un objeto inmóvil o en movimiento. Representa numéricamente el ángulo mínimo de resolución en minutos de arco. El método habitual para medirla es utilizando letras, que se expresan en la fracción de Snellen. Ambliopía: Visión deficiente que no es susceptible de corrección óptica, generalmente debida a falta de uso del ojo sin defecto orgánico. </w:t>
      </w:r>
    </w:p>
    <w:p w14:paraId="76C98722" w14:textId="77777777" w:rsidR="00511839" w:rsidRPr="0069675D" w:rsidRDefault="00511839" w:rsidP="00511839">
      <w:pPr>
        <w:pStyle w:val="Prrafodelista"/>
        <w:numPr>
          <w:ilvl w:val="0"/>
          <w:numId w:val="2"/>
        </w:numPr>
        <w:rPr>
          <w:rFonts w:ascii="Arial" w:hAnsi="Arial" w:cs="Arial"/>
          <w:sz w:val="20"/>
          <w:szCs w:val="20"/>
        </w:rPr>
      </w:pPr>
      <w:r w:rsidRPr="0069675D">
        <w:rPr>
          <w:rFonts w:ascii="Arial" w:hAnsi="Arial" w:cs="Arial"/>
          <w:sz w:val="20"/>
          <w:szCs w:val="20"/>
        </w:rPr>
        <w:t>Ametropía: Defecto de Refracción. Audiometría: es un examen que evalúa la función auditiva en términos de tono, equilibrio e intensidad del sonido. El objetivo principal de la audiometría tamiz es el de evaluar la capacidad auditiva, para detectar oportunamente posibles pérdidas auditivas, con el fin de contribuir a prevenir la pérdida auditiva y evitar la progresión cuanto ya esté presente.</w:t>
      </w:r>
    </w:p>
    <w:p w14:paraId="66754F76" w14:textId="00D0FC7C" w:rsidR="00511839" w:rsidRPr="0069675D" w:rsidRDefault="00511839" w:rsidP="00511839">
      <w:pPr>
        <w:pStyle w:val="Prrafodelista"/>
        <w:numPr>
          <w:ilvl w:val="0"/>
          <w:numId w:val="2"/>
        </w:numPr>
        <w:rPr>
          <w:rFonts w:ascii="Arial" w:hAnsi="Arial" w:cs="Arial"/>
          <w:sz w:val="20"/>
          <w:szCs w:val="20"/>
        </w:rPr>
      </w:pPr>
      <w:r w:rsidRPr="0069675D">
        <w:rPr>
          <w:rFonts w:ascii="Arial" w:hAnsi="Arial" w:cs="Arial"/>
          <w:sz w:val="20"/>
          <w:szCs w:val="20"/>
        </w:rPr>
        <w:t>Colaboradores: funcionarios, personal en comisión, contratistas y pasantes.</w:t>
      </w:r>
    </w:p>
    <w:p w14:paraId="7E0B0755" w14:textId="77777777" w:rsidR="00511839" w:rsidRPr="0069675D" w:rsidRDefault="00511839" w:rsidP="00511839">
      <w:pPr>
        <w:pStyle w:val="Prrafodelista"/>
        <w:numPr>
          <w:ilvl w:val="0"/>
          <w:numId w:val="2"/>
        </w:numPr>
        <w:rPr>
          <w:rFonts w:ascii="Arial" w:hAnsi="Arial" w:cs="Arial"/>
          <w:sz w:val="20"/>
          <w:szCs w:val="20"/>
        </w:rPr>
      </w:pPr>
      <w:r w:rsidRPr="0069675D">
        <w:rPr>
          <w:rFonts w:ascii="Arial" w:hAnsi="Arial" w:cs="Arial"/>
          <w:sz w:val="20"/>
          <w:szCs w:val="20"/>
        </w:rPr>
        <w:t xml:space="preserve">Capacidad visual: Conjunto integrado del sistema visual que incluye su agudeza visual, percepción cromática y de profundidad, visión periférica, visión de contraste y balance muscular. </w:t>
      </w:r>
    </w:p>
    <w:p w14:paraId="1A25958D" w14:textId="77777777" w:rsidR="00511839" w:rsidRPr="0069675D" w:rsidRDefault="00511839" w:rsidP="00511839">
      <w:pPr>
        <w:pStyle w:val="Prrafodelista"/>
        <w:numPr>
          <w:ilvl w:val="0"/>
          <w:numId w:val="2"/>
        </w:numPr>
        <w:rPr>
          <w:rFonts w:ascii="Arial" w:hAnsi="Arial" w:cs="Arial"/>
          <w:sz w:val="20"/>
          <w:szCs w:val="20"/>
        </w:rPr>
      </w:pPr>
      <w:r w:rsidRPr="0069675D">
        <w:rPr>
          <w:rFonts w:ascii="Arial" w:hAnsi="Arial" w:cs="Arial"/>
          <w:sz w:val="20"/>
          <w:szCs w:val="20"/>
        </w:rPr>
        <w:t xml:space="preserve">Contraste: Cualquier diferencia significativa en el color, en el factor de reflexión o en el nivel de iluminación entre el objeto y sus alrededores inmediatos. </w:t>
      </w:r>
    </w:p>
    <w:p w14:paraId="6D75454F" w14:textId="77777777" w:rsidR="00511839" w:rsidRPr="0069675D" w:rsidRDefault="00511839" w:rsidP="00511839">
      <w:pPr>
        <w:pStyle w:val="Prrafodelista"/>
        <w:numPr>
          <w:ilvl w:val="0"/>
          <w:numId w:val="2"/>
        </w:numPr>
        <w:rPr>
          <w:rFonts w:ascii="Arial" w:hAnsi="Arial" w:cs="Arial"/>
          <w:sz w:val="20"/>
          <w:szCs w:val="20"/>
        </w:rPr>
      </w:pPr>
      <w:r w:rsidRPr="0069675D">
        <w:rPr>
          <w:rFonts w:ascii="Arial" w:hAnsi="Arial" w:cs="Arial"/>
          <w:sz w:val="20"/>
          <w:szCs w:val="20"/>
        </w:rPr>
        <w:t xml:space="preserve">Decibel (dB): Cociente entre la presión sonora existente y una presión sonora de referencia. Es la unidad para cuantificar el ruido. </w:t>
      </w:r>
    </w:p>
    <w:p w14:paraId="2111D0B5" w14:textId="77777777" w:rsidR="00511839" w:rsidRPr="0069675D" w:rsidRDefault="00511839" w:rsidP="00511839">
      <w:pPr>
        <w:pStyle w:val="Prrafodelista"/>
        <w:numPr>
          <w:ilvl w:val="0"/>
          <w:numId w:val="2"/>
        </w:numPr>
        <w:rPr>
          <w:rFonts w:ascii="Arial" w:hAnsi="Arial" w:cs="Arial"/>
          <w:sz w:val="20"/>
          <w:szCs w:val="20"/>
        </w:rPr>
      </w:pPr>
      <w:r w:rsidRPr="0069675D">
        <w:rPr>
          <w:rFonts w:ascii="Arial" w:hAnsi="Arial" w:cs="Arial"/>
          <w:sz w:val="20"/>
          <w:szCs w:val="20"/>
        </w:rPr>
        <w:t xml:space="preserve">Deslumbramiento: Toda brillantez dentro del campo visual que causa incomodidad, molestia e interferencia a la visión. </w:t>
      </w:r>
    </w:p>
    <w:p w14:paraId="233FB731" w14:textId="77777777" w:rsidR="00511839" w:rsidRPr="0069675D" w:rsidRDefault="00511839" w:rsidP="00511839">
      <w:pPr>
        <w:pStyle w:val="Prrafodelista"/>
        <w:numPr>
          <w:ilvl w:val="0"/>
          <w:numId w:val="2"/>
        </w:numPr>
        <w:rPr>
          <w:rFonts w:ascii="Arial" w:hAnsi="Arial" w:cs="Arial"/>
          <w:sz w:val="20"/>
          <w:szCs w:val="20"/>
        </w:rPr>
      </w:pPr>
      <w:r w:rsidRPr="0069675D">
        <w:rPr>
          <w:rFonts w:ascii="Arial" w:hAnsi="Arial" w:cs="Arial"/>
          <w:sz w:val="20"/>
          <w:szCs w:val="20"/>
        </w:rPr>
        <w:t>Discromatopsia: Es la alteración de la visión cromática y consiste en una ceguera parcial a los colores, ya que la acromatopsia completa es muy rara. Los trastornos de la visión cromática pueden ser hereditarios y congénitos (mayoritariamente lo sufren los hombres 8% y lo trasmiten las mujeres 0.4%), o bien adquiridos.</w:t>
      </w:r>
    </w:p>
    <w:p w14:paraId="524AFA81" w14:textId="77777777" w:rsidR="00511839" w:rsidRPr="0069675D" w:rsidRDefault="00511839" w:rsidP="00511839">
      <w:pPr>
        <w:pStyle w:val="Prrafodelista"/>
        <w:numPr>
          <w:ilvl w:val="0"/>
          <w:numId w:val="2"/>
        </w:numPr>
        <w:rPr>
          <w:rFonts w:ascii="Arial" w:hAnsi="Arial" w:cs="Arial"/>
          <w:sz w:val="20"/>
          <w:szCs w:val="20"/>
        </w:rPr>
      </w:pPr>
      <w:r w:rsidRPr="0069675D">
        <w:rPr>
          <w:rFonts w:ascii="Arial" w:hAnsi="Arial" w:cs="Arial"/>
          <w:sz w:val="20"/>
          <w:szCs w:val="20"/>
        </w:rPr>
        <w:t>Dosimetría: Es un tipo de medición de niveles de presión sonora que registra y acumula el ruido continuamente; se usa para cuantificar la exposición a aquellos oficios y cargos cuando los niveles de presión sonora son de frecuente variación.</w:t>
      </w:r>
    </w:p>
    <w:p w14:paraId="3ACC232D" w14:textId="77777777" w:rsidR="00511839" w:rsidRPr="0069675D" w:rsidRDefault="00511839" w:rsidP="00511839">
      <w:pPr>
        <w:pStyle w:val="Prrafodelista"/>
        <w:numPr>
          <w:ilvl w:val="0"/>
          <w:numId w:val="2"/>
        </w:numPr>
        <w:rPr>
          <w:rFonts w:ascii="Arial" w:hAnsi="Arial" w:cs="Arial"/>
          <w:sz w:val="20"/>
          <w:szCs w:val="20"/>
        </w:rPr>
      </w:pPr>
      <w:r w:rsidRPr="0069675D">
        <w:rPr>
          <w:rFonts w:ascii="Arial" w:hAnsi="Arial" w:cs="Arial"/>
          <w:sz w:val="20"/>
          <w:szCs w:val="20"/>
        </w:rPr>
        <w:t xml:space="preserve">Emetropía: Ausencia de defectos de refracción. </w:t>
      </w:r>
    </w:p>
    <w:p w14:paraId="53A1FB7C" w14:textId="77777777" w:rsidR="00511839" w:rsidRPr="0069675D" w:rsidRDefault="00511839" w:rsidP="00511839">
      <w:pPr>
        <w:pStyle w:val="Prrafodelista"/>
        <w:numPr>
          <w:ilvl w:val="0"/>
          <w:numId w:val="2"/>
        </w:numPr>
        <w:rPr>
          <w:rFonts w:ascii="Arial" w:hAnsi="Arial" w:cs="Arial"/>
          <w:sz w:val="20"/>
          <w:szCs w:val="20"/>
        </w:rPr>
      </w:pPr>
      <w:r w:rsidRPr="0069675D">
        <w:rPr>
          <w:rFonts w:ascii="Arial" w:hAnsi="Arial" w:cs="Arial"/>
          <w:sz w:val="20"/>
          <w:szCs w:val="20"/>
        </w:rPr>
        <w:t xml:space="preserve">Enfermedad laboral: Aquella contraída como resultado de la exposición a factores de riesgo inherentes a la actividad laboral o del medio en el que el trabajador se </w:t>
      </w:r>
    </w:p>
    <w:p w14:paraId="069BBEC7" w14:textId="77777777" w:rsidR="00224652" w:rsidRPr="0069675D" w:rsidRDefault="00511839" w:rsidP="00224652">
      <w:pPr>
        <w:pStyle w:val="Prrafodelista"/>
        <w:ind w:left="1440"/>
        <w:rPr>
          <w:rFonts w:ascii="Arial" w:hAnsi="Arial" w:cs="Arial"/>
          <w:sz w:val="20"/>
          <w:szCs w:val="20"/>
        </w:rPr>
      </w:pPr>
      <w:r w:rsidRPr="0069675D">
        <w:rPr>
          <w:rFonts w:ascii="Arial" w:hAnsi="Arial" w:cs="Arial"/>
          <w:sz w:val="20"/>
          <w:szCs w:val="20"/>
        </w:rPr>
        <w:t>ha visto obligado a trabajar. (Artículo 4 de la Ley1562 de 2012).</w:t>
      </w:r>
    </w:p>
    <w:p w14:paraId="44CA44EF" w14:textId="77777777" w:rsidR="00224652" w:rsidRPr="0069675D" w:rsidRDefault="00224652" w:rsidP="00224652">
      <w:pPr>
        <w:pStyle w:val="Prrafodelista"/>
        <w:numPr>
          <w:ilvl w:val="0"/>
          <w:numId w:val="2"/>
        </w:numPr>
        <w:rPr>
          <w:rFonts w:ascii="Arial" w:hAnsi="Arial" w:cs="Arial"/>
          <w:sz w:val="20"/>
          <w:szCs w:val="20"/>
        </w:rPr>
      </w:pPr>
      <w:r w:rsidRPr="0069675D">
        <w:rPr>
          <w:rFonts w:ascii="Arial" w:hAnsi="Arial" w:cs="Arial"/>
          <w:sz w:val="20"/>
          <w:szCs w:val="20"/>
        </w:rPr>
        <w:t xml:space="preserve">Visión binocular: Condición en la que ambos ojos participan en la percepción y esta puede traducirse o no en una única imagen fundida. </w:t>
      </w:r>
    </w:p>
    <w:p w14:paraId="717CB6F9" w14:textId="51E7CDAD" w:rsidR="00224652" w:rsidRPr="0069675D" w:rsidRDefault="00224652" w:rsidP="00224652">
      <w:pPr>
        <w:pStyle w:val="Prrafodelista"/>
        <w:numPr>
          <w:ilvl w:val="0"/>
          <w:numId w:val="2"/>
        </w:numPr>
        <w:rPr>
          <w:rFonts w:ascii="Arial" w:hAnsi="Arial" w:cs="Arial"/>
          <w:sz w:val="20"/>
          <w:szCs w:val="20"/>
        </w:rPr>
      </w:pPr>
      <w:r w:rsidRPr="0069675D">
        <w:rPr>
          <w:rFonts w:ascii="Arial" w:hAnsi="Arial" w:cs="Arial"/>
          <w:sz w:val="20"/>
          <w:szCs w:val="20"/>
        </w:rPr>
        <w:t>Visión periférica: Habilidad para percibir la presencia, el movimiento o el color de los objetos por fuera de la línea directa de visión.</w:t>
      </w:r>
    </w:p>
    <w:p w14:paraId="259BBCF1" w14:textId="77777777" w:rsidR="00511839" w:rsidRPr="0069675D" w:rsidRDefault="00511839" w:rsidP="00511839">
      <w:pPr>
        <w:pStyle w:val="Prrafodelista"/>
        <w:ind w:left="1440"/>
        <w:rPr>
          <w:rFonts w:ascii="Arial" w:hAnsi="Arial" w:cs="Arial"/>
          <w:sz w:val="20"/>
          <w:szCs w:val="20"/>
        </w:rPr>
      </w:pPr>
    </w:p>
    <w:p w14:paraId="14F66775" w14:textId="2DAB80CE" w:rsidR="00185110" w:rsidRPr="00DF6FC5" w:rsidRDefault="00185110" w:rsidP="00185110">
      <w:pPr>
        <w:pStyle w:val="Prrafodelista"/>
        <w:numPr>
          <w:ilvl w:val="0"/>
          <w:numId w:val="1"/>
        </w:numPr>
        <w:rPr>
          <w:rFonts w:ascii="Arial" w:hAnsi="Arial" w:cs="Arial"/>
          <w:b/>
          <w:bCs/>
          <w:color w:val="2F5496" w:themeColor="accent1" w:themeShade="BF"/>
          <w:lang w:val="es-ES"/>
        </w:rPr>
      </w:pPr>
      <w:r w:rsidRPr="00DF6FC5">
        <w:rPr>
          <w:rFonts w:ascii="Arial" w:hAnsi="Arial" w:cs="Arial"/>
          <w:b/>
          <w:bCs/>
          <w:color w:val="2F5496" w:themeColor="accent1" w:themeShade="BF"/>
          <w:lang w:val="es-ES"/>
        </w:rPr>
        <w:t xml:space="preserve">METODOLOGIA </w:t>
      </w:r>
    </w:p>
    <w:p w14:paraId="27792247" w14:textId="62E20176" w:rsidR="00185110" w:rsidRPr="0069675D" w:rsidRDefault="00B06A29" w:rsidP="00BF17D7">
      <w:pPr>
        <w:pStyle w:val="Prrafodelista"/>
        <w:numPr>
          <w:ilvl w:val="1"/>
          <w:numId w:val="1"/>
        </w:numPr>
        <w:rPr>
          <w:rFonts w:ascii="Arial" w:hAnsi="Arial" w:cs="Arial"/>
          <w:sz w:val="20"/>
          <w:szCs w:val="20"/>
        </w:rPr>
      </w:pPr>
      <w:r w:rsidRPr="0069675D">
        <w:rPr>
          <w:rFonts w:ascii="Arial" w:hAnsi="Arial" w:cs="Arial"/>
          <w:b/>
          <w:bCs/>
          <w:color w:val="2F5496" w:themeColor="accent1" w:themeShade="BF"/>
          <w:sz w:val="20"/>
          <w:szCs w:val="20"/>
        </w:rPr>
        <w:t>IDENTIFICACIÓN Y EVALUACIÓN DE FACTORES DE RIESGO:</w:t>
      </w:r>
      <w:r w:rsidRPr="0069675D">
        <w:rPr>
          <w:rFonts w:ascii="Arial" w:hAnsi="Arial" w:cs="Arial"/>
          <w:sz w:val="20"/>
          <w:szCs w:val="20"/>
        </w:rPr>
        <w:t xml:space="preserve"> E</w:t>
      </w:r>
      <w:r w:rsidR="00BF17D7" w:rsidRPr="0069675D">
        <w:rPr>
          <w:rFonts w:ascii="Arial" w:hAnsi="Arial" w:cs="Arial"/>
          <w:sz w:val="20"/>
          <w:szCs w:val="20"/>
        </w:rPr>
        <w:t xml:space="preserve"> </w:t>
      </w:r>
      <w:r w:rsidRPr="0069675D">
        <w:rPr>
          <w:rFonts w:ascii="Arial" w:hAnsi="Arial" w:cs="Arial"/>
          <w:sz w:val="20"/>
          <w:szCs w:val="20"/>
        </w:rPr>
        <w:t xml:space="preserve">n la </w:t>
      </w:r>
      <w:r w:rsidRPr="0069675D">
        <w:rPr>
          <w:rFonts w:ascii="Arial" w:hAnsi="Arial" w:cs="Arial"/>
          <w:b/>
          <w:bCs/>
          <w:sz w:val="20"/>
          <w:szCs w:val="20"/>
        </w:rPr>
        <w:t>GA-SST-FO-10</w:t>
      </w:r>
      <w:r w:rsidRPr="0069675D">
        <w:rPr>
          <w:rFonts w:ascii="Arial" w:hAnsi="Arial" w:cs="Arial"/>
          <w:sz w:val="20"/>
          <w:szCs w:val="20"/>
        </w:rPr>
        <w:t xml:space="preserve"> </w:t>
      </w:r>
      <w:r w:rsidRPr="0069675D">
        <w:rPr>
          <w:rFonts w:ascii="Arial" w:hAnsi="Arial" w:cs="Arial"/>
          <w:b/>
          <w:bCs/>
          <w:sz w:val="20"/>
          <w:szCs w:val="20"/>
        </w:rPr>
        <w:t xml:space="preserve">MATRIZ PELIGROS Y </w:t>
      </w:r>
      <w:r w:rsidR="00BF17D7" w:rsidRPr="0069675D">
        <w:rPr>
          <w:rFonts w:ascii="Arial" w:hAnsi="Arial" w:cs="Arial"/>
          <w:b/>
          <w:bCs/>
          <w:sz w:val="20"/>
          <w:szCs w:val="20"/>
        </w:rPr>
        <w:t>RIESGOS</w:t>
      </w:r>
      <w:r w:rsidRPr="0069675D">
        <w:rPr>
          <w:rFonts w:ascii="Arial" w:hAnsi="Arial" w:cs="Arial"/>
          <w:b/>
          <w:bCs/>
          <w:sz w:val="20"/>
          <w:szCs w:val="20"/>
        </w:rPr>
        <w:t xml:space="preserve"> </w:t>
      </w:r>
      <w:r w:rsidRPr="0069675D">
        <w:rPr>
          <w:rFonts w:ascii="Arial" w:hAnsi="Arial" w:cs="Arial"/>
          <w:sz w:val="20"/>
          <w:szCs w:val="20"/>
        </w:rPr>
        <w:t>se contemplan los factores de riesgo que puedan generar</w:t>
      </w:r>
      <w:r w:rsidR="00BF17D7" w:rsidRPr="0069675D">
        <w:rPr>
          <w:rFonts w:ascii="Arial" w:hAnsi="Arial" w:cs="Arial"/>
          <w:sz w:val="20"/>
          <w:szCs w:val="20"/>
        </w:rPr>
        <w:t xml:space="preserve"> </w:t>
      </w:r>
      <w:r w:rsidRPr="0069675D">
        <w:rPr>
          <w:rFonts w:ascii="Arial" w:hAnsi="Arial" w:cs="Arial"/>
          <w:sz w:val="20"/>
          <w:szCs w:val="20"/>
        </w:rPr>
        <w:t>afectación a la pérdida de capacidad visual de los colaboradores, identificando las diferentes medidas de control para estos factores de riesgo.</w:t>
      </w:r>
    </w:p>
    <w:p w14:paraId="135EF1FF" w14:textId="6066F9D2" w:rsidR="001E21AB" w:rsidRDefault="001E21AB" w:rsidP="001E21AB">
      <w:pPr>
        <w:pStyle w:val="Prrafodelista"/>
        <w:rPr>
          <w:rFonts w:ascii="Arial" w:hAnsi="Arial" w:cs="Arial"/>
          <w:sz w:val="20"/>
          <w:szCs w:val="20"/>
        </w:rPr>
      </w:pPr>
    </w:p>
    <w:p w14:paraId="698ADFC7" w14:textId="4E435AFD" w:rsidR="00E1674D" w:rsidRDefault="00E1674D" w:rsidP="001E21AB">
      <w:pPr>
        <w:pStyle w:val="Prrafodelista"/>
        <w:rPr>
          <w:rFonts w:ascii="Arial" w:hAnsi="Arial" w:cs="Arial"/>
          <w:sz w:val="20"/>
          <w:szCs w:val="20"/>
        </w:rPr>
      </w:pPr>
    </w:p>
    <w:p w14:paraId="09067142" w14:textId="77777777" w:rsidR="00235AC4" w:rsidRPr="0069675D" w:rsidRDefault="00235AC4" w:rsidP="001E21AB">
      <w:pPr>
        <w:pStyle w:val="Prrafodelista"/>
        <w:rPr>
          <w:rFonts w:ascii="Arial" w:hAnsi="Arial" w:cs="Arial"/>
          <w:sz w:val="20"/>
          <w:szCs w:val="20"/>
        </w:rPr>
      </w:pPr>
    </w:p>
    <w:p w14:paraId="7ECE225C" w14:textId="21B84DAD" w:rsidR="00BF17D7" w:rsidRPr="0069675D" w:rsidRDefault="00BF17D7" w:rsidP="00BF17D7">
      <w:pPr>
        <w:pStyle w:val="Prrafodelista"/>
        <w:numPr>
          <w:ilvl w:val="1"/>
          <w:numId w:val="1"/>
        </w:numPr>
        <w:rPr>
          <w:rFonts w:ascii="Arial" w:hAnsi="Arial" w:cs="Arial"/>
          <w:b/>
          <w:bCs/>
          <w:color w:val="2F5496" w:themeColor="accent1" w:themeShade="BF"/>
          <w:sz w:val="20"/>
          <w:szCs w:val="20"/>
          <w:lang w:val="es-ES"/>
        </w:rPr>
      </w:pPr>
      <w:r w:rsidRPr="0069675D">
        <w:rPr>
          <w:rFonts w:ascii="Arial" w:hAnsi="Arial" w:cs="Arial"/>
          <w:b/>
          <w:bCs/>
          <w:color w:val="2F5496" w:themeColor="accent1" w:themeShade="BF"/>
          <w:sz w:val="20"/>
          <w:szCs w:val="20"/>
        </w:rPr>
        <w:lastRenderedPageBreak/>
        <w:t>DIAGNOSTICO DE CONDICONES DE TRABAJO:</w:t>
      </w:r>
      <w:r w:rsidRPr="0069675D">
        <w:rPr>
          <w:rFonts w:ascii="Arial" w:hAnsi="Arial" w:cs="Arial"/>
          <w:sz w:val="20"/>
          <w:szCs w:val="20"/>
          <w:lang w:val="es-ES"/>
        </w:rPr>
        <w:t xml:space="preserve"> </w:t>
      </w:r>
    </w:p>
    <w:p w14:paraId="51441427" w14:textId="5F327933" w:rsidR="00A05C67" w:rsidRPr="0069675D" w:rsidRDefault="00BF17D7" w:rsidP="00A05C67">
      <w:pPr>
        <w:pStyle w:val="Prrafodelista"/>
        <w:rPr>
          <w:rFonts w:ascii="Arial" w:hAnsi="Arial" w:cs="Arial"/>
          <w:sz w:val="20"/>
          <w:szCs w:val="20"/>
        </w:rPr>
      </w:pPr>
      <w:r w:rsidRPr="0069675D">
        <w:rPr>
          <w:rFonts w:ascii="Arial" w:hAnsi="Arial" w:cs="Arial"/>
          <w:sz w:val="20"/>
          <w:szCs w:val="20"/>
        </w:rPr>
        <w:t>Una vez tenida la identificación de riesgos asociados a la posible pérdida de capacidad visual de los colaboradores, es importante tener en cuenta los factores del ambiente de trabajo que puedan afectar esta condición, para este caso se toma la iluminación como indicador de riesgo para el programa de prevención.</w:t>
      </w:r>
      <w:r w:rsidR="00A05C67" w:rsidRPr="0069675D">
        <w:rPr>
          <w:rFonts w:ascii="Arial" w:hAnsi="Arial" w:cs="Arial"/>
          <w:sz w:val="20"/>
          <w:szCs w:val="20"/>
        </w:rPr>
        <w:t xml:space="preserve"> </w:t>
      </w:r>
    </w:p>
    <w:p w14:paraId="1E7E7415" w14:textId="77777777" w:rsidR="00A05C67" w:rsidRPr="0069675D" w:rsidRDefault="00A05C67" w:rsidP="00A05C67">
      <w:pPr>
        <w:pStyle w:val="Prrafodelista"/>
        <w:rPr>
          <w:rFonts w:ascii="Arial" w:hAnsi="Arial" w:cs="Arial"/>
          <w:sz w:val="20"/>
          <w:szCs w:val="20"/>
        </w:rPr>
      </w:pPr>
    </w:p>
    <w:p w14:paraId="0500862C" w14:textId="599BFE5B" w:rsidR="00A05C67" w:rsidRPr="0069675D" w:rsidRDefault="00A05C67" w:rsidP="00045302">
      <w:pPr>
        <w:pStyle w:val="Prrafodelista"/>
        <w:numPr>
          <w:ilvl w:val="1"/>
          <w:numId w:val="1"/>
        </w:numPr>
        <w:rPr>
          <w:rFonts w:ascii="Arial" w:hAnsi="Arial" w:cs="Arial"/>
          <w:sz w:val="20"/>
          <w:szCs w:val="20"/>
        </w:rPr>
      </w:pPr>
      <w:r w:rsidRPr="0069675D">
        <w:rPr>
          <w:rFonts w:ascii="Arial" w:hAnsi="Arial" w:cs="Arial"/>
          <w:b/>
          <w:bCs/>
          <w:color w:val="2F5496" w:themeColor="accent1" w:themeShade="BF"/>
          <w:sz w:val="20"/>
          <w:szCs w:val="20"/>
        </w:rPr>
        <w:t xml:space="preserve">DIAGNÓSTICO DE LAS CONDICIONES DE SALUD VISUAL DE LOS COLABORADORES: </w:t>
      </w:r>
      <w:r w:rsidRPr="0069675D">
        <w:rPr>
          <w:rFonts w:ascii="Arial" w:hAnsi="Arial" w:cs="Arial"/>
          <w:sz w:val="20"/>
          <w:szCs w:val="20"/>
        </w:rPr>
        <w:t xml:space="preserve">Dentro de la matriz de exámenes médicos ocupacionales (Profesiograma) se tiene establecido la realización de optometrías al personal, de esta forma se logrará determinar el estado de salud visual de los colaboradores. Adicional a lo anterior se hace necesario contar con un diagnóstico de salud visual de los colaboradores, para lo anterior </w:t>
      </w:r>
      <w:r w:rsidR="00045302" w:rsidRPr="0069675D">
        <w:rPr>
          <w:rFonts w:ascii="Arial" w:hAnsi="Arial" w:cs="Arial"/>
          <w:sz w:val="20"/>
          <w:szCs w:val="20"/>
        </w:rPr>
        <w:t>ASSVIRT.</w:t>
      </w:r>
      <w:r w:rsidRPr="0069675D">
        <w:rPr>
          <w:rFonts w:ascii="Arial" w:hAnsi="Arial" w:cs="Arial"/>
          <w:sz w:val="20"/>
          <w:szCs w:val="20"/>
        </w:rPr>
        <w:t xml:space="preserve"> contratará los servicios especializados en salud, quienes se encargarán de realizar la respectiva valoración entregando los informes respectivos, que permitan identificar los principales trastornos visuales de los colaboradores y la severidad de </w:t>
      </w:r>
      <w:r w:rsidR="00045302" w:rsidRPr="0069675D">
        <w:rPr>
          <w:rFonts w:ascii="Arial" w:hAnsi="Arial" w:cs="Arial"/>
          <w:sz w:val="20"/>
          <w:szCs w:val="20"/>
        </w:rPr>
        <w:t>estos</w:t>
      </w:r>
      <w:r w:rsidRPr="0069675D">
        <w:rPr>
          <w:rFonts w:ascii="Arial" w:hAnsi="Arial" w:cs="Arial"/>
          <w:sz w:val="20"/>
          <w:szCs w:val="20"/>
        </w:rPr>
        <w:t>. Teniendo el diagnóstico se iniciará intervención individual en los casos que se amerite o grupal si se identifica una distribución porcentual significativa.</w:t>
      </w:r>
    </w:p>
    <w:p w14:paraId="5079C838" w14:textId="77777777" w:rsidR="00045302" w:rsidRPr="0069675D" w:rsidRDefault="00045302" w:rsidP="00045302">
      <w:pPr>
        <w:pStyle w:val="Prrafodelista"/>
        <w:rPr>
          <w:rFonts w:ascii="Arial" w:hAnsi="Arial" w:cs="Arial"/>
          <w:sz w:val="20"/>
          <w:szCs w:val="20"/>
        </w:rPr>
      </w:pPr>
    </w:p>
    <w:p w14:paraId="33F3D584" w14:textId="7E3FC1FA" w:rsidR="00045302" w:rsidRPr="0069675D" w:rsidRDefault="00045302" w:rsidP="00045302">
      <w:pPr>
        <w:pStyle w:val="Prrafodelista"/>
        <w:numPr>
          <w:ilvl w:val="1"/>
          <w:numId w:val="1"/>
        </w:numPr>
        <w:rPr>
          <w:rFonts w:ascii="Arial" w:hAnsi="Arial" w:cs="Arial"/>
          <w:b/>
          <w:bCs/>
          <w:color w:val="2F5496" w:themeColor="accent1" w:themeShade="BF"/>
          <w:sz w:val="20"/>
          <w:szCs w:val="20"/>
        </w:rPr>
      </w:pPr>
      <w:r w:rsidRPr="0069675D">
        <w:rPr>
          <w:rFonts w:ascii="Arial" w:hAnsi="Arial" w:cs="Arial"/>
          <w:b/>
          <w:bCs/>
          <w:color w:val="2F5496" w:themeColor="accent1" w:themeShade="BF"/>
          <w:sz w:val="20"/>
          <w:szCs w:val="20"/>
        </w:rPr>
        <w:t xml:space="preserve">ACTIVIDADES DE EJECUCION AL PROGRAMA </w:t>
      </w:r>
    </w:p>
    <w:p w14:paraId="3D2866DA" w14:textId="77777777" w:rsidR="00045302" w:rsidRPr="0069675D" w:rsidRDefault="00045302" w:rsidP="00045302">
      <w:pPr>
        <w:pStyle w:val="Prrafodelista"/>
        <w:rPr>
          <w:rFonts w:ascii="Arial" w:hAnsi="Arial" w:cs="Arial"/>
          <w:sz w:val="20"/>
          <w:szCs w:val="20"/>
        </w:rPr>
      </w:pPr>
      <w:r w:rsidRPr="0069675D">
        <w:rPr>
          <w:rFonts w:ascii="Arial" w:hAnsi="Arial" w:cs="Arial"/>
          <w:sz w:val="20"/>
          <w:szCs w:val="20"/>
        </w:rPr>
        <w:t>Las actividades de ejecución del programa estarán encaminadas como actividades</w:t>
      </w:r>
    </w:p>
    <w:p w14:paraId="51FE7F8D" w14:textId="0F054E5D" w:rsidR="00045302" w:rsidRPr="0069675D" w:rsidRDefault="00045302" w:rsidP="00045302">
      <w:pPr>
        <w:pStyle w:val="Prrafodelista"/>
        <w:rPr>
          <w:rFonts w:ascii="Arial" w:hAnsi="Arial" w:cs="Arial"/>
          <w:sz w:val="20"/>
          <w:szCs w:val="20"/>
        </w:rPr>
      </w:pPr>
      <w:r w:rsidRPr="0069675D">
        <w:rPr>
          <w:rFonts w:ascii="Arial" w:hAnsi="Arial" w:cs="Arial"/>
          <w:sz w:val="20"/>
          <w:szCs w:val="20"/>
        </w:rPr>
        <w:t>de prevención y/o corrección de acuerdo con las recomendaciones dadas en los</w:t>
      </w:r>
    </w:p>
    <w:p w14:paraId="2B703391" w14:textId="77777777" w:rsidR="00045302" w:rsidRPr="0069675D" w:rsidRDefault="00045302" w:rsidP="00045302">
      <w:pPr>
        <w:pStyle w:val="Prrafodelista"/>
        <w:rPr>
          <w:rFonts w:ascii="Arial" w:hAnsi="Arial" w:cs="Arial"/>
          <w:sz w:val="20"/>
          <w:szCs w:val="20"/>
        </w:rPr>
      </w:pPr>
      <w:r w:rsidRPr="0069675D">
        <w:rPr>
          <w:rFonts w:ascii="Arial" w:hAnsi="Arial" w:cs="Arial"/>
          <w:sz w:val="20"/>
          <w:szCs w:val="20"/>
        </w:rPr>
        <w:t>diagnósticos de las condiciones de trabajo y del diagnóstico de las condiciones de</w:t>
      </w:r>
    </w:p>
    <w:p w14:paraId="0A77185F" w14:textId="77777777" w:rsidR="00045302" w:rsidRPr="0069675D" w:rsidRDefault="00045302" w:rsidP="00045302">
      <w:pPr>
        <w:pStyle w:val="Prrafodelista"/>
        <w:rPr>
          <w:rFonts w:ascii="Arial" w:hAnsi="Arial" w:cs="Arial"/>
          <w:sz w:val="20"/>
          <w:szCs w:val="20"/>
        </w:rPr>
      </w:pPr>
      <w:r w:rsidRPr="0069675D">
        <w:rPr>
          <w:rFonts w:ascii="Arial" w:hAnsi="Arial" w:cs="Arial"/>
          <w:sz w:val="20"/>
          <w:szCs w:val="20"/>
        </w:rPr>
        <w:t>salud, las principales actividades tendientes a la conservación visual de los</w:t>
      </w:r>
    </w:p>
    <w:p w14:paraId="067AB249" w14:textId="7CDFF582" w:rsidR="00825DDB" w:rsidRPr="00185660" w:rsidRDefault="00185660" w:rsidP="00A870E7">
      <w:pPr>
        <w:pStyle w:val="Prrafodelista"/>
        <w:rPr>
          <w:rFonts w:ascii="Arial" w:hAnsi="Arial" w:cs="Arial"/>
          <w:b/>
          <w:bCs/>
          <w:color w:val="2F5496" w:themeColor="accent1" w:themeShade="BF"/>
          <w:sz w:val="20"/>
          <w:szCs w:val="20"/>
        </w:rPr>
      </w:pPr>
      <w:r w:rsidRPr="0069675D">
        <w:rPr>
          <w:rFonts w:ascii="Arial" w:hAnsi="Arial" w:cs="Arial"/>
          <w:sz w:val="20"/>
          <w:szCs w:val="20"/>
        </w:rPr>
        <w:t>colaboradores.</w:t>
      </w:r>
      <w:r>
        <w:rPr>
          <w:rFonts w:ascii="Arial" w:hAnsi="Arial" w:cs="Arial"/>
          <w:sz w:val="20"/>
          <w:szCs w:val="20"/>
        </w:rPr>
        <w:t xml:space="preserve"> Este puede ser vistas en </w:t>
      </w:r>
      <w:r w:rsidRPr="00185660">
        <w:rPr>
          <w:rFonts w:ascii="Arial" w:hAnsi="Arial" w:cs="Arial"/>
          <w:b/>
          <w:bCs/>
          <w:sz w:val="20"/>
          <w:szCs w:val="20"/>
        </w:rPr>
        <w:t xml:space="preserve">GA-SST-FO-20 Matriz de Capacitación y Formación </w:t>
      </w:r>
    </w:p>
    <w:p w14:paraId="4C1800F1" w14:textId="3B59065F" w:rsidR="00994CBC" w:rsidRPr="0069675D" w:rsidRDefault="00994CBC" w:rsidP="00BF17D7">
      <w:pPr>
        <w:pStyle w:val="Prrafodelista"/>
        <w:rPr>
          <w:rFonts w:ascii="Arial" w:hAnsi="Arial" w:cs="Arial"/>
          <w:b/>
          <w:bCs/>
          <w:color w:val="2F5496" w:themeColor="accent1" w:themeShade="BF"/>
          <w:sz w:val="20"/>
          <w:szCs w:val="20"/>
          <w:lang w:val="es-ES"/>
        </w:rPr>
      </w:pPr>
    </w:p>
    <w:p w14:paraId="615638BC" w14:textId="789C074D" w:rsidR="00841556" w:rsidRPr="0069675D" w:rsidRDefault="00841556" w:rsidP="00841556">
      <w:pPr>
        <w:pStyle w:val="Prrafodelista"/>
        <w:numPr>
          <w:ilvl w:val="0"/>
          <w:numId w:val="1"/>
        </w:numPr>
        <w:rPr>
          <w:rFonts w:ascii="Arial" w:hAnsi="Arial" w:cs="Arial"/>
          <w:b/>
          <w:bCs/>
          <w:color w:val="2F5496" w:themeColor="accent1" w:themeShade="BF"/>
          <w:sz w:val="20"/>
          <w:szCs w:val="20"/>
          <w:lang w:val="es-ES"/>
        </w:rPr>
      </w:pPr>
      <w:r w:rsidRPr="0069675D">
        <w:rPr>
          <w:rFonts w:ascii="Arial" w:hAnsi="Arial" w:cs="Arial"/>
          <w:b/>
          <w:bCs/>
          <w:color w:val="2F5496" w:themeColor="accent1" w:themeShade="BF"/>
          <w:sz w:val="20"/>
          <w:szCs w:val="20"/>
          <w:lang w:val="es-ES"/>
        </w:rPr>
        <w:t xml:space="preserve">SEGUIMIENTO </w:t>
      </w:r>
      <w:r w:rsidR="000263FF" w:rsidRPr="0069675D">
        <w:rPr>
          <w:rFonts w:ascii="Arial" w:hAnsi="Arial" w:cs="Arial"/>
          <w:b/>
          <w:bCs/>
          <w:color w:val="2F5496" w:themeColor="accent1" w:themeShade="BF"/>
          <w:sz w:val="20"/>
          <w:szCs w:val="20"/>
          <w:lang w:val="es-ES"/>
        </w:rPr>
        <w:t xml:space="preserve">E INDICADORES </w:t>
      </w:r>
    </w:p>
    <w:p w14:paraId="360789A4" w14:textId="1B131F41" w:rsidR="009A5AD0" w:rsidRPr="0069675D" w:rsidRDefault="009A5AD0" w:rsidP="009A5AD0">
      <w:pPr>
        <w:rPr>
          <w:rFonts w:ascii="Arial" w:hAnsi="Arial" w:cs="Arial"/>
          <w:sz w:val="20"/>
          <w:szCs w:val="20"/>
        </w:rPr>
      </w:pPr>
      <w:r w:rsidRPr="0069675D">
        <w:rPr>
          <w:rFonts w:ascii="Arial" w:hAnsi="Arial" w:cs="Arial"/>
          <w:sz w:val="20"/>
          <w:szCs w:val="20"/>
        </w:rPr>
        <w:t xml:space="preserve">Se llevarán los siguientes indicadores de gestión asociados al programa visual: </w:t>
      </w:r>
    </w:p>
    <w:p w14:paraId="3A491527" w14:textId="77777777" w:rsidR="009A5AD0" w:rsidRPr="0069675D" w:rsidRDefault="009A5AD0" w:rsidP="009A5AD0">
      <w:pPr>
        <w:rPr>
          <w:rFonts w:ascii="Arial" w:hAnsi="Arial" w:cs="Arial"/>
          <w:sz w:val="20"/>
          <w:szCs w:val="20"/>
        </w:rPr>
      </w:pPr>
    </w:p>
    <w:p w14:paraId="36CF2F97" w14:textId="5A383B55" w:rsidR="009A5AD0" w:rsidRPr="0069675D" w:rsidRDefault="009A5AD0" w:rsidP="009A5AD0">
      <w:pPr>
        <w:pStyle w:val="Prrafodelista"/>
        <w:numPr>
          <w:ilvl w:val="0"/>
          <w:numId w:val="4"/>
        </w:numPr>
        <w:rPr>
          <w:rFonts w:ascii="Arial" w:hAnsi="Arial" w:cs="Arial"/>
          <w:sz w:val="20"/>
          <w:szCs w:val="20"/>
        </w:rPr>
      </w:pPr>
      <w:r w:rsidRPr="0069675D">
        <w:rPr>
          <w:rFonts w:ascii="Arial" w:hAnsi="Arial" w:cs="Arial"/>
          <w:sz w:val="20"/>
          <w:szCs w:val="20"/>
        </w:rPr>
        <w:t>Mediciones de iluminación:</w:t>
      </w:r>
    </w:p>
    <w:p w14:paraId="36BD8268" w14:textId="6C753AC2" w:rsidR="009A5AD0" w:rsidRPr="0069675D" w:rsidRDefault="009A5AD0" w:rsidP="009A5AD0">
      <w:pPr>
        <w:jc w:val="center"/>
        <w:rPr>
          <w:rFonts w:ascii="Arial" w:hAnsi="Arial" w:cs="Arial"/>
          <w:b/>
          <w:bCs/>
          <w:sz w:val="20"/>
          <w:szCs w:val="20"/>
        </w:rPr>
      </w:pPr>
      <w:r w:rsidRPr="0069675D">
        <w:rPr>
          <w:rFonts w:ascii="Arial" w:hAnsi="Arial" w:cs="Arial"/>
          <w:b/>
          <w:bCs/>
          <w:noProof/>
          <w:sz w:val="20"/>
          <w:szCs w:val="20"/>
        </w:rPr>
        <mc:AlternateContent>
          <mc:Choice Requires="wps">
            <w:drawing>
              <wp:anchor distT="0" distB="0" distL="114300" distR="114300" simplePos="0" relativeHeight="251660288" behindDoc="0" locked="0" layoutInCell="1" allowOverlap="1" wp14:anchorId="685C19D0" wp14:editId="289BCC23">
                <wp:simplePos x="0" y="0"/>
                <wp:positionH relativeFrom="column">
                  <wp:posOffset>920115</wp:posOffset>
                </wp:positionH>
                <wp:positionV relativeFrom="paragraph">
                  <wp:posOffset>203834</wp:posOffset>
                </wp:positionV>
                <wp:extent cx="3867150" cy="9525"/>
                <wp:effectExtent l="0" t="0" r="19050" b="28575"/>
                <wp:wrapNone/>
                <wp:docPr id="3" name="Conector recto 3"/>
                <wp:cNvGraphicFramePr/>
                <a:graphic xmlns:a="http://schemas.openxmlformats.org/drawingml/2006/main">
                  <a:graphicData uri="http://schemas.microsoft.com/office/word/2010/wordprocessingShape">
                    <wps:wsp>
                      <wps:cNvCnPr/>
                      <wps:spPr>
                        <a:xfrm flipV="1">
                          <a:off x="0" y="0"/>
                          <a:ext cx="38671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7B3CD1" id="Conector recto 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45pt,16.05pt" to="376.95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" strokecolor="#4472c4 [3204]" strokeweight=".5pt">
                <v:stroke joinstyle="miter"/>
              </v:line>
            </w:pict>
          </mc:Fallback>
        </mc:AlternateContent>
      </w:r>
      <w:r w:rsidRPr="0069675D">
        <w:rPr>
          <w:rFonts w:ascii="Arial" w:hAnsi="Arial" w:cs="Arial"/>
          <w:b/>
          <w:bCs/>
          <w:sz w:val="20"/>
          <w:szCs w:val="20"/>
        </w:rPr>
        <w:t>No. de mediciones de iluminación ejecutadas al año x 100</w:t>
      </w:r>
    </w:p>
    <w:p w14:paraId="18518A76" w14:textId="40FFF742" w:rsidR="009A5AD0" w:rsidRPr="0069675D" w:rsidRDefault="009A5AD0" w:rsidP="009A5AD0">
      <w:pPr>
        <w:jc w:val="center"/>
        <w:rPr>
          <w:rFonts w:ascii="Arial" w:hAnsi="Arial" w:cs="Arial"/>
          <w:b/>
          <w:bCs/>
          <w:color w:val="2F5496" w:themeColor="accent1" w:themeShade="BF"/>
          <w:sz w:val="20"/>
          <w:szCs w:val="20"/>
          <w:lang w:val="es-ES"/>
        </w:rPr>
      </w:pPr>
      <w:r w:rsidRPr="0069675D">
        <w:rPr>
          <w:rFonts w:ascii="Arial" w:hAnsi="Arial" w:cs="Arial"/>
          <w:b/>
          <w:bCs/>
          <w:sz w:val="20"/>
          <w:szCs w:val="20"/>
        </w:rPr>
        <w:t>No. de mediciones de iluminación programadas al año</w:t>
      </w:r>
    </w:p>
    <w:p w14:paraId="357E07B9" w14:textId="793B7B5A" w:rsidR="009A5AD0" w:rsidRPr="0069675D" w:rsidRDefault="009A5AD0" w:rsidP="009429CB">
      <w:pPr>
        <w:pStyle w:val="Prrafodelista"/>
        <w:numPr>
          <w:ilvl w:val="0"/>
          <w:numId w:val="4"/>
        </w:numPr>
        <w:rPr>
          <w:rFonts w:ascii="Arial" w:hAnsi="Arial" w:cs="Arial"/>
          <w:sz w:val="20"/>
          <w:szCs w:val="20"/>
        </w:rPr>
      </w:pPr>
      <w:r w:rsidRPr="0069675D">
        <w:rPr>
          <w:rFonts w:ascii="Arial" w:hAnsi="Arial" w:cs="Arial"/>
          <w:sz w:val="20"/>
          <w:szCs w:val="20"/>
        </w:rPr>
        <w:t>Colaboradores con sintomatología ocular: Número de colaboradores con sintomatología ocular (ojo rojo, visión borrosa, cansancio visual, fotofobia) de la última valoración versus colaboradores con sintomatología ocular del año inmediatamente anterior</w:t>
      </w:r>
      <w:r w:rsidR="009429CB" w:rsidRPr="0069675D">
        <w:rPr>
          <w:rFonts w:ascii="Arial" w:hAnsi="Arial" w:cs="Arial"/>
          <w:sz w:val="20"/>
          <w:szCs w:val="20"/>
        </w:rPr>
        <w:t>.</w:t>
      </w:r>
    </w:p>
    <w:p w14:paraId="79F8309D" w14:textId="7610F6D8" w:rsidR="009429CB" w:rsidRPr="0069675D" w:rsidRDefault="009429CB" w:rsidP="009429CB">
      <w:pPr>
        <w:pStyle w:val="Prrafodelista"/>
        <w:numPr>
          <w:ilvl w:val="0"/>
          <w:numId w:val="4"/>
        </w:numPr>
        <w:rPr>
          <w:rFonts w:ascii="Arial" w:hAnsi="Arial" w:cs="Arial"/>
          <w:sz w:val="20"/>
          <w:szCs w:val="20"/>
        </w:rPr>
      </w:pPr>
      <w:r w:rsidRPr="0069675D">
        <w:rPr>
          <w:rFonts w:ascii="Arial" w:hAnsi="Arial" w:cs="Arial"/>
          <w:sz w:val="20"/>
          <w:szCs w:val="20"/>
        </w:rPr>
        <w:t xml:space="preserve">Actividades programadas </w:t>
      </w:r>
    </w:p>
    <w:p w14:paraId="09EA28A5" w14:textId="76AAC514" w:rsidR="000263FF" w:rsidRPr="0069675D" w:rsidRDefault="000263FF" w:rsidP="000263FF">
      <w:pPr>
        <w:ind w:left="360"/>
        <w:jc w:val="center"/>
        <w:rPr>
          <w:rFonts w:ascii="Arial" w:hAnsi="Arial" w:cs="Arial"/>
          <w:b/>
          <w:bCs/>
          <w:sz w:val="20"/>
          <w:szCs w:val="20"/>
          <w:lang w:val="es-ES"/>
        </w:rPr>
      </w:pPr>
      <w:r w:rsidRPr="0069675D">
        <w:rPr>
          <w:rFonts w:ascii="Arial" w:hAnsi="Arial" w:cs="Arial"/>
          <w:b/>
          <w:bCs/>
          <w:noProof/>
          <w:sz w:val="20"/>
          <w:szCs w:val="20"/>
          <w:lang w:val="es-ES"/>
        </w:rPr>
        <mc:AlternateContent>
          <mc:Choice Requires="wps">
            <w:drawing>
              <wp:anchor distT="0" distB="0" distL="114300" distR="114300" simplePos="0" relativeHeight="251659264" behindDoc="0" locked="0" layoutInCell="1" allowOverlap="1" wp14:anchorId="3F9E5C0E" wp14:editId="53C16239">
                <wp:simplePos x="0" y="0"/>
                <wp:positionH relativeFrom="column">
                  <wp:posOffset>1405255</wp:posOffset>
                </wp:positionH>
                <wp:positionV relativeFrom="paragraph">
                  <wp:posOffset>199390</wp:posOffset>
                </wp:positionV>
                <wp:extent cx="2867025" cy="9525"/>
                <wp:effectExtent l="0" t="0" r="28575" b="28575"/>
                <wp:wrapNone/>
                <wp:docPr id="1" name="Conector recto 1"/>
                <wp:cNvGraphicFramePr/>
                <a:graphic xmlns:a="http://schemas.openxmlformats.org/drawingml/2006/main">
                  <a:graphicData uri="http://schemas.microsoft.com/office/word/2010/wordprocessingShape">
                    <wps:wsp>
                      <wps:cNvCnPr/>
                      <wps:spPr>
                        <a:xfrm flipV="1">
                          <a:off x="0" y="0"/>
                          <a:ext cx="28670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FE5E89" id="Conector recto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10.65pt,15.7pt" to="336.4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" strokecolor="#4472c4 [3204]" strokeweight=".5pt">
                <v:stroke joinstyle="miter"/>
              </v:line>
            </w:pict>
          </mc:Fallback>
        </mc:AlternateContent>
      </w:r>
      <w:r w:rsidRPr="0069675D">
        <w:rPr>
          <w:rFonts w:ascii="Arial" w:hAnsi="Arial" w:cs="Arial"/>
          <w:b/>
          <w:bCs/>
          <w:sz w:val="20"/>
          <w:szCs w:val="20"/>
          <w:lang w:val="es-ES"/>
        </w:rPr>
        <w:t>ACTIVIDADES PROGRAMADAS</w:t>
      </w:r>
      <w:r w:rsidR="009429CB" w:rsidRPr="0069675D">
        <w:rPr>
          <w:rFonts w:ascii="Arial" w:hAnsi="Arial" w:cs="Arial"/>
          <w:b/>
          <w:bCs/>
          <w:sz w:val="20"/>
          <w:szCs w:val="20"/>
          <w:lang w:val="es-ES"/>
        </w:rPr>
        <w:t xml:space="preserve"> x</w:t>
      </w:r>
    </w:p>
    <w:p w14:paraId="1733A1F5" w14:textId="1A2F3147" w:rsidR="000263FF" w:rsidRPr="0069675D" w:rsidRDefault="000263FF" w:rsidP="000263FF">
      <w:pPr>
        <w:ind w:left="360"/>
        <w:jc w:val="center"/>
        <w:rPr>
          <w:rFonts w:ascii="Arial" w:hAnsi="Arial" w:cs="Arial"/>
          <w:b/>
          <w:bCs/>
          <w:sz w:val="20"/>
          <w:szCs w:val="20"/>
          <w:lang w:val="es-ES"/>
        </w:rPr>
      </w:pPr>
      <w:r w:rsidRPr="0069675D">
        <w:rPr>
          <w:rFonts w:ascii="Arial" w:hAnsi="Arial" w:cs="Arial"/>
          <w:b/>
          <w:bCs/>
          <w:sz w:val="20"/>
          <w:szCs w:val="20"/>
          <w:lang w:val="es-ES"/>
        </w:rPr>
        <w:t>ACTIVIDADES EJECUTADAS</w:t>
      </w:r>
    </w:p>
    <w:p w14:paraId="02EE7C1C" w14:textId="1536FF74" w:rsidR="00225BAB" w:rsidRPr="0069675D" w:rsidRDefault="000263FF" w:rsidP="000263FF">
      <w:pPr>
        <w:ind w:left="360"/>
        <w:rPr>
          <w:rFonts w:ascii="Arial" w:hAnsi="Arial" w:cs="Arial"/>
          <w:sz w:val="20"/>
          <w:szCs w:val="20"/>
        </w:rPr>
      </w:pPr>
      <w:r w:rsidRPr="0069675D">
        <w:rPr>
          <w:rFonts w:ascii="Arial" w:hAnsi="Arial" w:cs="Arial"/>
          <w:sz w:val="20"/>
          <w:szCs w:val="20"/>
          <w:lang w:val="es-ES"/>
        </w:rPr>
        <w:t>Cada uno indica el resultado trimestral obtenido por cada actividad realizada</w:t>
      </w:r>
      <w:r w:rsidR="00225BAB" w:rsidRPr="0069675D">
        <w:rPr>
          <w:rFonts w:ascii="Arial" w:hAnsi="Arial" w:cs="Arial"/>
          <w:sz w:val="20"/>
          <w:szCs w:val="20"/>
          <w:lang w:val="es-ES"/>
        </w:rPr>
        <w:t>, con ello llevamos a los indicadores de resultado que estos son hallados por:</w:t>
      </w:r>
    </w:p>
    <w:p w14:paraId="49704F69" w14:textId="77777777" w:rsidR="00225BAB" w:rsidRPr="0069675D" w:rsidRDefault="00225BAB" w:rsidP="00225BAB">
      <w:pPr>
        <w:ind w:left="360"/>
        <w:rPr>
          <w:rFonts w:ascii="Arial" w:hAnsi="Arial" w:cs="Arial"/>
          <w:sz w:val="20"/>
          <w:szCs w:val="20"/>
        </w:rPr>
      </w:pPr>
      <w:r w:rsidRPr="0069675D">
        <w:rPr>
          <w:rFonts w:ascii="Arial" w:hAnsi="Arial" w:cs="Arial"/>
          <w:sz w:val="20"/>
          <w:szCs w:val="20"/>
        </w:rPr>
        <w:t xml:space="preserve">•Cumplimiento </w:t>
      </w:r>
    </w:p>
    <w:p w14:paraId="37255DDE" w14:textId="77777777" w:rsidR="00225BAB" w:rsidRPr="0069675D" w:rsidRDefault="00225BAB" w:rsidP="00225BAB">
      <w:pPr>
        <w:ind w:left="360"/>
        <w:rPr>
          <w:rFonts w:ascii="Arial" w:hAnsi="Arial" w:cs="Arial"/>
          <w:sz w:val="20"/>
          <w:szCs w:val="20"/>
        </w:rPr>
      </w:pPr>
      <w:r w:rsidRPr="0069675D">
        <w:rPr>
          <w:rFonts w:ascii="Arial" w:hAnsi="Arial" w:cs="Arial"/>
          <w:sz w:val="20"/>
          <w:szCs w:val="20"/>
        </w:rPr>
        <w:t xml:space="preserve">•Cobertura </w:t>
      </w:r>
    </w:p>
    <w:p w14:paraId="6ED1203F" w14:textId="67CF1668" w:rsidR="00185660" w:rsidRPr="0069675D" w:rsidRDefault="00225BAB" w:rsidP="00185660">
      <w:pPr>
        <w:ind w:left="360"/>
        <w:rPr>
          <w:rFonts w:ascii="Arial" w:hAnsi="Arial" w:cs="Arial"/>
          <w:sz w:val="20"/>
          <w:szCs w:val="20"/>
        </w:rPr>
      </w:pPr>
      <w:r w:rsidRPr="0069675D">
        <w:rPr>
          <w:rFonts w:ascii="Arial" w:hAnsi="Arial" w:cs="Arial"/>
          <w:sz w:val="20"/>
          <w:szCs w:val="20"/>
        </w:rPr>
        <w:t>•Impacto de las medidas protectoras</w:t>
      </w:r>
    </w:p>
    <w:p w14:paraId="73336DF1" w14:textId="0E9B8800" w:rsidR="00225BAB" w:rsidRDefault="00225BAB" w:rsidP="00225BAB">
      <w:pPr>
        <w:ind w:left="360"/>
        <w:rPr>
          <w:rFonts w:ascii="Arial" w:hAnsi="Arial" w:cs="Arial"/>
          <w:sz w:val="20"/>
          <w:szCs w:val="20"/>
        </w:rPr>
      </w:pPr>
      <w:r w:rsidRPr="0069675D">
        <w:rPr>
          <w:rFonts w:ascii="Arial" w:hAnsi="Arial" w:cs="Arial"/>
          <w:sz w:val="20"/>
          <w:szCs w:val="20"/>
        </w:rPr>
        <w:lastRenderedPageBreak/>
        <w:t xml:space="preserve">•Plan de acción </w:t>
      </w:r>
    </w:p>
    <w:p w14:paraId="7FBD10E8" w14:textId="33CB9476" w:rsidR="00185660" w:rsidRDefault="00185660" w:rsidP="00225BAB">
      <w:pPr>
        <w:ind w:left="360"/>
        <w:rPr>
          <w:rFonts w:ascii="Arial" w:hAnsi="Arial" w:cs="Arial"/>
          <w:sz w:val="20"/>
          <w:szCs w:val="20"/>
        </w:rPr>
      </w:pPr>
      <w:r>
        <w:rPr>
          <w:rFonts w:ascii="Arial" w:hAnsi="Arial" w:cs="Arial"/>
          <w:noProof/>
          <w:sz w:val="20"/>
          <w:szCs w:val="20"/>
          <w:lang w:val="es-ES"/>
        </w:rPr>
        <w:drawing>
          <wp:inline distT="0" distB="0" distL="0" distR="0" wp14:anchorId="240B4969" wp14:editId="14B1EE00">
            <wp:extent cx="5333226" cy="1590675"/>
            <wp:effectExtent l="0" t="0" r="1270" b="0"/>
            <wp:docPr id="4" name="Imagen 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abl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340746" cy="1592918"/>
                    </a:xfrm>
                    <a:prstGeom prst="rect">
                      <a:avLst/>
                    </a:prstGeom>
                  </pic:spPr>
                </pic:pic>
              </a:graphicData>
            </a:graphic>
          </wp:inline>
        </w:drawing>
      </w:r>
    </w:p>
    <w:p w14:paraId="63D5DF27" w14:textId="4DF7772F" w:rsidR="00185660" w:rsidRPr="0069675D" w:rsidRDefault="00185660" w:rsidP="00225BAB">
      <w:pPr>
        <w:ind w:left="360"/>
        <w:rPr>
          <w:rFonts w:ascii="Arial" w:hAnsi="Arial" w:cs="Arial"/>
          <w:sz w:val="20"/>
          <w:szCs w:val="20"/>
          <w:lang w:val="es-ES"/>
        </w:rPr>
      </w:pPr>
    </w:p>
    <w:p w14:paraId="1F823461" w14:textId="3E5FD862" w:rsidR="000263FF" w:rsidRPr="00E15198" w:rsidRDefault="00E15198" w:rsidP="000263FF">
      <w:pPr>
        <w:ind w:left="360"/>
        <w:rPr>
          <w:rFonts w:ascii="Arial" w:hAnsi="Arial" w:cs="Arial"/>
          <w:b/>
          <w:bCs/>
          <w:color w:val="2F5496" w:themeColor="accent1" w:themeShade="BF"/>
          <w:sz w:val="20"/>
          <w:szCs w:val="20"/>
          <w:lang w:val="es-ES"/>
        </w:rPr>
      </w:pPr>
      <w:r w:rsidRPr="00E15198">
        <w:rPr>
          <w:rFonts w:ascii="Arial" w:hAnsi="Arial" w:cs="Arial"/>
          <w:b/>
          <w:bCs/>
          <w:color w:val="2F5496" w:themeColor="accent1" w:themeShade="BF"/>
          <w:sz w:val="20"/>
          <w:szCs w:val="20"/>
          <w:lang w:val="es-ES"/>
        </w:rPr>
        <w:t xml:space="preserve">8.CONTROL DE CAMBIOS </w:t>
      </w:r>
    </w:p>
    <w:tbl>
      <w:tblPr>
        <w:tblStyle w:val="Tablaconcuadrcula"/>
        <w:tblW w:w="9890"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66"/>
        <w:gridCol w:w="1179"/>
        <w:gridCol w:w="6045"/>
      </w:tblGrid>
      <w:tr w:rsidR="00E15198" w14:paraId="3EED9330" w14:textId="77777777" w:rsidTr="0000005E">
        <w:trPr>
          <w:trHeight w:val="405"/>
          <w:jc w:val="center"/>
        </w:trPr>
        <w:tc>
          <w:tcPr>
            <w:tcW w:w="2666" w:type="dxa"/>
            <w:shd w:val="clear" w:color="auto" w:fill="1D3B7E"/>
          </w:tcPr>
          <w:p w14:paraId="4995A82F" w14:textId="77777777" w:rsidR="00E15198" w:rsidRPr="009A0794" w:rsidRDefault="00E15198" w:rsidP="00063725">
            <w:pPr>
              <w:jc w:val="center"/>
              <w:rPr>
                <w:sz w:val="18"/>
              </w:rPr>
            </w:pPr>
            <w:r w:rsidRPr="009A0794">
              <w:rPr>
                <w:sz w:val="18"/>
              </w:rPr>
              <w:t>Versión</w:t>
            </w:r>
          </w:p>
        </w:tc>
        <w:tc>
          <w:tcPr>
            <w:tcW w:w="1179" w:type="dxa"/>
            <w:shd w:val="clear" w:color="auto" w:fill="1D3B7E"/>
          </w:tcPr>
          <w:p w14:paraId="0D61E9EC" w14:textId="77777777" w:rsidR="00E15198" w:rsidRPr="009A0794" w:rsidRDefault="00E15198" w:rsidP="00063725">
            <w:pPr>
              <w:jc w:val="center"/>
              <w:rPr>
                <w:sz w:val="18"/>
              </w:rPr>
            </w:pPr>
            <w:r w:rsidRPr="009A0794">
              <w:rPr>
                <w:sz w:val="18"/>
              </w:rPr>
              <w:t>Fecha</w:t>
            </w:r>
          </w:p>
        </w:tc>
        <w:tc>
          <w:tcPr>
            <w:tcW w:w="6045" w:type="dxa"/>
            <w:shd w:val="clear" w:color="auto" w:fill="1D3B7E"/>
          </w:tcPr>
          <w:p w14:paraId="0057AF52" w14:textId="77777777" w:rsidR="00E15198" w:rsidRPr="009A0794" w:rsidRDefault="00E15198" w:rsidP="00063725">
            <w:pPr>
              <w:jc w:val="center"/>
              <w:rPr>
                <w:sz w:val="18"/>
              </w:rPr>
            </w:pPr>
            <w:r w:rsidRPr="009A0794">
              <w:rPr>
                <w:sz w:val="18"/>
              </w:rPr>
              <w:t>Descripción de Cambios</w:t>
            </w:r>
          </w:p>
        </w:tc>
      </w:tr>
      <w:tr w:rsidR="00E15198" w14:paraId="5722AC9C" w14:textId="77777777" w:rsidTr="0000005E">
        <w:trPr>
          <w:trHeight w:val="376"/>
          <w:jc w:val="center"/>
        </w:trPr>
        <w:tc>
          <w:tcPr>
            <w:tcW w:w="2666" w:type="dxa"/>
            <w:vAlign w:val="center"/>
          </w:tcPr>
          <w:p w14:paraId="3B346D55" w14:textId="77777777" w:rsidR="00E15198" w:rsidRPr="007F3F7F" w:rsidRDefault="00E15198" w:rsidP="00063725">
            <w:pPr>
              <w:jc w:val="center"/>
              <w:rPr>
                <w:rFonts w:ascii="Arial" w:hAnsi="Arial" w:cs="Arial"/>
                <w:sz w:val="18"/>
                <w:szCs w:val="18"/>
              </w:rPr>
            </w:pPr>
            <w:r w:rsidRPr="007F3F7F">
              <w:rPr>
                <w:rFonts w:ascii="Arial" w:hAnsi="Arial" w:cs="Arial"/>
                <w:sz w:val="18"/>
                <w:szCs w:val="18"/>
              </w:rPr>
              <w:t>1</w:t>
            </w:r>
          </w:p>
        </w:tc>
        <w:tc>
          <w:tcPr>
            <w:tcW w:w="1179" w:type="dxa"/>
            <w:vAlign w:val="center"/>
          </w:tcPr>
          <w:p w14:paraId="65533662" w14:textId="43DE0494" w:rsidR="00E15198" w:rsidRPr="007F3F7F" w:rsidRDefault="00185660" w:rsidP="00063725">
            <w:pPr>
              <w:rPr>
                <w:rFonts w:ascii="Arial" w:hAnsi="Arial" w:cs="Arial"/>
                <w:sz w:val="18"/>
                <w:szCs w:val="18"/>
              </w:rPr>
            </w:pPr>
            <w:r>
              <w:rPr>
                <w:rFonts w:ascii="Arial" w:hAnsi="Arial" w:cs="Arial"/>
                <w:sz w:val="18"/>
                <w:szCs w:val="18"/>
              </w:rPr>
              <w:t>17/01/2022</w:t>
            </w:r>
          </w:p>
        </w:tc>
        <w:tc>
          <w:tcPr>
            <w:tcW w:w="6045" w:type="dxa"/>
            <w:vAlign w:val="center"/>
          </w:tcPr>
          <w:p w14:paraId="445A4C01" w14:textId="23A4DBBE" w:rsidR="00E15198" w:rsidRPr="007F3F7F" w:rsidRDefault="00E15198" w:rsidP="0000005E">
            <w:pPr>
              <w:jc w:val="center"/>
              <w:rPr>
                <w:rFonts w:ascii="Arial" w:eastAsia="Arial" w:hAnsi="Arial" w:cs="Arial"/>
                <w:spacing w:val="-1"/>
                <w:sz w:val="18"/>
                <w:szCs w:val="18"/>
              </w:rPr>
            </w:pPr>
            <w:r>
              <w:rPr>
                <w:rFonts w:ascii="Arial" w:eastAsia="Arial" w:hAnsi="Arial" w:cs="Arial"/>
                <w:spacing w:val="-1"/>
                <w:sz w:val="18"/>
                <w:szCs w:val="18"/>
              </w:rPr>
              <w:t>Creación del documento</w:t>
            </w:r>
            <w:r w:rsidRPr="007F3F7F">
              <w:rPr>
                <w:rFonts w:ascii="Arial" w:eastAsia="Arial" w:hAnsi="Arial" w:cs="Arial"/>
                <w:spacing w:val="-1"/>
                <w:sz w:val="18"/>
                <w:szCs w:val="18"/>
              </w:rPr>
              <w:t>.</w:t>
            </w:r>
          </w:p>
        </w:tc>
      </w:tr>
    </w:tbl>
    <w:p w14:paraId="7DFCFFB7" w14:textId="77777777" w:rsidR="00E15198" w:rsidRPr="0069675D" w:rsidRDefault="00E15198" w:rsidP="000263FF">
      <w:pPr>
        <w:ind w:left="360"/>
        <w:rPr>
          <w:rFonts w:ascii="Arial" w:hAnsi="Arial" w:cs="Arial"/>
          <w:sz w:val="20"/>
          <w:szCs w:val="20"/>
          <w:lang w:val="es-ES"/>
        </w:rPr>
      </w:pPr>
    </w:p>
    <w:sectPr w:rsidR="00E15198" w:rsidRPr="0069675D">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90184" w14:textId="77777777" w:rsidR="00EA77AB" w:rsidRDefault="00EA77AB" w:rsidP="00451BDD">
      <w:pPr>
        <w:spacing w:after="0" w:line="240" w:lineRule="auto"/>
      </w:pPr>
      <w:r>
        <w:separator/>
      </w:r>
    </w:p>
  </w:endnote>
  <w:endnote w:type="continuationSeparator" w:id="0">
    <w:p w14:paraId="6C308379" w14:textId="77777777" w:rsidR="00EA77AB" w:rsidRDefault="00EA77AB" w:rsidP="00451B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A3E6F" w14:textId="77777777" w:rsidR="00EA77AB" w:rsidRDefault="00EA77AB" w:rsidP="00451BDD">
      <w:pPr>
        <w:spacing w:after="0" w:line="240" w:lineRule="auto"/>
      </w:pPr>
      <w:r>
        <w:separator/>
      </w:r>
    </w:p>
  </w:footnote>
  <w:footnote w:type="continuationSeparator" w:id="0">
    <w:p w14:paraId="7599947C" w14:textId="77777777" w:rsidR="00EA77AB" w:rsidRDefault="00EA77AB" w:rsidP="00451B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923" w:type="dxa"/>
      <w:tblInd w:w="-539" w:type="dxa"/>
      <w:tblBorders>
        <w:top w:val="none" w:sz="0" w:space="0" w:color="auto"/>
        <w:left w:val="none" w:sz="0" w:space="0" w:color="auto"/>
        <w:bottom w:val="single" w:sz="12" w:space="0" w:color="273B7E"/>
        <w:right w:val="none" w:sz="0" w:space="0" w:color="auto"/>
        <w:insideH w:val="single" w:sz="12" w:space="0" w:color="273B7E"/>
        <w:insideV w:val="none" w:sz="0" w:space="0" w:color="auto"/>
      </w:tblBorders>
      <w:tblLook w:val="04A0" w:firstRow="1" w:lastRow="0" w:firstColumn="1" w:lastColumn="0" w:noHBand="0" w:noVBand="1"/>
    </w:tblPr>
    <w:tblGrid>
      <w:gridCol w:w="2826"/>
      <w:gridCol w:w="7097"/>
    </w:tblGrid>
    <w:tr w:rsidR="00451BDD" w:rsidRPr="00451BDD" w14:paraId="373AAF51" w14:textId="77777777" w:rsidTr="00451BDD">
      <w:trPr>
        <w:trHeight w:val="516"/>
      </w:trPr>
      <w:tc>
        <w:tcPr>
          <w:tcW w:w="2826" w:type="dxa"/>
        </w:tcPr>
        <w:p w14:paraId="0E63B599" w14:textId="77777777" w:rsidR="00451BDD" w:rsidRPr="00451BDD" w:rsidRDefault="00451BDD" w:rsidP="00451BDD">
          <w:pPr>
            <w:tabs>
              <w:tab w:val="center" w:pos="4419"/>
              <w:tab w:val="right" w:pos="8838"/>
            </w:tabs>
            <w:jc w:val="right"/>
          </w:pPr>
          <w:bookmarkStart w:id="2" w:name="_Hlk112147855"/>
          <w:r w:rsidRPr="00451BDD">
            <w:rPr>
              <w:noProof/>
              <w:lang w:eastAsia="es-CO"/>
            </w:rPr>
            <w:drawing>
              <wp:inline distT="0" distB="0" distL="0" distR="0" wp14:anchorId="61648C24" wp14:editId="6961397C">
                <wp:extent cx="1653064" cy="465826"/>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named.png"/>
                        <pic:cNvPicPr/>
                      </pic:nvPicPr>
                      <pic:blipFill>
                        <a:blip r:embed="rId1">
                          <a:extLst>
                            <a:ext uri="{28A0092B-C50C-407E-A947-70E740481C1C}">
                              <a14:useLocalDpi xmlns:a14="http://schemas.microsoft.com/office/drawing/2010/main" val="0"/>
                            </a:ext>
                          </a:extLst>
                        </a:blip>
                        <a:stretch>
                          <a:fillRect/>
                        </a:stretch>
                      </pic:blipFill>
                      <pic:spPr>
                        <a:xfrm>
                          <a:off x="0" y="0"/>
                          <a:ext cx="1689524" cy="476100"/>
                        </a:xfrm>
                        <a:prstGeom prst="rect">
                          <a:avLst/>
                        </a:prstGeom>
                      </pic:spPr>
                    </pic:pic>
                  </a:graphicData>
                </a:graphic>
              </wp:inline>
            </w:drawing>
          </w:r>
        </w:p>
      </w:tc>
      <w:tc>
        <w:tcPr>
          <w:tcW w:w="7097" w:type="dxa"/>
          <w:vAlign w:val="center"/>
        </w:tcPr>
        <w:p w14:paraId="223A722B" w14:textId="4A683CE5" w:rsidR="00451BDD" w:rsidRPr="00451BDD" w:rsidRDefault="00451BDD" w:rsidP="00451BDD">
          <w:pPr>
            <w:tabs>
              <w:tab w:val="center" w:pos="4419"/>
              <w:tab w:val="right" w:pos="8838"/>
            </w:tabs>
            <w:jc w:val="right"/>
            <w:rPr>
              <w:rFonts w:cs="Arial"/>
            </w:rPr>
          </w:pPr>
          <w:r w:rsidRPr="00451BDD">
            <w:rPr>
              <w:rFonts w:cs="Arial"/>
              <w:b/>
              <w:sz w:val="24"/>
            </w:rPr>
            <w:t xml:space="preserve">PROGRAMA DE </w:t>
          </w:r>
          <w:r>
            <w:rPr>
              <w:rFonts w:cs="Arial"/>
              <w:b/>
              <w:sz w:val="24"/>
            </w:rPr>
            <w:t xml:space="preserve">VIGILANCIA EPIDEMIOLOGICA VISUAL </w:t>
          </w:r>
        </w:p>
      </w:tc>
    </w:tr>
    <w:bookmarkEnd w:id="2"/>
  </w:tbl>
  <w:p w14:paraId="6578C0C3" w14:textId="77777777" w:rsidR="00451BDD" w:rsidRDefault="00451BD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24A8D"/>
    <w:multiLevelType w:val="multilevel"/>
    <w:tmpl w:val="CDF0F18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81A5953"/>
    <w:multiLevelType w:val="hybridMultilevel"/>
    <w:tmpl w:val="392463E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24E36272"/>
    <w:multiLevelType w:val="hybridMultilevel"/>
    <w:tmpl w:val="C4FC95B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5AF10D95"/>
    <w:multiLevelType w:val="hybridMultilevel"/>
    <w:tmpl w:val="C242E1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0A60C19"/>
    <w:multiLevelType w:val="multilevel"/>
    <w:tmpl w:val="A90262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color w:val="4472C4" w:themeColor="accent1"/>
      </w:rPr>
    </w:lvl>
    <w:lvl w:ilvl="2">
      <w:start w:val="1"/>
      <w:numFmt w:val="decimal"/>
      <w:isLgl/>
      <w:lvlText w:val="%1.%2.%3"/>
      <w:lvlJc w:val="left"/>
      <w:pPr>
        <w:ind w:left="1080" w:hanging="720"/>
      </w:pPr>
      <w:rPr>
        <w:rFonts w:hint="default"/>
        <w:b/>
        <w:color w:val="4472C4" w:themeColor="accent1"/>
      </w:rPr>
    </w:lvl>
    <w:lvl w:ilvl="3">
      <w:start w:val="1"/>
      <w:numFmt w:val="decimal"/>
      <w:isLgl/>
      <w:lvlText w:val="%1.%2.%3.%4"/>
      <w:lvlJc w:val="left"/>
      <w:pPr>
        <w:ind w:left="1080" w:hanging="720"/>
      </w:pPr>
      <w:rPr>
        <w:rFonts w:hint="default"/>
        <w:b/>
        <w:color w:val="4472C4" w:themeColor="accent1"/>
      </w:rPr>
    </w:lvl>
    <w:lvl w:ilvl="4">
      <w:start w:val="1"/>
      <w:numFmt w:val="decimal"/>
      <w:isLgl/>
      <w:lvlText w:val="%1.%2.%3.%4.%5"/>
      <w:lvlJc w:val="left"/>
      <w:pPr>
        <w:ind w:left="1440" w:hanging="1080"/>
      </w:pPr>
      <w:rPr>
        <w:rFonts w:hint="default"/>
        <w:b/>
        <w:color w:val="4472C4" w:themeColor="accent1"/>
      </w:rPr>
    </w:lvl>
    <w:lvl w:ilvl="5">
      <w:start w:val="1"/>
      <w:numFmt w:val="decimal"/>
      <w:isLgl/>
      <w:lvlText w:val="%1.%2.%3.%4.%5.%6"/>
      <w:lvlJc w:val="left"/>
      <w:pPr>
        <w:ind w:left="1440" w:hanging="1080"/>
      </w:pPr>
      <w:rPr>
        <w:rFonts w:hint="default"/>
        <w:b/>
        <w:color w:val="4472C4" w:themeColor="accent1"/>
      </w:rPr>
    </w:lvl>
    <w:lvl w:ilvl="6">
      <w:start w:val="1"/>
      <w:numFmt w:val="decimal"/>
      <w:isLgl/>
      <w:lvlText w:val="%1.%2.%3.%4.%5.%6.%7"/>
      <w:lvlJc w:val="left"/>
      <w:pPr>
        <w:ind w:left="1800" w:hanging="1440"/>
      </w:pPr>
      <w:rPr>
        <w:rFonts w:hint="default"/>
        <w:b/>
        <w:color w:val="4472C4" w:themeColor="accent1"/>
      </w:rPr>
    </w:lvl>
    <w:lvl w:ilvl="7">
      <w:start w:val="1"/>
      <w:numFmt w:val="decimal"/>
      <w:isLgl/>
      <w:lvlText w:val="%1.%2.%3.%4.%5.%6.%7.%8"/>
      <w:lvlJc w:val="left"/>
      <w:pPr>
        <w:ind w:left="1800" w:hanging="1440"/>
      </w:pPr>
      <w:rPr>
        <w:rFonts w:hint="default"/>
        <w:b/>
        <w:color w:val="4472C4" w:themeColor="accent1"/>
      </w:rPr>
    </w:lvl>
    <w:lvl w:ilvl="8">
      <w:start w:val="1"/>
      <w:numFmt w:val="decimal"/>
      <w:isLgl/>
      <w:lvlText w:val="%1.%2.%3.%4.%5.%6.%7.%8.%9"/>
      <w:lvlJc w:val="left"/>
      <w:pPr>
        <w:ind w:left="2160" w:hanging="1800"/>
      </w:pPr>
      <w:rPr>
        <w:rFonts w:hint="default"/>
        <w:b/>
        <w:color w:val="4472C4" w:themeColor="accent1"/>
      </w:rPr>
    </w:lvl>
  </w:abstractNum>
  <w:num w:numId="1" w16cid:durableId="624623855">
    <w:abstractNumId w:val="4"/>
  </w:num>
  <w:num w:numId="2" w16cid:durableId="471018986">
    <w:abstractNumId w:val="2"/>
  </w:num>
  <w:num w:numId="3" w16cid:durableId="1297642175">
    <w:abstractNumId w:val="0"/>
  </w:num>
  <w:num w:numId="4" w16cid:durableId="1699549827">
    <w:abstractNumId w:val="3"/>
  </w:num>
  <w:num w:numId="5" w16cid:durableId="20160353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BDD"/>
    <w:rsid w:val="0000005E"/>
    <w:rsid w:val="00006700"/>
    <w:rsid w:val="000263FF"/>
    <w:rsid w:val="00045302"/>
    <w:rsid w:val="00185110"/>
    <w:rsid w:val="00185660"/>
    <w:rsid w:val="001E219F"/>
    <w:rsid w:val="001E21AB"/>
    <w:rsid w:val="00224652"/>
    <w:rsid w:val="00225BAB"/>
    <w:rsid w:val="00235AC4"/>
    <w:rsid w:val="002C3679"/>
    <w:rsid w:val="00320A68"/>
    <w:rsid w:val="003F4ECD"/>
    <w:rsid w:val="00451BDD"/>
    <w:rsid w:val="004C39F9"/>
    <w:rsid w:val="00511839"/>
    <w:rsid w:val="0069675D"/>
    <w:rsid w:val="006C3E78"/>
    <w:rsid w:val="00780D87"/>
    <w:rsid w:val="00825DDB"/>
    <w:rsid w:val="00841556"/>
    <w:rsid w:val="00855772"/>
    <w:rsid w:val="00870F26"/>
    <w:rsid w:val="008A4C1B"/>
    <w:rsid w:val="009429CB"/>
    <w:rsid w:val="00962848"/>
    <w:rsid w:val="00983A21"/>
    <w:rsid w:val="00994CBC"/>
    <w:rsid w:val="009A5AD0"/>
    <w:rsid w:val="00A05C67"/>
    <w:rsid w:val="00A870E7"/>
    <w:rsid w:val="00AA250F"/>
    <w:rsid w:val="00AC1BD3"/>
    <w:rsid w:val="00B06A29"/>
    <w:rsid w:val="00B103C0"/>
    <w:rsid w:val="00B24274"/>
    <w:rsid w:val="00BD15C0"/>
    <w:rsid w:val="00BF17D7"/>
    <w:rsid w:val="00C462C1"/>
    <w:rsid w:val="00C97563"/>
    <w:rsid w:val="00CB4CBB"/>
    <w:rsid w:val="00CB7512"/>
    <w:rsid w:val="00DE564A"/>
    <w:rsid w:val="00DF6FC5"/>
    <w:rsid w:val="00E0360A"/>
    <w:rsid w:val="00E04FC1"/>
    <w:rsid w:val="00E15198"/>
    <w:rsid w:val="00E1674D"/>
    <w:rsid w:val="00E94675"/>
    <w:rsid w:val="00EA3276"/>
    <w:rsid w:val="00EA77AB"/>
    <w:rsid w:val="00F71F5A"/>
    <w:rsid w:val="00FF0C1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E1CB0"/>
  <w15:chartTrackingRefBased/>
  <w15:docId w15:val="{5A33CB7C-A9C4-4779-9066-B410BE923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51BD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51BDD"/>
  </w:style>
  <w:style w:type="paragraph" w:styleId="Piedepgina">
    <w:name w:val="footer"/>
    <w:basedOn w:val="Normal"/>
    <w:link w:val="PiedepginaCar"/>
    <w:uiPriority w:val="99"/>
    <w:unhideWhenUsed/>
    <w:rsid w:val="00451BD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1BDD"/>
  </w:style>
  <w:style w:type="table" w:styleId="Tablaconcuadrcula">
    <w:name w:val="Table Grid"/>
    <w:basedOn w:val="Tablanormal"/>
    <w:uiPriority w:val="39"/>
    <w:rsid w:val="00451B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85110"/>
    <w:pPr>
      <w:ind w:left="720"/>
      <w:contextualSpacing/>
    </w:pPr>
  </w:style>
  <w:style w:type="paragraph" w:styleId="Textoindependiente">
    <w:name w:val="Body Text"/>
    <w:basedOn w:val="Normal"/>
    <w:link w:val="TextoindependienteCar"/>
    <w:uiPriority w:val="1"/>
    <w:qFormat/>
    <w:rsid w:val="00A870E7"/>
    <w:pPr>
      <w:widowControl w:val="0"/>
      <w:autoSpaceDE w:val="0"/>
      <w:autoSpaceDN w:val="0"/>
      <w:spacing w:after="0" w:line="240" w:lineRule="auto"/>
    </w:pPr>
    <w:rPr>
      <w:rFonts w:ascii="Arial" w:eastAsia="Arial" w:hAnsi="Arial" w:cs="Arial"/>
      <w:lang w:val="es-ES" w:eastAsia="es-ES" w:bidi="es-ES"/>
    </w:rPr>
  </w:style>
  <w:style w:type="character" w:customStyle="1" w:styleId="TextoindependienteCar">
    <w:name w:val="Texto independiente Car"/>
    <w:basedOn w:val="Fuentedeprrafopredeter"/>
    <w:link w:val="Textoindependiente"/>
    <w:uiPriority w:val="1"/>
    <w:rsid w:val="00A870E7"/>
    <w:rPr>
      <w:rFonts w:ascii="Arial" w:eastAsia="Arial" w:hAnsi="Arial" w:cs="Arial"/>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51BC9-8D7E-4981-A34D-CD671C63C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5</Pages>
  <Words>1306</Words>
  <Characters>7187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soporte.sst</dc:creator>
  <cp:keywords/>
  <dc:description/>
  <cp:lastModifiedBy>soporte.sst</cp:lastModifiedBy>
  <cp:revision>4</cp:revision>
  <dcterms:created xsi:type="dcterms:W3CDTF">2022-09-05T18:22:00Z</dcterms:created>
  <dcterms:modified xsi:type="dcterms:W3CDTF">2022-09-08T20:23:00Z</dcterms:modified>
</cp:coreProperties>
</file>