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AA0E" w14:textId="187501E5" w:rsidR="00D24337" w:rsidRDefault="00D24337" w:rsidP="00B52B8B">
      <w:pPr>
        <w:ind w:left="720" w:hanging="360"/>
      </w:pPr>
    </w:p>
    <w:sdt>
      <w:sdtPr>
        <w:rPr>
          <w:rFonts w:ascii="Arial" w:eastAsia="Arial" w:hAnsi="Arial" w:cs="Arial"/>
          <w:lang w:val="es-ES" w:bidi="es-ES"/>
        </w:rPr>
        <w:id w:val="-1494478623"/>
        <w:docPartObj>
          <w:docPartGallery w:val="Table of Contents"/>
          <w:docPartUnique/>
        </w:docPartObj>
      </w:sdtPr>
      <w:sdtEndPr>
        <w:rPr>
          <w:b/>
          <w:bCs/>
          <w:lang w:eastAsia="es-ES"/>
        </w:rPr>
      </w:sdtEndPr>
      <w:sdtContent>
        <w:p w14:paraId="5E71C84A" w14:textId="77777777" w:rsidR="00D24337" w:rsidRPr="00E1674D" w:rsidRDefault="00D24337" w:rsidP="00D24337">
          <w:pPr>
            <w:keepNext/>
            <w:keepLines/>
            <w:spacing w:before="240" w:after="0"/>
            <w:jc w:val="center"/>
            <w:rPr>
              <w:rFonts w:ascii="Arial" w:eastAsiaTheme="majorEastAsia" w:hAnsi="Arial" w:cs="Arial"/>
              <w:b/>
              <w:bCs/>
              <w:sz w:val="28"/>
              <w:szCs w:val="28"/>
              <w:lang w:eastAsia="es-CO"/>
            </w:rPr>
          </w:pPr>
          <w:r w:rsidRPr="00E1674D">
            <w:rPr>
              <w:rFonts w:ascii="Arial" w:eastAsiaTheme="majorEastAsia" w:hAnsi="Arial" w:cs="Arial"/>
              <w:b/>
              <w:bCs/>
              <w:sz w:val="28"/>
              <w:szCs w:val="28"/>
              <w:lang w:val="es-ES" w:eastAsia="es-CO"/>
            </w:rPr>
            <w:t>Contenido</w:t>
          </w:r>
        </w:p>
        <w:p w14:paraId="4E1DAF46" w14:textId="77777777" w:rsidR="00D24337" w:rsidRPr="00443AED" w:rsidRDefault="00D24337" w:rsidP="00D24337">
          <w:pPr>
            <w:widowControl w:val="0"/>
            <w:tabs>
              <w:tab w:val="left" w:pos="440"/>
              <w:tab w:val="right" w:leader="dot" w:pos="9972"/>
            </w:tabs>
            <w:autoSpaceDE w:val="0"/>
            <w:autoSpaceDN w:val="0"/>
            <w:spacing w:after="100" w:line="240" w:lineRule="auto"/>
            <w:rPr>
              <w:rFonts w:eastAsiaTheme="minorEastAsia"/>
              <w:noProof/>
              <w:lang w:eastAsia="es-CO"/>
            </w:rPr>
          </w:pPr>
          <w:r w:rsidRPr="00443AED">
            <w:rPr>
              <w:rFonts w:ascii="Arial" w:eastAsia="Arial" w:hAnsi="Arial" w:cs="Arial"/>
              <w:lang w:val="es-ES"/>
            </w:rPr>
            <w:fldChar w:fldCharType="begin"/>
          </w:r>
          <w:r w:rsidRPr="00443AED">
            <w:rPr>
              <w:rFonts w:ascii="Arial" w:eastAsia="Arial" w:hAnsi="Arial" w:cs="Arial"/>
              <w:lang w:val="es-ES"/>
            </w:rPr>
            <w:instrText xml:space="preserve"> TOC \o "1-3" \h \z \u </w:instrText>
          </w:r>
          <w:r w:rsidRPr="00443AED">
            <w:rPr>
              <w:rFonts w:ascii="Arial" w:eastAsia="Arial" w:hAnsi="Arial" w:cs="Arial"/>
              <w:lang w:val="es-ES"/>
            </w:rPr>
            <w:fldChar w:fldCharType="separate"/>
          </w:r>
          <w:hyperlink w:anchor="_Toc83060058" w:history="1">
            <w:r w:rsidRPr="00443AED">
              <w:rPr>
                <w:rFonts w:ascii="Arial" w:eastAsia="Arial" w:hAnsi="Arial" w:cs="Arial"/>
                <w:noProof/>
                <w:w w:val="97"/>
                <w:kern w:val="32"/>
                <w:lang w:val="es-ES"/>
              </w:rPr>
              <w:t>1.</w:t>
            </w:r>
            <w:r w:rsidRPr="00443AED">
              <w:rPr>
                <w:rFonts w:eastAsiaTheme="minorEastAsia"/>
                <w:noProof/>
                <w:lang w:eastAsia="es-CO"/>
              </w:rPr>
              <w:tab/>
            </w:r>
            <w:r w:rsidRPr="00443AED">
              <w:rPr>
                <w:rFonts w:ascii="Arial" w:eastAsiaTheme="majorEastAsia" w:hAnsi="Arial" w:cstheme="majorBidi"/>
                <w:noProof/>
                <w:kern w:val="32"/>
              </w:rPr>
              <w:t>OBJETIVO</w:t>
            </w:r>
            <w:r w:rsidRPr="00443AED">
              <w:rPr>
                <w:rFonts w:ascii="Arial" w:eastAsia="Arial" w:hAnsi="Arial" w:cs="Arial"/>
                <w:noProof/>
                <w:webHidden/>
                <w:lang w:val="es-ES"/>
              </w:rPr>
              <w:tab/>
            </w:r>
            <w:r w:rsidRPr="00443AED">
              <w:rPr>
                <w:rFonts w:ascii="Arial" w:eastAsia="Arial" w:hAnsi="Arial" w:cs="Arial"/>
                <w:noProof/>
                <w:webHidden/>
                <w:lang w:val="es-ES"/>
              </w:rPr>
              <w:fldChar w:fldCharType="begin"/>
            </w:r>
            <w:r w:rsidRPr="00443AED">
              <w:rPr>
                <w:rFonts w:ascii="Arial" w:eastAsia="Arial" w:hAnsi="Arial" w:cs="Arial"/>
                <w:noProof/>
                <w:webHidden/>
                <w:lang w:val="es-ES"/>
              </w:rPr>
              <w:instrText xml:space="preserve"> PAGEREF _Toc83060058 \h </w:instrText>
            </w:r>
            <w:r w:rsidRPr="00443AED">
              <w:rPr>
                <w:rFonts w:ascii="Arial" w:eastAsia="Arial" w:hAnsi="Arial" w:cs="Arial"/>
                <w:noProof/>
                <w:webHidden/>
                <w:lang w:val="es-ES"/>
              </w:rPr>
            </w:r>
            <w:r w:rsidRPr="00443AED">
              <w:rPr>
                <w:rFonts w:ascii="Arial" w:eastAsia="Arial" w:hAnsi="Arial" w:cs="Arial"/>
                <w:noProof/>
                <w:webHidden/>
                <w:lang w:val="es-ES"/>
              </w:rPr>
              <w:fldChar w:fldCharType="separate"/>
            </w:r>
            <w:r w:rsidRPr="00443AED">
              <w:rPr>
                <w:rFonts w:ascii="Arial" w:eastAsia="Arial" w:hAnsi="Arial" w:cs="Arial"/>
                <w:noProof/>
                <w:webHidden/>
                <w:lang w:val="es-ES"/>
              </w:rPr>
              <w:t>2</w:t>
            </w:r>
            <w:r w:rsidRPr="00443AED">
              <w:rPr>
                <w:rFonts w:ascii="Arial" w:eastAsia="Arial" w:hAnsi="Arial" w:cs="Arial"/>
                <w:noProof/>
                <w:webHidden/>
                <w:lang w:val="es-ES"/>
              </w:rPr>
              <w:fldChar w:fldCharType="end"/>
            </w:r>
          </w:hyperlink>
        </w:p>
        <w:p w14:paraId="63D9FBF3" w14:textId="77777777" w:rsidR="00D24337" w:rsidRPr="00443AED" w:rsidRDefault="00000000" w:rsidP="00D24337">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59" w:history="1">
            <w:r w:rsidR="00D24337" w:rsidRPr="00443AED">
              <w:rPr>
                <w:rFonts w:ascii="Arial" w:eastAsia="Arial" w:hAnsi="Arial" w:cs="Arial"/>
                <w:noProof/>
                <w:w w:val="97"/>
                <w:kern w:val="32"/>
                <w:lang w:val="es-ES"/>
              </w:rPr>
              <w:t>2.</w:t>
            </w:r>
            <w:r w:rsidR="00D24337" w:rsidRPr="00443AED">
              <w:rPr>
                <w:rFonts w:eastAsiaTheme="minorEastAsia"/>
                <w:noProof/>
                <w:lang w:eastAsia="es-CO"/>
              </w:rPr>
              <w:tab/>
            </w:r>
            <w:r w:rsidR="00D24337" w:rsidRPr="00443AED">
              <w:rPr>
                <w:rFonts w:ascii="Arial" w:eastAsiaTheme="majorEastAsia" w:hAnsi="Arial" w:cstheme="majorBidi"/>
                <w:noProof/>
                <w:kern w:val="32"/>
              </w:rPr>
              <w:t>ALCANCE</w:t>
            </w:r>
            <w:r w:rsidR="00D24337" w:rsidRPr="00443AED">
              <w:rPr>
                <w:rFonts w:ascii="Arial" w:eastAsia="Arial" w:hAnsi="Arial" w:cs="Arial"/>
                <w:noProof/>
                <w:webHidden/>
                <w:lang w:val="es-ES"/>
              </w:rPr>
              <w:tab/>
            </w:r>
            <w:r w:rsidR="00D24337" w:rsidRPr="00443AED">
              <w:rPr>
                <w:rFonts w:ascii="Arial" w:eastAsia="Arial" w:hAnsi="Arial" w:cs="Arial"/>
                <w:noProof/>
                <w:webHidden/>
                <w:lang w:val="es-ES"/>
              </w:rPr>
              <w:fldChar w:fldCharType="begin"/>
            </w:r>
            <w:r w:rsidR="00D24337" w:rsidRPr="00443AED">
              <w:rPr>
                <w:rFonts w:ascii="Arial" w:eastAsia="Arial" w:hAnsi="Arial" w:cs="Arial"/>
                <w:noProof/>
                <w:webHidden/>
                <w:lang w:val="es-ES"/>
              </w:rPr>
              <w:instrText xml:space="preserve"> PAGEREF _Toc83060059 \h </w:instrText>
            </w:r>
            <w:r w:rsidR="00D24337" w:rsidRPr="00443AED">
              <w:rPr>
                <w:rFonts w:ascii="Arial" w:eastAsia="Arial" w:hAnsi="Arial" w:cs="Arial"/>
                <w:noProof/>
                <w:webHidden/>
                <w:lang w:val="es-ES"/>
              </w:rPr>
            </w:r>
            <w:r w:rsidR="00D24337" w:rsidRPr="00443AED">
              <w:rPr>
                <w:rFonts w:ascii="Arial" w:eastAsia="Arial" w:hAnsi="Arial" w:cs="Arial"/>
                <w:noProof/>
                <w:webHidden/>
                <w:lang w:val="es-ES"/>
              </w:rPr>
              <w:fldChar w:fldCharType="separate"/>
            </w:r>
            <w:r w:rsidR="00D24337" w:rsidRPr="00443AED">
              <w:rPr>
                <w:rFonts w:ascii="Arial" w:eastAsia="Arial" w:hAnsi="Arial" w:cs="Arial"/>
                <w:noProof/>
                <w:webHidden/>
                <w:lang w:val="es-ES"/>
              </w:rPr>
              <w:t>2</w:t>
            </w:r>
            <w:r w:rsidR="00D24337" w:rsidRPr="00443AED">
              <w:rPr>
                <w:rFonts w:ascii="Arial" w:eastAsia="Arial" w:hAnsi="Arial" w:cs="Arial"/>
                <w:noProof/>
                <w:webHidden/>
                <w:lang w:val="es-ES"/>
              </w:rPr>
              <w:fldChar w:fldCharType="end"/>
            </w:r>
          </w:hyperlink>
        </w:p>
        <w:p w14:paraId="3CA38C38" w14:textId="77777777" w:rsidR="00D24337" w:rsidRPr="00443AED" w:rsidRDefault="00000000" w:rsidP="00D24337">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60" w:history="1">
            <w:r w:rsidR="00D24337" w:rsidRPr="00443AED">
              <w:rPr>
                <w:rFonts w:ascii="Arial" w:eastAsia="Arial" w:hAnsi="Arial" w:cs="Arial"/>
                <w:noProof/>
                <w:w w:val="97"/>
                <w:kern w:val="32"/>
                <w:lang w:val="es-ES"/>
              </w:rPr>
              <w:t>3.</w:t>
            </w:r>
            <w:r w:rsidR="00D24337" w:rsidRPr="00443AED">
              <w:rPr>
                <w:rFonts w:eastAsiaTheme="minorEastAsia"/>
                <w:noProof/>
                <w:lang w:eastAsia="es-CO"/>
              </w:rPr>
              <w:tab/>
            </w:r>
            <w:r w:rsidR="00D24337" w:rsidRPr="00443AED">
              <w:rPr>
                <w:rFonts w:ascii="Arial" w:eastAsiaTheme="majorEastAsia" w:hAnsi="Arial" w:cstheme="majorBidi"/>
                <w:noProof/>
                <w:kern w:val="32"/>
              </w:rPr>
              <w:t>RESPONSABLES</w:t>
            </w:r>
            <w:r w:rsidR="00D24337" w:rsidRPr="00443AED">
              <w:rPr>
                <w:rFonts w:ascii="Arial" w:eastAsia="Arial" w:hAnsi="Arial" w:cs="Arial"/>
                <w:noProof/>
                <w:webHidden/>
                <w:lang w:val="es-ES"/>
              </w:rPr>
              <w:tab/>
            </w:r>
            <w:r w:rsidR="00D24337" w:rsidRPr="00443AED">
              <w:rPr>
                <w:rFonts w:ascii="Arial" w:eastAsia="Arial" w:hAnsi="Arial" w:cs="Arial"/>
                <w:noProof/>
                <w:webHidden/>
                <w:lang w:val="es-ES"/>
              </w:rPr>
              <w:fldChar w:fldCharType="begin"/>
            </w:r>
            <w:r w:rsidR="00D24337" w:rsidRPr="00443AED">
              <w:rPr>
                <w:rFonts w:ascii="Arial" w:eastAsia="Arial" w:hAnsi="Arial" w:cs="Arial"/>
                <w:noProof/>
                <w:webHidden/>
                <w:lang w:val="es-ES"/>
              </w:rPr>
              <w:instrText xml:space="preserve"> PAGEREF _Toc83060060 \h </w:instrText>
            </w:r>
            <w:r w:rsidR="00D24337" w:rsidRPr="00443AED">
              <w:rPr>
                <w:rFonts w:ascii="Arial" w:eastAsia="Arial" w:hAnsi="Arial" w:cs="Arial"/>
                <w:noProof/>
                <w:webHidden/>
                <w:lang w:val="es-ES"/>
              </w:rPr>
            </w:r>
            <w:r w:rsidR="00D24337" w:rsidRPr="00443AED">
              <w:rPr>
                <w:rFonts w:ascii="Arial" w:eastAsia="Arial" w:hAnsi="Arial" w:cs="Arial"/>
                <w:noProof/>
                <w:webHidden/>
                <w:lang w:val="es-ES"/>
              </w:rPr>
              <w:fldChar w:fldCharType="separate"/>
            </w:r>
            <w:r w:rsidR="00D24337" w:rsidRPr="00443AED">
              <w:rPr>
                <w:rFonts w:ascii="Arial" w:eastAsia="Arial" w:hAnsi="Arial" w:cs="Arial"/>
                <w:noProof/>
                <w:webHidden/>
                <w:lang w:val="es-ES"/>
              </w:rPr>
              <w:t>2</w:t>
            </w:r>
            <w:r w:rsidR="00D24337" w:rsidRPr="00443AED">
              <w:rPr>
                <w:rFonts w:ascii="Arial" w:eastAsia="Arial" w:hAnsi="Arial" w:cs="Arial"/>
                <w:noProof/>
                <w:webHidden/>
                <w:lang w:val="es-ES"/>
              </w:rPr>
              <w:fldChar w:fldCharType="end"/>
            </w:r>
          </w:hyperlink>
        </w:p>
        <w:p w14:paraId="69470C3E" w14:textId="77777777" w:rsidR="00D24337" w:rsidRPr="00443AED" w:rsidRDefault="00000000" w:rsidP="00D24337">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63" w:history="1">
            <w:r w:rsidR="00D24337" w:rsidRPr="00443AED">
              <w:rPr>
                <w:rFonts w:ascii="Arial" w:eastAsia="Arial" w:hAnsi="Arial" w:cs="Arial"/>
                <w:noProof/>
                <w:w w:val="97"/>
                <w:kern w:val="32"/>
                <w:lang w:val="es-ES"/>
              </w:rPr>
              <w:t>4.</w:t>
            </w:r>
            <w:r w:rsidR="00D24337" w:rsidRPr="00443AED">
              <w:rPr>
                <w:rFonts w:eastAsiaTheme="minorEastAsia"/>
                <w:noProof/>
                <w:lang w:eastAsia="es-CO"/>
              </w:rPr>
              <w:tab/>
            </w:r>
            <w:r w:rsidR="00D24337" w:rsidRPr="00443AED">
              <w:rPr>
                <w:rFonts w:ascii="Arial" w:eastAsiaTheme="majorEastAsia" w:hAnsi="Arial" w:cstheme="majorBidi"/>
                <w:noProof/>
                <w:kern w:val="32"/>
              </w:rPr>
              <w:t xml:space="preserve">MARCO LEGAL </w:t>
            </w:r>
            <w:r w:rsidR="00D24337" w:rsidRPr="00443AED">
              <w:rPr>
                <w:rFonts w:ascii="Arial" w:eastAsia="Arial" w:hAnsi="Arial" w:cs="Arial"/>
                <w:noProof/>
                <w:webHidden/>
                <w:lang w:val="es-ES"/>
              </w:rPr>
              <w:tab/>
            </w:r>
            <w:r w:rsidR="00D24337" w:rsidRPr="00443AED">
              <w:rPr>
                <w:rFonts w:ascii="Arial" w:eastAsia="Arial" w:hAnsi="Arial" w:cs="Arial"/>
                <w:noProof/>
                <w:webHidden/>
                <w:lang w:val="es-ES"/>
              </w:rPr>
              <w:fldChar w:fldCharType="begin"/>
            </w:r>
            <w:r w:rsidR="00D24337" w:rsidRPr="00443AED">
              <w:rPr>
                <w:rFonts w:ascii="Arial" w:eastAsia="Arial" w:hAnsi="Arial" w:cs="Arial"/>
                <w:noProof/>
                <w:webHidden/>
                <w:lang w:val="es-ES"/>
              </w:rPr>
              <w:instrText xml:space="preserve"> PAGEREF _Toc83060063 \h </w:instrText>
            </w:r>
            <w:r w:rsidR="00D24337" w:rsidRPr="00443AED">
              <w:rPr>
                <w:rFonts w:ascii="Arial" w:eastAsia="Arial" w:hAnsi="Arial" w:cs="Arial"/>
                <w:noProof/>
                <w:webHidden/>
                <w:lang w:val="es-ES"/>
              </w:rPr>
            </w:r>
            <w:r w:rsidR="00D24337" w:rsidRPr="00443AED">
              <w:rPr>
                <w:rFonts w:ascii="Arial" w:eastAsia="Arial" w:hAnsi="Arial" w:cs="Arial"/>
                <w:noProof/>
                <w:webHidden/>
                <w:lang w:val="es-ES"/>
              </w:rPr>
              <w:fldChar w:fldCharType="separate"/>
            </w:r>
            <w:r w:rsidR="00D24337" w:rsidRPr="00443AED">
              <w:rPr>
                <w:rFonts w:ascii="Arial" w:eastAsia="Arial" w:hAnsi="Arial" w:cs="Arial"/>
                <w:noProof/>
                <w:webHidden/>
                <w:lang w:val="es-ES"/>
              </w:rPr>
              <w:t>2</w:t>
            </w:r>
            <w:r w:rsidR="00D24337" w:rsidRPr="00443AED">
              <w:rPr>
                <w:rFonts w:ascii="Arial" w:eastAsia="Arial" w:hAnsi="Arial" w:cs="Arial"/>
                <w:noProof/>
                <w:webHidden/>
                <w:lang w:val="es-ES"/>
              </w:rPr>
              <w:fldChar w:fldCharType="end"/>
            </w:r>
          </w:hyperlink>
        </w:p>
        <w:p w14:paraId="65ADA6CC" w14:textId="1E01F940" w:rsidR="00D24337" w:rsidRPr="00443AED" w:rsidRDefault="00000000" w:rsidP="00D24337">
          <w:pPr>
            <w:widowControl w:val="0"/>
            <w:tabs>
              <w:tab w:val="left" w:pos="440"/>
              <w:tab w:val="right" w:leader="dot" w:pos="9972"/>
            </w:tabs>
            <w:autoSpaceDE w:val="0"/>
            <w:autoSpaceDN w:val="0"/>
            <w:spacing w:after="100" w:line="240" w:lineRule="auto"/>
            <w:rPr>
              <w:rFonts w:ascii="Arial" w:eastAsia="Arial" w:hAnsi="Arial" w:cs="Arial"/>
              <w:noProof/>
              <w:lang w:val="es-ES"/>
            </w:rPr>
          </w:pPr>
          <w:hyperlink w:anchor="_Toc83060067" w:history="1">
            <w:r w:rsidR="00D24337" w:rsidRPr="00443AED">
              <w:rPr>
                <w:rFonts w:ascii="Arial" w:eastAsia="Arial" w:hAnsi="Arial" w:cs="Arial"/>
                <w:noProof/>
                <w:w w:val="97"/>
                <w:kern w:val="32"/>
                <w:lang w:val="es-ES"/>
              </w:rPr>
              <w:t>5.</w:t>
            </w:r>
            <w:r w:rsidR="00D24337" w:rsidRPr="00443AED">
              <w:rPr>
                <w:rFonts w:eastAsiaTheme="minorEastAsia"/>
                <w:noProof/>
                <w:lang w:eastAsia="es-CO"/>
              </w:rPr>
              <w:tab/>
            </w:r>
            <w:r w:rsidR="00D24337" w:rsidRPr="00443AED">
              <w:rPr>
                <w:rFonts w:ascii="Arial" w:eastAsiaTheme="majorEastAsia" w:hAnsi="Arial" w:cstheme="majorBidi"/>
                <w:noProof/>
                <w:kern w:val="32"/>
              </w:rPr>
              <w:t>DEFINICIONES</w:t>
            </w:r>
            <w:r w:rsidR="00D24337" w:rsidRPr="00443AED">
              <w:rPr>
                <w:rFonts w:ascii="Arial" w:eastAsia="Arial" w:hAnsi="Arial" w:cs="Arial"/>
                <w:noProof/>
                <w:webHidden/>
                <w:lang w:val="es-ES"/>
              </w:rPr>
              <w:tab/>
            </w:r>
            <w:r w:rsidR="00D24337" w:rsidRPr="00443AED">
              <w:rPr>
                <w:rFonts w:ascii="Arial" w:eastAsia="Arial" w:hAnsi="Arial" w:cs="Arial"/>
                <w:noProof/>
                <w:webHidden/>
                <w:lang w:val="es-ES"/>
              </w:rPr>
              <w:fldChar w:fldCharType="begin"/>
            </w:r>
            <w:r w:rsidR="00D24337" w:rsidRPr="00443AED">
              <w:rPr>
                <w:rFonts w:ascii="Arial" w:eastAsia="Arial" w:hAnsi="Arial" w:cs="Arial"/>
                <w:noProof/>
                <w:webHidden/>
                <w:lang w:val="es-ES"/>
              </w:rPr>
              <w:instrText xml:space="preserve"> PAGEREF _Toc83060067 \h </w:instrText>
            </w:r>
            <w:r w:rsidR="00D24337" w:rsidRPr="00443AED">
              <w:rPr>
                <w:rFonts w:ascii="Arial" w:eastAsia="Arial" w:hAnsi="Arial" w:cs="Arial"/>
                <w:noProof/>
                <w:webHidden/>
                <w:lang w:val="es-ES"/>
              </w:rPr>
            </w:r>
            <w:r w:rsidR="00D24337" w:rsidRPr="00443AED">
              <w:rPr>
                <w:rFonts w:ascii="Arial" w:eastAsia="Arial" w:hAnsi="Arial" w:cs="Arial"/>
                <w:noProof/>
                <w:webHidden/>
                <w:lang w:val="es-ES"/>
              </w:rPr>
              <w:fldChar w:fldCharType="separate"/>
            </w:r>
            <w:r w:rsidR="00D24337" w:rsidRPr="00443AED">
              <w:rPr>
                <w:rFonts w:ascii="Arial" w:eastAsia="Arial" w:hAnsi="Arial" w:cs="Arial"/>
                <w:noProof/>
                <w:webHidden/>
                <w:lang w:val="es-ES"/>
              </w:rPr>
              <w:t>3</w:t>
            </w:r>
            <w:r w:rsidR="00D24337" w:rsidRPr="00443AED">
              <w:rPr>
                <w:rFonts w:ascii="Arial" w:eastAsia="Arial" w:hAnsi="Arial" w:cs="Arial"/>
                <w:noProof/>
                <w:webHidden/>
                <w:lang w:val="es-ES"/>
              </w:rPr>
              <w:fldChar w:fldCharType="end"/>
            </w:r>
          </w:hyperlink>
        </w:p>
        <w:p w14:paraId="4CC3CE1D" w14:textId="6CD63D1F" w:rsidR="00D24337" w:rsidRPr="00443AED" w:rsidRDefault="00D24337" w:rsidP="00D24337">
          <w:pPr>
            <w:rPr>
              <w:rFonts w:ascii="Arial" w:hAnsi="Arial" w:cs="Arial"/>
              <w:sz w:val="20"/>
              <w:szCs w:val="20"/>
            </w:rPr>
          </w:pPr>
          <w:r w:rsidRPr="00443AED">
            <w:rPr>
              <w:rFonts w:ascii="Arial" w:eastAsia="Arial" w:hAnsi="Arial" w:cs="Arial"/>
              <w:noProof/>
              <w:lang w:val="es-ES"/>
            </w:rPr>
            <w:t>6.</w:t>
          </w:r>
          <w:r w:rsidR="00443AED">
            <w:rPr>
              <w:rFonts w:ascii="Arial" w:eastAsia="Arial" w:hAnsi="Arial" w:cs="Arial"/>
              <w:noProof/>
              <w:lang w:val="es-ES"/>
            </w:rPr>
            <w:t xml:space="preserve">   </w:t>
          </w:r>
          <w:r w:rsidRPr="00443AED">
            <w:rPr>
              <w:rFonts w:ascii="Arial" w:hAnsi="Arial" w:cs="Arial"/>
              <w:sz w:val="20"/>
              <w:szCs w:val="20"/>
            </w:rPr>
            <w:t xml:space="preserve"> DETERMINAR EL RIESGO EXPRESADO Y POTENCIAL DE LA EMPRESA…………………4</w:t>
          </w:r>
        </w:p>
        <w:p w14:paraId="51E4DF1D" w14:textId="37C6BE5A" w:rsidR="00D24337" w:rsidRPr="00443AED" w:rsidRDefault="00D24337" w:rsidP="00D24337">
          <w:pPr>
            <w:rPr>
              <w:rFonts w:ascii="Arial" w:hAnsi="Arial" w:cs="Arial"/>
              <w:sz w:val="20"/>
              <w:szCs w:val="20"/>
            </w:rPr>
          </w:pPr>
          <w:r w:rsidRPr="00443AED">
            <w:rPr>
              <w:rFonts w:ascii="Arial" w:hAnsi="Arial" w:cs="Arial"/>
              <w:sz w:val="20"/>
              <w:szCs w:val="20"/>
            </w:rPr>
            <w:t xml:space="preserve">7. </w:t>
          </w:r>
          <w:r w:rsidR="00443AED">
            <w:rPr>
              <w:rFonts w:ascii="Arial" w:hAnsi="Arial" w:cs="Arial"/>
              <w:sz w:val="20"/>
              <w:szCs w:val="20"/>
            </w:rPr>
            <w:t xml:space="preserve">  </w:t>
          </w:r>
          <w:r w:rsidRPr="00443AED">
            <w:rPr>
              <w:rFonts w:ascii="Arial" w:hAnsi="Arial" w:cs="Arial"/>
              <w:sz w:val="20"/>
              <w:szCs w:val="20"/>
            </w:rPr>
            <w:t xml:space="preserve">TIPO DE INTERVERSION………………………………………………………………………………4 </w:t>
          </w:r>
        </w:p>
        <w:p w14:paraId="545030CD" w14:textId="4EB14D90" w:rsidR="00D24337" w:rsidRPr="00443AED" w:rsidRDefault="00D24337" w:rsidP="00D24337">
          <w:pPr>
            <w:widowControl w:val="0"/>
            <w:autoSpaceDE w:val="0"/>
            <w:autoSpaceDN w:val="0"/>
            <w:spacing w:after="0" w:line="240" w:lineRule="auto"/>
            <w:ind w:right="59"/>
            <w:jc w:val="both"/>
            <w:rPr>
              <w:rFonts w:ascii="Arial" w:eastAsia="Arial" w:hAnsi="Arial" w:cs="Arial"/>
              <w:lang w:val="es-ES" w:eastAsia="es-ES" w:bidi="es-ES"/>
            </w:rPr>
          </w:pPr>
          <w:r w:rsidRPr="00443AED">
            <w:rPr>
              <w:rFonts w:ascii="Arial" w:eastAsia="Arial" w:hAnsi="Arial" w:cs="Arial"/>
              <w:lang w:val="es-ES" w:eastAsia="es-ES" w:bidi="es-ES"/>
            </w:rPr>
            <w:t xml:space="preserve">9. </w:t>
          </w:r>
          <w:r w:rsidR="00443AED">
            <w:rPr>
              <w:rFonts w:ascii="Arial" w:eastAsia="Arial" w:hAnsi="Arial" w:cs="Arial"/>
              <w:lang w:val="es-ES" w:eastAsia="es-ES" w:bidi="es-ES"/>
            </w:rPr>
            <w:t xml:space="preserve">   </w:t>
          </w:r>
          <w:r w:rsidRPr="00443AED">
            <w:rPr>
              <w:rFonts w:ascii="Arial" w:eastAsia="Arial" w:hAnsi="Arial" w:cs="Arial"/>
              <w:lang w:val="es-ES" w:eastAsia="es-ES" w:bidi="es-ES"/>
            </w:rPr>
            <w:t>INDICADORES………………………………………………………………………………5</w:t>
          </w:r>
        </w:p>
        <w:p w14:paraId="236D1D70" w14:textId="02F96B47" w:rsidR="00D24337" w:rsidRPr="00443AED" w:rsidRDefault="00D24337" w:rsidP="00D24337">
          <w:pPr>
            <w:widowControl w:val="0"/>
            <w:tabs>
              <w:tab w:val="left" w:pos="440"/>
              <w:tab w:val="right" w:leader="dot" w:pos="9972"/>
            </w:tabs>
            <w:autoSpaceDE w:val="0"/>
            <w:autoSpaceDN w:val="0"/>
            <w:spacing w:after="100" w:line="240" w:lineRule="auto"/>
            <w:rPr>
              <w:rFonts w:eastAsiaTheme="minorEastAsia"/>
              <w:noProof/>
              <w:lang w:eastAsia="es-CO"/>
            </w:rPr>
          </w:pPr>
          <w:r w:rsidRPr="00443AED">
            <w:rPr>
              <w:rFonts w:ascii="Arial" w:eastAsia="Arial" w:hAnsi="Arial" w:cs="Arial"/>
              <w:lang w:val="es-ES"/>
            </w:rPr>
            <w:t xml:space="preserve">10. </w:t>
          </w:r>
          <w:r w:rsidR="00443AED">
            <w:rPr>
              <w:rFonts w:ascii="Arial" w:eastAsia="Arial" w:hAnsi="Arial" w:cs="Arial"/>
              <w:lang w:val="es-ES"/>
            </w:rPr>
            <w:t xml:space="preserve"> </w:t>
          </w:r>
          <w:hyperlink w:anchor="_Toc83060068" w:history="1">
            <w:r w:rsidRPr="00443AED">
              <w:rPr>
                <w:rFonts w:ascii="Arial" w:eastAsiaTheme="majorEastAsia" w:hAnsi="Arial" w:cstheme="majorBidi"/>
                <w:noProof/>
                <w:kern w:val="32"/>
              </w:rPr>
              <w:t>CONTROL DE DOCUMENTOS.</w:t>
            </w:r>
            <w:r w:rsidRPr="00443AED">
              <w:rPr>
                <w:rFonts w:ascii="Arial" w:eastAsia="Arial" w:hAnsi="Arial" w:cs="Arial"/>
                <w:noProof/>
                <w:webHidden/>
                <w:lang w:val="es-ES"/>
              </w:rPr>
              <w:tab/>
              <w:t>5</w:t>
            </w:r>
          </w:hyperlink>
        </w:p>
        <w:p w14:paraId="2C0F19EB" w14:textId="77777777" w:rsidR="00D24337" w:rsidRDefault="00D24337" w:rsidP="00D24337">
          <w:pPr>
            <w:rPr>
              <w:b/>
              <w:bCs/>
            </w:rPr>
          </w:pPr>
          <w:r w:rsidRPr="00443AED">
            <w:rPr>
              <w:rFonts w:ascii="Arial" w:eastAsia="Arial" w:hAnsi="Arial" w:cs="Arial"/>
              <w:b/>
              <w:bCs/>
              <w:lang w:val="es-ES" w:eastAsia="es-ES" w:bidi="es-ES"/>
            </w:rPr>
            <w:fldChar w:fldCharType="end"/>
          </w:r>
        </w:p>
      </w:sdtContent>
    </w:sdt>
    <w:p w14:paraId="5BD675F9" w14:textId="4D78ABBF" w:rsidR="00D24337" w:rsidRDefault="00D24337" w:rsidP="00B52B8B">
      <w:pPr>
        <w:ind w:left="720" w:hanging="360"/>
      </w:pPr>
    </w:p>
    <w:p w14:paraId="29619382" w14:textId="1F64A2E4" w:rsidR="00D24337" w:rsidRDefault="00D24337" w:rsidP="00D24337">
      <w:pPr>
        <w:ind w:left="720" w:hanging="360"/>
        <w:jc w:val="right"/>
      </w:pPr>
    </w:p>
    <w:p w14:paraId="72C9D54C" w14:textId="4408C7F5" w:rsidR="00D24337" w:rsidRDefault="00D24337" w:rsidP="00B52B8B">
      <w:pPr>
        <w:ind w:left="720" w:hanging="360"/>
      </w:pPr>
    </w:p>
    <w:p w14:paraId="1FEBEBE1" w14:textId="38C4E377" w:rsidR="00D24337" w:rsidRDefault="00D24337" w:rsidP="00B52B8B">
      <w:pPr>
        <w:ind w:left="720" w:hanging="360"/>
      </w:pPr>
    </w:p>
    <w:p w14:paraId="74572611" w14:textId="4E5C5236" w:rsidR="00D24337" w:rsidRDefault="00D24337" w:rsidP="00B52B8B">
      <w:pPr>
        <w:ind w:left="720" w:hanging="360"/>
      </w:pPr>
    </w:p>
    <w:p w14:paraId="46CABB28" w14:textId="6A7AC9B1" w:rsidR="00D24337" w:rsidRDefault="00D24337" w:rsidP="00B52B8B">
      <w:pPr>
        <w:ind w:left="720" w:hanging="360"/>
      </w:pPr>
    </w:p>
    <w:p w14:paraId="0398752E" w14:textId="0AD40C14" w:rsidR="00D24337" w:rsidRDefault="00D24337" w:rsidP="00B52B8B">
      <w:pPr>
        <w:ind w:left="720" w:hanging="360"/>
      </w:pPr>
    </w:p>
    <w:p w14:paraId="03E00EBF" w14:textId="45A260B2" w:rsidR="00D24337" w:rsidRDefault="00D24337" w:rsidP="00B52B8B">
      <w:pPr>
        <w:ind w:left="720" w:hanging="360"/>
      </w:pPr>
    </w:p>
    <w:p w14:paraId="0164660F" w14:textId="03ABF551" w:rsidR="00D24337" w:rsidRDefault="00D24337" w:rsidP="00B52B8B">
      <w:pPr>
        <w:ind w:left="720" w:hanging="360"/>
      </w:pPr>
    </w:p>
    <w:p w14:paraId="76EEC9D0" w14:textId="41C12E66" w:rsidR="00D24337" w:rsidRDefault="00D24337" w:rsidP="00B52B8B">
      <w:pPr>
        <w:ind w:left="720" w:hanging="360"/>
      </w:pPr>
    </w:p>
    <w:p w14:paraId="2B1DE6FB" w14:textId="3533028D" w:rsidR="00D24337" w:rsidRDefault="00D24337" w:rsidP="00B52B8B">
      <w:pPr>
        <w:ind w:left="720" w:hanging="360"/>
      </w:pPr>
    </w:p>
    <w:p w14:paraId="00F5AD20" w14:textId="6BFF4631" w:rsidR="00D24337" w:rsidRDefault="00D24337" w:rsidP="00B52B8B">
      <w:pPr>
        <w:ind w:left="720" w:hanging="360"/>
      </w:pPr>
    </w:p>
    <w:p w14:paraId="3B34AE07" w14:textId="6F051B08" w:rsidR="00D24337" w:rsidRDefault="00D24337" w:rsidP="00B52B8B">
      <w:pPr>
        <w:ind w:left="720" w:hanging="360"/>
      </w:pPr>
    </w:p>
    <w:p w14:paraId="31EAEF9A" w14:textId="1CF6BDCA" w:rsidR="00D24337" w:rsidRDefault="00D24337" w:rsidP="00B52B8B">
      <w:pPr>
        <w:ind w:left="720" w:hanging="360"/>
      </w:pPr>
    </w:p>
    <w:p w14:paraId="40DBB5DD" w14:textId="47DCC410" w:rsidR="00D24337" w:rsidRDefault="00D24337" w:rsidP="00B52B8B">
      <w:pPr>
        <w:ind w:left="720" w:hanging="360"/>
      </w:pPr>
    </w:p>
    <w:p w14:paraId="7B5A7F69" w14:textId="59D6EB09" w:rsidR="00D24337" w:rsidRDefault="00D24337" w:rsidP="00B52B8B">
      <w:pPr>
        <w:ind w:left="720" w:hanging="360"/>
      </w:pPr>
    </w:p>
    <w:p w14:paraId="250396E8" w14:textId="15C10592" w:rsidR="00D24337" w:rsidRDefault="00D24337" w:rsidP="00B52B8B">
      <w:pPr>
        <w:ind w:left="720" w:hanging="360"/>
      </w:pPr>
    </w:p>
    <w:p w14:paraId="1B0B9C0D" w14:textId="77777777" w:rsidR="00D24337" w:rsidRDefault="00D24337" w:rsidP="00D24337"/>
    <w:tbl>
      <w:tblPr>
        <w:tblW w:w="3734" w:type="dxa"/>
        <w:tblInd w:w="57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307"/>
        <w:gridCol w:w="1116"/>
        <w:gridCol w:w="1311"/>
      </w:tblGrid>
      <w:tr w:rsidR="00D24337" w:rsidRPr="00C97563" w14:paraId="427C5E67" w14:textId="77777777" w:rsidTr="00D24337">
        <w:trPr>
          <w:trHeight w:val="577"/>
        </w:trPr>
        <w:tc>
          <w:tcPr>
            <w:tcW w:w="1307" w:type="dxa"/>
            <w:shd w:val="clear" w:color="auto" w:fill="auto"/>
            <w:vAlign w:val="center"/>
          </w:tcPr>
          <w:p w14:paraId="1DB259B7" w14:textId="77777777" w:rsidR="00D24337" w:rsidRPr="00C97563" w:rsidRDefault="00D24337" w:rsidP="00756718">
            <w:pPr>
              <w:widowControl w:val="0"/>
              <w:autoSpaceDE w:val="0"/>
              <w:autoSpaceDN w:val="0"/>
              <w:spacing w:after="0" w:line="240" w:lineRule="auto"/>
              <w:ind w:left="291" w:right="-61" w:hanging="425"/>
              <w:jc w:val="center"/>
              <w:rPr>
                <w:rFonts w:ascii="Arial" w:eastAsia="Arial" w:hAnsi="Arial" w:cs="Arial"/>
                <w:color w:val="1F4E79" w:themeColor="accent5" w:themeShade="80"/>
                <w:sz w:val="16"/>
                <w:lang w:eastAsia="es-ES" w:bidi="es-ES"/>
              </w:rPr>
            </w:pPr>
            <w:r w:rsidRPr="00C97563">
              <w:rPr>
                <w:rFonts w:ascii="Arial" w:eastAsia="Arial" w:hAnsi="Arial" w:cs="Arial"/>
                <w:color w:val="1F4E79" w:themeColor="accent5" w:themeShade="80"/>
                <w:sz w:val="16"/>
                <w:lang w:eastAsia="es-ES" w:bidi="es-ES"/>
              </w:rPr>
              <w:lastRenderedPageBreak/>
              <w:t>Código</w:t>
            </w:r>
          </w:p>
          <w:p w14:paraId="5E288883" w14:textId="3023610D" w:rsidR="00D24337" w:rsidRPr="00C97563" w:rsidRDefault="00D24337" w:rsidP="00756718">
            <w:pPr>
              <w:widowControl w:val="0"/>
              <w:tabs>
                <w:tab w:val="left" w:pos="5670"/>
              </w:tabs>
              <w:autoSpaceDE w:val="0"/>
              <w:autoSpaceDN w:val="0"/>
              <w:spacing w:after="0" w:line="240" w:lineRule="auto"/>
              <w:ind w:left="-135" w:right="-61"/>
              <w:jc w:val="center"/>
              <w:rPr>
                <w:rFonts w:ascii="Arial" w:eastAsia="Arial" w:hAnsi="Arial" w:cs="Arial"/>
                <w:color w:val="1F4E79" w:themeColor="accent5" w:themeShade="80"/>
                <w:sz w:val="16"/>
                <w:lang w:eastAsia="es-ES" w:bidi="es-ES"/>
              </w:rPr>
            </w:pPr>
            <w:r w:rsidRPr="00C97563">
              <w:rPr>
                <w:rFonts w:ascii="Arial" w:eastAsia="Arial" w:hAnsi="Arial" w:cs="Arial"/>
                <w:color w:val="1F4E79" w:themeColor="accent5" w:themeShade="80"/>
                <w:sz w:val="16"/>
                <w:lang w:eastAsia="es-ES" w:bidi="es-ES"/>
              </w:rPr>
              <w:t>GA-SST-PG-</w:t>
            </w:r>
            <w:r>
              <w:rPr>
                <w:rFonts w:ascii="Arial" w:eastAsia="Arial" w:hAnsi="Arial" w:cs="Arial"/>
                <w:color w:val="1F4E79" w:themeColor="accent5" w:themeShade="80"/>
                <w:sz w:val="16"/>
                <w:lang w:eastAsia="es-ES" w:bidi="es-ES"/>
              </w:rPr>
              <w:t>8</w:t>
            </w:r>
          </w:p>
        </w:tc>
        <w:tc>
          <w:tcPr>
            <w:tcW w:w="1116" w:type="dxa"/>
            <w:shd w:val="clear" w:color="auto" w:fill="auto"/>
            <w:vAlign w:val="center"/>
          </w:tcPr>
          <w:p w14:paraId="5409EAEC" w14:textId="77777777" w:rsidR="00D24337" w:rsidRPr="00C97563" w:rsidRDefault="00D24337" w:rsidP="00756718">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C97563">
              <w:rPr>
                <w:rFonts w:ascii="Arial" w:eastAsia="Arial" w:hAnsi="Arial" w:cs="Arial"/>
                <w:color w:val="1F4E79" w:themeColor="accent5" w:themeShade="80"/>
                <w:sz w:val="16"/>
                <w:lang w:eastAsia="es-ES" w:bidi="es-ES"/>
              </w:rPr>
              <w:t>Versión</w:t>
            </w:r>
          </w:p>
          <w:p w14:paraId="1B8637B4" w14:textId="77777777" w:rsidR="00D24337" w:rsidRPr="00C97563" w:rsidRDefault="00D24337" w:rsidP="00756718">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C97563">
              <w:rPr>
                <w:rFonts w:ascii="Arial" w:eastAsia="Arial" w:hAnsi="Arial" w:cs="Arial"/>
                <w:color w:val="1F4E79" w:themeColor="accent5" w:themeShade="80"/>
                <w:sz w:val="16"/>
                <w:lang w:val="es-ES" w:eastAsia="es-ES" w:bidi="es-ES"/>
              </w:rPr>
              <w:t>1</w:t>
            </w:r>
          </w:p>
        </w:tc>
        <w:tc>
          <w:tcPr>
            <w:tcW w:w="1311" w:type="dxa"/>
            <w:shd w:val="clear" w:color="auto" w:fill="auto"/>
            <w:vAlign w:val="center"/>
          </w:tcPr>
          <w:p w14:paraId="0713B150" w14:textId="77777777" w:rsidR="00D24337" w:rsidRPr="00C97563" w:rsidRDefault="00D24337" w:rsidP="00756718">
            <w:pPr>
              <w:widowControl w:val="0"/>
              <w:autoSpaceDE w:val="0"/>
              <w:autoSpaceDN w:val="0"/>
              <w:spacing w:after="0" w:line="240" w:lineRule="auto"/>
              <w:ind w:left="-124" w:right="-55"/>
              <w:jc w:val="center"/>
              <w:rPr>
                <w:rFonts w:ascii="Arial" w:eastAsia="Arial" w:hAnsi="Arial" w:cs="Arial"/>
                <w:color w:val="1F4E79" w:themeColor="accent5" w:themeShade="80"/>
                <w:sz w:val="16"/>
                <w:lang w:eastAsia="es-ES" w:bidi="es-ES"/>
              </w:rPr>
            </w:pPr>
            <w:r w:rsidRPr="00C97563">
              <w:rPr>
                <w:rFonts w:ascii="Arial" w:eastAsia="Arial" w:hAnsi="Arial" w:cs="Arial"/>
                <w:color w:val="1F4E79" w:themeColor="accent5" w:themeShade="80"/>
                <w:sz w:val="16"/>
                <w:lang w:eastAsia="es-ES" w:bidi="es-ES"/>
              </w:rPr>
              <w:t>Fecha</w:t>
            </w:r>
          </w:p>
          <w:p w14:paraId="1985F107" w14:textId="40F98AB0" w:rsidR="00D24337" w:rsidRPr="00C97563" w:rsidRDefault="00D24337" w:rsidP="00931E5D">
            <w:pPr>
              <w:widowControl w:val="0"/>
              <w:autoSpaceDE w:val="0"/>
              <w:autoSpaceDN w:val="0"/>
              <w:spacing w:after="0" w:line="240" w:lineRule="auto"/>
              <w:ind w:right="-55"/>
              <w:rPr>
                <w:rFonts w:ascii="Arial" w:eastAsia="Arial" w:hAnsi="Arial" w:cs="Arial"/>
                <w:color w:val="1F4E79" w:themeColor="accent5" w:themeShade="80"/>
                <w:sz w:val="16"/>
                <w:lang w:val="es-ES" w:eastAsia="es-ES" w:bidi="es-ES"/>
              </w:rPr>
            </w:pPr>
          </w:p>
        </w:tc>
      </w:tr>
    </w:tbl>
    <w:p w14:paraId="41230B3E" w14:textId="77777777" w:rsidR="00D24337" w:rsidRPr="00443AED" w:rsidRDefault="00D24337" w:rsidP="00443AED">
      <w:pPr>
        <w:rPr>
          <w:rFonts w:ascii="Arial" w:hAnsi="Arial" w:cs="Arial"/>
          <w:b/>
          <w:bCs/>
          <w:color w:val="2F5496" w:themeColor="accent1" w:themeShade="BF"/>
          <w:sz w:val="20"/>
          <w:szCs w:val="20"/>
          <w:lang w:val="es-ES"/>
        </w:rPr>
      </w:pPr>
    </w:p>
    <w:p w14:paraId="4D1FEC72" w14:textId="41C2B460" w:rsidR="00D24337" w:rsidRPr="00D24337" w:rsidRDefault="00D31879" w:rsidP="00D24337">
      <w:pPr>
        <w:pStyle w:val="Prrafodelista"/>
        <w:numPr>
          <w:ilvl w:val="0"/>
          <w:numId w:val="9"/>
        </w:numPr>
        <w:rPr>
          <w:rFonts w:ascii="Arial" w:hAnsi="Arial" w:cs="Arial"/>
          <w:b/>
          <w:bCs/>
          <w:color w:val="2F5496" w:themeColor="accent1" w:themeShade="BF"/>
          <w:sz w:val="20"/>
          <w:szCs w:val="20"/>
          <w:lang w:val="es-ES"/>
        </w:rPr>
      </w:pPr>
      <w:r w:rsidRPr="00D24337">
        <w:rPr>
          <w:rFonts w:ascii="Arial" w:hAnsi="Arial" w:cs="Arial"/>
          <w:b/>
          <w:bCs/>
          <w:color w:val="2F5496" w:themeColor="accent1" w:themeShade="BF"/>
          <w:sz w:val="20"/>
          <w:szCs w:val="20"/>
          <w:lang w:val="es-ES"/>
        </w:rPr>
        <w:t xml:space="preserve">OBJETIVOS </w:t>
      </w:r>
    </w:p>
    <w:p w14:paraId="66B3002B" w14:textId="6B66A833" w:rsidR="00D31879" w:rsidRPr="00433E54" w:rsidRDefault="00D31879" w:rsidP="00443AED">
      <w:pPr>
        <w:jc w:val="both"/>
        <w:rPr>
          <w:rFonts w:ascii="Arial" w:hAnsi="Arial" w:cs="Arial"/>
          <w:sz w:val="20"/>
          <w:szCs w:val="20"/>
          <w:lang w:val="es-ES"/>
        </w:rPr>
      </w:pPr>
      <w:r w:rsidRPr="00433E54">
        <w:rPr>
          <w:rFonts w:ascii="Arial" w:hAnsi="Arial" w:cs="Arial"/>
          <w:sz w:val="20"/>
          <w:szCs w:val="20"/>
          <w:lang w:val="es-ES"/>
        </w:rPr>
        <w:t>Reducir la probabilidad de desarrollo de trastornos osteomusculares, con el fin de evitar enfermedades osteomusculares en los individuos, mejorando la calidad de vida de los trabajadores y la productividad de la empresa.</w:t>
      </w:r>
      <w:r w:rsidRPr="00433E54">
        <w:rPr>
          <w:rFonts w:ascii="Arial" w:hAnsi="Arial" w:cs="Arial"/>
          <w:sz w:val="20"/>
          <w:szCs w:val="20"/>
        </w:rPr>
        <w:t xml:space="preserve"> </w:t>
      </w:r>
      <w:r w:rsidRPr="00433E54">
        <w:rPr>
          <w:rFonts w:ascii="Arial" w:hAnsi="Arial" w:cs="Arial"/>
          <w:sz w:val="20"/>
          <w:szCs w:val="20"/>
          <w:lang w:val="es-ES"/>
        </w:rPr>
        <w:t>Reducir la probabilidad de desarrollo de trastornos osteomusculares, con el fin de evitar enfermedades osteomusculares en los individuos, mejorando la calidad de vida de los trabajadores y la productividad de la empresa.</w:t>
      </w:r>
    </w:p>
    <w:p w14:paraId="43FB790B" w14:textId="60C6406A" w:rsidR="00D31879" w:rsidRPr="00433E54" w:rsidRDefault="00D31879" w:rsidP="00B52B8B">
      <w:pPr>
        <w:pStyle w:val="Prrafodelista"/>
        <w:numPr>
          <w:ilvl w:val="0"/>
          <w:numId w:val="9"/>
        </w:numPr>
        <w:rPr>
          <w:rFonts w:ascii="Arial" w:hAnsi="Arial" w:cs="Arial"/>
          <w:b/>
          <w:bCs/>
          <w:color w:val="2F5496" w:themeColor="accent1" w:themeShade="BF"/>
          <w:sz w:val="20"/>
          <w:szCs w:val="20"/>
          <w:lang w:val="es-ES"/>
        </w:rPr>
      </w:pPr>
      <w:r w:rsidRPr="00433E54">
        <w:rPr>
          <w:rFonts w:ascii="Arial" w:hAnsi="Arial" w:cs="Arial"/>
          <w:b/>
          <w:bCs/>
          <w:color w:val="2F5496" w:themeColor="accent1" w:themeShade="BF"/>
          <w:sz w:val="20"/>
          <w:szCs w:val="20"/>
          <w:lang w:val="es-ES"/>
        </w:rPr>
        <w:t xml:space="preserve">ALCANCE </w:t>
      </w:r>
    </w:p>
    <w:p w14:paraId="485B0B1C" w14:textId="698B1C6E" w:rsidR="00D31879" w:rsidRPr="00433E54" w:rsidRDefault="00D31879" w:rsidP="00443AED">
      <w:pPr>
        <w:jc w:val="both"/>
        <w:rPr>
          <w:rFonts w:ascii="Arial" w:hAnsi="Arial" w:cs="Arial"/>
          <w:sz w:val="20"/>
          <w:szCs w:val="20"/>
          <w:lang w:val="es-ES"/>
        </w:rPr>
      </w:pPr>
      <w:r w:rsidRPr="00433E54">
        <w:rPr>
          <w:rFonts w:ascii="Arial" w:hAnsi="Arial" w:cs="Arial"/>
          <w:sz w:val="20"/>
          <w:szCs w:val="20"/>
          <w:lang w:val="es-ES"/>
        </w:rPr>
        <w:t>El presente programa cubre todos los trabajadores de ASSVIRT S.A.S., a quienes dentro de sus actividades se les haya contemplado el factor de riesgo ergonómico.</w:t>
      </w:r>
    </w:p>
    <w:p w14:paraId="427D581A" w14:textId="1B899544" w:rsidR="00A1624B" w:rsidRPr="00433E54" w:rsidRDefault="00A1624B" w:rsidP="00B52B8B">
      <w:pPr>
        <w:pStyle w:val="Prrafodelista"/>
        <w:numPr>
          <w:ilvl w:val="0"/>
          <w:numId w:val="9"/>
        </w:numPr>
        <w:rPr>
          <w:rFonts w:ascii="Arial" w:hAnsi="Arial" w:cs="Arial"/>
          <w:b/>
          <w:bCs/>
          <w:color w:val="2F5496" w:themeColor="accent1" w:themeShade="BF"/>
          <w:sz w:val="20"/>
          <w:szCs w:val="20"/>
          <w:lang w:val="es-ES"/>
        </w:rPr>
      </w:pPr>
      <w:r w:rsidRPr="00433E54">
        <w:rPr>
          <w:rFonts w:ascii="Arial" w:hAnsi="Arial" w:cs="Arial"/>
          <w:b/>
          <w:bCs/>
          <w:color w:val="2F5496" w:themeColor="accent1" w:themeShade="BF"/>
          <w:sz w:val="20"/>
          <w:szCs w:val="20"/>
          <w:lang w:val="es-ES"/>
        </w:rPr>
        <w:t>RESPONSABLES</w:t>
      </w:r>
    </w:p>
    <w:p w14:paraId="7E0A8985" w14:textId="77777777" w:rsidR="00A1624B" w:rsidRPr="00433E54" w:rsidRDefault="00A1624B" w:rsidP="00A1624B">
      <w:pPr>
        <w:rPr>
          <w:rFonts w:ascii="Arial" w:hAnsi="Arial" w:cs="Arial"/>
          <w:b/>
          <w:bCs/>
          <w:color w:val="2F5496" w:themeColor="accent1" w:themeShade="BF"/>
          <w:sz w:val="20"/>
          <w:szCs w:val="20"/>
          <w:lang w:val="es-ES"/>
        </w:rPr>
      </w:pPr>
      <w:r w:rsidRPr="00433E54">
        <w:rPr>
          <w:rFonts w:ascii="Arial" w:hAnsi="Arial" w:cs="Arial"/>
          <w:b/>
          <w:sz w:val="20"/>
          <w:szCs w:val="20"/>
        </w:rPr>
        <w:t xml:space="preserve">Gerencia / Alta dirección </w:t>
      </w:r>
    </w:p>
    <w:p w14:paraId="754AA3B5" w14:textId="77777777" w:rsidR="00A1624B" w:rsidRPr="00433E54" w:rsidRDefault="00A1624B" w:rsidP="00A1624B">
      <w:pPr>
        <w:pStyle w:val="Textoindependiente"/>
        <w:spacing w:before="1"/>
        <w:ind w:right="59"/>
        <w:jc w:val="both"/>
        <w:rPr>
          <w:sz w:val="20"/>
          <w:szCs w:val="20"/>
        </w:rPr>
      </w:pPr>
      <w:r w:rsidRPr="00433E54">
        <w:rPr>
          <w:sz w:val="20"/>
          <w:szCs w:val="20"/>
        </w:rPr>
        <w:t>Facilitar y disponer de los recursos necesarios para la realización de las diferentes intervenciones del componente de medicina preventiva y del trabajo, encaminadas al desarrollo de las actividades de promoción y prevención que intervenga en desarrollo de actividades ocupacionales.</w:t>
      </w:r>
    </w:p>
    <w:p w14:paraId="4B774247" w14:textId="77777777" w:rsidR="00A1624B" w:rsidRPr="00433E54" w:rsidRDefault="00A1624B" w:rsidP="00A1624B">
      <w:pPr>
        <w:pStyle w:val="Textoindependiente"/>
        <w:ind w:left="720"/>
        <w:rPr>
          <w:sz w:val="20"/>
          <w:szCs w:val="20"/>
        </w:rPr>
      </w:pPr>
    </w:p>
    <w:p w14:paraId="39366A72" w14:textId="77777777" w:rsidR="00A1624B" w:rsidRPr="00433E54" w:rsidRDefault="00A1624B" w:rsidP="00A1624B">
      <w:pPr>
        <w:jc w:val="both"/>
        <w:rPr>
          <w:rFonts w:ascii="Arial" w:hAnsi="Arial" w:cs="Arial"/>
          <w:b/>
          <w:sz w:val="20"/>
          <w:szCs w:val="20"/>
        </w:rPr>
      </w:pPr>
      <w:r w:rsidRPr="00433E54">
        <w:rPr>
          <w:rFonts w:ascii="Arial" w:hAnsi="Arial" w:cs="Arial"/>
          <w:b/>
          <w:sz w:val="20"/>
          <w:szCs w:val="20"/>
        </w:rPr>
        <w:t>SST Y Talento Humano</w:t>
      </w:r>
    </w:p>
    <w:p w14:paraId="779E6A48" w14:textId="77777777" w:rsidR="00A1624B" w:rsidRPr="00433E54" w:rsidRDefault="00A1624B" w:rsidP="00A1624B">
      <w:pPr>
        <w:pStyle w:val="Textoindependiente"/>
        <w:tabs>
          <w:tab w:val="left" w:pos="284"/>
        </w:tabs>
        <w:ind w:right="59"/>
        <w:jc w:val="both"/>
        <w:rPr>
          <w:sz w:val="20"/>
          <w:szCs w:val="20"/>
        </w:rPr>
      </w:pPr>
      <w:r w:rsidRPr="00433E54">
        <w:rPr>
          <w:sz w:val="20"/>
          <w:szCs w:val="20"/>
        </w:rPr>
        <w:t>Coordinar, desarrollar y verificar el cumplimiento de las actividades del programa de promoción y prevención de la salud y verificar el cumplimiento por parte de los trabajadores de las actividades programadas dentro del proceso de promoción y prevención de la salud.</w:t>
      </w:r>
    </w:p>
    <w:p w14:paraId="13604851" w14:textId="77777777" w:rsidR="00A1624B" w:rsidRPr="00433E54" w:rsidRDefault="00A1624B" w:rsidP="00B52B8B">
      <w:pPr>
        <w:rPr>
          <w:rFonts w:ascii="Arial" w:hAnsi="Arial" w:cs="Arial"/>
          <w:sz w:val="20"/>
          <w:szCs w:val="20"/>
        </w:rPr>
      </w:pPr>
    </w:p>
    <w:p w14:paraId="6FC2FE26" w14:textId="77777777" w:rsidR="00A1624B" w:rsidRPr="00433E54" w:rsidRDefault="00A1624B" w:rsidP="00A1624B">
      <w:pPr>
        <w:jc w:val="both"/>
        <w:rPr>
          <w:rFonts w:ascii="Arial" w:hAnsi="Arial" w:cs="Arial"/>
          <w:b/>
          <w:sz w:val="20"/>
          <w:szCs w:val="20"/>
        </w:rPr>
      </w:pPr>
      <w:r w:rsidRPr="00433E54">
        <w:rPr>
          <w:rFonts w:ascii="Arial" w:hAnsi="Arial" w:cs="Arial"/>
          <w:b/>
          <w:sz w:val="20"/>
          <w:szCs w:val="20"/>
        </w:rPr>
        <w:t>Administradora de Riesgos Laborales (ARL)</w:t>
      </w:r>
    </w:p>
    <w:p w14:paraId="6EB81856" w14:textId="69C3F5ED" w:rsidR="00A1624B" w:rsidRPr="00433E54" w:rsidRDefault="00A1624B" w:rsidP="00A1624B">
      <w:pPr>
        <w:pStyle w:val="Textoindependiente"/>
        <w:ind w:right="59"/>
        <w:jc w:val="both"/>
        <w:rPr>
          <w:sz w:val="20"/>
          <w:szCs w:val="20"/>
        </w:rPr>
      </w:pPr>
      <w:r w:rsidRPr="00433E54">
        <w:rPr>
          <w:sz w:val="20"/>
          <w:szCs w:val="20"/>
        </w:rPr>
        <w:t>Realizar el apoyo, asesoría y acompañamiento para los procesos técnicos relacionados con el desarrollo de las intervenciones del componente de salud del SGSST.</w:t>
      </w:r>
    </w:p>
    <w:p w14:paraId="25E15C90" w14:textId="77777777" w:rsidR="00A1624B" w:rsidRPr="00433E54" w:rsidRDefault="00A1624B" w:rsidP="00A1624B">
      <w:pPr>
        <w:jc w:val="both"/>
        <w:rPr>
          <w:rFonts w:ascii="Arial" w:hAnsi="Arial" w:cs="Arial"/>
          <w:b/>
          <w:sz w:val="20"/>
          <w:szCs w:val="20"/>
        </w:rPr>
      </w:pPr>
    </w:p>
    <w:p w14:paraId="278A8C16" w14:textId="3A3BDEDB" w:rsidR="00A1624B" w:rsidRPr="00433E54" w:rsidRDefault="00A1624B" w:rsidP="00A1624B">
      <w:pPr>
        <w:jc w:val="both"/>
        <w:rPr>
          <w:rFonts w:ascii="Arial" w:hAnsi="Arial" w:cs="Arial"/>
          <w:b/>
          <w:sz w:val="20"/>
          <w:szCs w:val="20"/>
        </w:rPr>
      </w:pPr>
      <w:r w:rsidRPr="00433E54">
        <w:rPr>
          <w:rFonts w:ascii="Arial" w:hAnsi="Arial" w:cs="Arial"/>
          <w:b/>
          <w:sz w:val="20"/>
          <w:szCs w:val="20"/>
        </w:rPr>
        <w:t>Trabajadores y Colaboradores</w:t>
      </w:r>
    </w:p>
    <w:p w14:paraId="092CF0C0" w14:textId="77777777" w:rsidR="00A1624B" w:rsidRPr="00433E54" w:rsidRDefault="00A1624B" w:rsidP="00A1624B">
      <w:pPr>
        <w:pStyle w:val="Textoindependiente"/>
        <w:spacing w:before="1"/>
        <w:ind w:right="59"/>
        <w:jc w:val="both"/>
        <w:rPr>
          <w:sz w:val="20"/>
          <w:szCs w:val="20"/>
        </w:rPr>
      </w:pPr>
      <w:r w:rsidRPr="00433E54">
        <w:rPr>
          <w:sz w:val="20"/>
          <w:szCs w:val="20"/>
        </w:rPr>
        <w:t>Acatar las directrices emitidas por parte de las áreas de seguridad y salud en el trabajo y de talento humano para el desarrollo de las actividades del programa de promoción y prevención de la salud establecidas dentro del cronograma y el plan de trabajo del SGSST.</w:t>
      </w:r>
    </w:p>
    <w:p w14:paraId="2B8C7F97" w14:textId="7AAB89C4" w:rsidR="00A1624B" w:rsidRPr="00433E54" w:rsidRDefault="00A1624B" w:rsidP="00A1624B">
      <w:pPr>
        <w:rPr>
          <w:rFonts w:ascii="Arial" w:hAnsi="Arial" w:cs="Arial"/>
          <w:sz w:val="20"/>
          <w:szCs w:val="20"/>
          <w:lang w:val="es-ES"/>
        </w:rPr>
      </w:pPr>
    </w:p>
    <w:p w14:paraId="21D11174" w14:textId="53BE561B" w:rsidR="00754071" w:rsidRPr="00433E54" w:rsidRDefault="00754071" w:rsidP="00B52B8B">
      <w:pPr>
        <w:pStyle w:val="Prrafodelista"/>
        <w:numPr>
          <w:ilvl w:val="0"/>
          <w:numId w:val="9"/>
        </w:numPr>
        <w:rPr>
          <w:rFonts w:ascii="Arial" w:hAnsi="Arial" w:cs="Arial"/>
          <w:b/>
          <w:bCs/>
          <w:color w:val="2F5496" w:themeColor="accent1" w:themeShade="BF"/>
          <w:sz w:val="20"/>
          <w:szCs w:val="20"/>
          <w:lang w:val="es-ES"/>
        </w:rPr>
      </w:pPr>
      <w:r w:rsidRPr="00433E54">
        <w:rPr>
          <w:rFonts w:ascii="Arial" w:hAnsi="Arial" w:cs="Arial"/>
          <w:b/>
          <w:bCs/>
          <w:color w:val="2F5496" w:themeColor="accent1" w:themeShade="BF"/>
          <w:sz w:val="20"/>
          <w:szCs w:val="20"/>
          <w:lang w:val="es-ES"/>
        </w:rPr>
        <w:t>DEFINICIONES</w:t>
      </w:r>
    </w:p>
    <w:p w14:paraId="3555CDD9" w14:textId="77777777" w:rsidR="00754071" w:rsidRPr="00433E54" w:rsidRDefault="00754071" w:rsidP="00754071">
      <w:pPr>
        <w:pStyle w:val="Prrafodelista"/>
        <w:ind w:left="360"/>
        <w:rPr>
          <w:rFonts w:ascii="Arial" w:hAnsi="Arial" w:cs="Arial"/>
          <w:b/>
          <w:bCs/>
          <w:color w:val="2F5496" w:themeColor="accent1" w:themeShade="BF"/>
          <w:sz w:val="20"/>
          <w:szCs w:val="20"/>
          <w:lang w:val="es-ES"/>
        </w:rPr>
      </w:pPr>
    </w:p>
    <w:p w14:paraId="3D8FED6D" w14:textId="77777777" w:rsidR="00754071"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Análisis del puesto de trabajo: Herramienta que permite identificar las características y componente del puesto de trabajo, sus tareas, sus prácticas, responsabilidades, elementos que utiliza y los factores del entorno que puedan intervenir positiva o negativamente en la salud y seguridad del colaborador. </w:t>
      </w:r>
    </w:p>
    <w:p w14:paraId="71F420A8" w14:textId="68571917" w:rsidR="00241EDA" w:rsidRPr="00D24337" w:rsidRDefault="00754071" w:rsidP="00D24337">
      <w:pPr>
        <w:pStyle w:val="Prrafodelista"/>
        <w:numPr>
          <w:ilvl w:val="0"/>
          <w:numId w:val="4"/>
        </w:numPr>
        <w:rPr>
          <w:rFonts w:ascii="Arial" w:hAnsi="Arial" w:cs="Arial"/>
          <w:sz w:val="20"/>
          <w:szCs w:val="20"/>
          <w:lang w:val="es-ES"/>
        </w:rPr>
      </w:pPr>
      <w:r w:rsidRPr="00433E54">
        <w:rPr>
          <w:rFonts w:ascii="Arial" w:hAnsi="Arial" w:cs="Arial"/>
          <w:sz w:val="20"/>
          <w:szCs w:val="20"/>
        </w:rPr>
        <w:t>Carga Física: Cuantificación de la diferencia entre las exigencias del trabajo y el costo físico del mismo (fatiga). Se mide a partir de indicadores fisiológicos y se puede manifestar a corto plazo como un accidente de trabajo o se manifiesta a largo plazo como efectos sobre la salud (enfermedad laboral). La evaluación de la carga física de trabajo incluye la postura, los movimientos repetitivos y la aplicación de fuerzas</w:t>
      </w:r>
    </w:p>
    <w:p w14:paraId="3756C3E4" w14:textId="77777777" w:rsidR="00241EDA" w:rsidRPr="00433E54" w:rsidRDefault="00241EDA" w:rsidP="00241EDA">
      <w:pPr>
        <w:pStyle w:val="Prrafodelista"/>
        <w:rPr>
          <w:rFonts w:ascii="Arial" w:hAnsi="Arial" w:cs="Arial"/>
          <w:sz w:val="20"/>
          <w:szCs w:val="20"/>
          <w:lang w:val="es-ES"/>
        </w:rPr>
      </w:pPr>
    </w:p>
    <w:p w14:paraId="0D3981EA" w14:textId="77777777" w:rsidR="00754071"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Desórdenes músculo esquelético: Comprende un grado heterogéneo de diagnósticos que incluyen alteraciones de músculo, tendones, vainas tendinosas, síndromes de atrapamiento nervioso, alteraciones articulares y neurovasculares. </w:t>
      </w:r>
    </w:p>
    <w:p w14:paraId="7BA5D019" w14:textId="507220D9" w:rsidR="00754071"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Desórdenes Musculoesqueléticos asociados al Trabajo (DME): Los DME se definen como la alteración de las unidades mi tendinosas, los nervios periféricos y/o el sistema vascular, que resultan de movimientos comunes que en la vida diaria no producen daño, pero que en el escenario laboral son agravados por su repetición continua, frecuencia, intensidad y la presencia de factores físicos adicionales. Su aparición puede ser precipitada o progresiva.</w:t>
      </w:r>
    </w:p>
    <w:p w14:paraId="531FD0A6" w14:textId="77777777" w:rsidR="00754071"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Dolor lumbar específico (DLI): Dolor o molestia localizada entre el límite inferior de las costillas y el límite interior de los glúteos, cuya intensidad varía en función de las posturas y la actividad física. Suele acompañarse de limitación dolorosa del movimiento y puede asociarse a no dolor referido o irradiado (CIE 10). En la presente definición se excluyen fracturas, traumatismos o enfermedades sistémicas (como epicondilitis o afecciones infecciosas vasculares, neurológicas, metabólicas, endocrinas o neoplásicas), comprensión radicular demostrada e indicación de tratamiento quirúrgico. </w:t>
      </w:r>
    </w:p>
    <w:p w14:paraId="194FC702" w14:textId="77777777" w:rsidR="00AB3A77"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Enfermedad del disco intervertebral (EDI): Patología que puede corresponder a: la protrusión discal, cuando el anillo está intacto, pero se encuentra engrosado o abultado, la extrusión discal, cuando el núcleo pulposo ha penetrado el anillo fibroso y puede alojarse debajo del ligamento longitudinal posterior o aun romperlo, disco secuestrado, cuando el material nuclear ha roto su contenido en el anillo y el ligamento y los fragmentos libres entran en contacto con la raíz nerviosa. </w:t>
      </w:r>
    </w:p>
    <w:p w14:paraId="367412CE" w14:textId="77777777" w:rsidR="00AB3A77"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Ergonomía: La ergonomía estudia la gran variedad de problemas que se presentan en la mutua adaptación entre el hombre y la máquina y su entorno buscando la eficiencia productividad y bienestar del trabajo. </w:t>
      </w:r>
    </w:p>
    <w:p w14:paraId="40E6B0FB" w14:textId="77777777" w:rsidR="00AB3A77"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Factores de Riesgo Biomecánicos: son un conjunto de atributos de la tarea o del puesto, más o menos claramente definidos, que inciden en aumentar la probabilidad de que un sujeto, expuesto a ellos, desarrolle una lesión en su trabajo. </w:t>
      </w:r>
    </w:p>
    <w:p w14:paraId="70191B4A" w14:textId="77777777" w:rsidR="00AB3A77"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Factores desencadenantes: Son acontecimientos concretos que pueden ocasionar la disfonía, aunque por sí solos no bastan para producir el trastorno. Se pueden encontrar: laringitis aguda, traumatismo laríngeo, procesos alérgicos, factores psicológicos, tos irritativa, embarazo, cirugía abdominal, reposo vocal prolongado, etc. </w:t>
      </w:r>
    </w:p>
    <w:p w14:paraId="5A3686F3" w14:textId="547D392D" w:rsidR="00754071" w:rsidRPr="00433E54" w:rsidRDefault="00754071"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 Factores favorecedores: peculiaridades inherentes a la persona o a su forma de vida; como lo pueden ser: obligación socio-profesional de hablar o cantar, temperamento nervioso, ansiedad, hábitos tóxicos, exposición al polvo, vapores irritantes o aire acondicionado, exposición al ruido, hipoacusia, neumonía, etc.</w:t>
      </w:r>
    </w:p>
    <w:p w14:paraId="751269AA" w14:textId="77777777" w:rsidR="00602CAB" w:rsidRPr="00433E54" w:rsidRDefault="00602CAB"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Manipulación de Cargas: cualquier operación de transporte o sujeción de una carga por parte de uno o varios colaboradores, como el levantamiento, la colocación, el empuje, la tracción o el desplazamiento, que por sus características o condiciones ergonómicas inadecuadas entrañe riesgos, en particular dorso lumbares, para los colaboradores. </w:t>
      </w:r>
    </w:p>
    <w:p w14:paraId="23FF32B2" w14:textId="77777777" w:rsidR="00602CAB" w:rsidRPr="00433E54" w:rsidRDefault="00602CAB"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 Manipulación manual de cargas: Cualquier actividad en la que se necesite ejercer el uso de fuerza por parte de una o varias personas, mediante las manos o el cuerpo, con el objeto de elevar, bajar, transportar o agarrar cualquier carga. Se considera carga al peso mayor de 3 Kg. </w:t>
      </w:r>
    </w:p>
    <w:p w14:paraId="1E821A17" w14:textId="3309D899" w:rsidR="00241EDA" w:rsidRPr="00433E54" w:rsidRDefault="00602CAB" w:rsidP="00241EDA">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Mecánica postural inadecuada: Se refiere a la posición inestable y/o fatigante que adopta el colaborador, condicionada por el tipo de actividad y los requerimientos de esta, igualmente por tipo de esfuerzos requeridos, volumen de movimientos, desplazamientos necesarios, ritmos de trabajo, entre otros. </w:t>
      </w:r>
    </w:p>
    <w:p w14:paraId="630761F1" w14:textId="0C00D939" w:rsidR="00602CAB" w:rsidRPr="00433E54" w:rsidRDefault="00602CAB" w:rsidP="00754071">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Movimientos repetitivos: Se entiende por movimientos repetidos a un grupo de movimientos continuos, mantenidos durante un trabajo que implica al mismo conjunto </w:t>
      </w:r>
      <w:r w:rsidRPr="00433E54">
        <w:rPr>
          <w:rFonts w:ascii="Arial" w:hAnsi="Arial" w:cs="Arial"/>
          <w:sz w:val="20"/>
          <w:szCs w:val="20"/>
        </w:rPr>
        <w:lastRenderedPageBreak/>
        <w:t xml:space="preserve">osteomuscular provocando en </w:t>
      </w:r>
      <w:r w:rsidR="00241EDA" w:rsidRPr="00433E54">
        <w:rPr>
          <w:rFonts w:ascii="Arial" w:hAnsi="Arial" w:cs="Arial"/>
          <w:sz w:val="20"/>
          <w:szCs w:val="20"/>
        </w:rPr>
        <w:t>la misma fatiga muscular</w:t>
      </w:r>
      <w:r w:rsidRPr="00433E54">
        <w:rPr>
          <w:rFonts w:ascii="Arial" w:hAnsi="Arial" w:cs="Arial"/>
          <w:sz w:val="20"/>
          <w:szCs w:val="20"/>
        </w:rPr>
        <w:t>, sobrecarga, dolor y por último lesión.</w:t>
      </w:r>
    </w:p>
    <w:p w14:paraId="4EC5BF42" w14:textId="134738A5" w:rsidR="009F7AB3" w:rsidRPr="00433E54" w:rsidRDefault="009F7AB3" w:rsidP="009F7AB3">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 Postura Forzada: Cuando se adoptan posturas por fuera de los ángulos de confort.</w:t>
      </w:r>
    </w:p>
    <w:p w14:paraId="26C33193" w14:textId="77777777" w:rsidR="004066CB" w:rsidRPr="00433E54" w:rsidRDefault="009F7AB3" w:rsidP="009F7AB3">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Postura Mantenida: Cuando se adopta una postura biomecánicamente correcta por 2 o más horas continuas sin posibilidad de cambios. Si la postura es biomecánicamente incorrecta, se considerará mantenida cuando se mantiene por 20 minutos o más. </w:t>
      </w:r>
    </w:p>
    <w:p w14:paraId="582E05D1" w14:textId="3C3D28DD" w:rsidR="009F7AB3" w:rsidRPr="00433E54" w:rsidRDefault="009F7AB3" w:rsidP="009F7AB3">
      <w:pPr>
        <w:pStyle w:val="Prrafodelista"/>
        <w:numPr>
          <w:ilvl w:val="0"/>
          <w:numId w:val="4"/>
        </w:numPr>
        <w:rPr>
          <w:rFonts w:ascii="Arial" w:hAnsi="Arial" w:cs="Arial"/>
          <w:sz w:val="20"/>
          <w:szCs w:val="20"/>
          <w:lang w:val="es-ES"/>
        </w:rPr>
      </w:pPr>
      <w:r w:rsidRPr="00433E54">
        <w:rPr>
          <w:rFonts w:ascii="Arial" w:hAnsi="Arial" w:cs="Arial"/>
          <w:sz w:val="20"/>
          <w:szCs w:val="20"/>
        </w:rPr>
        <w:t xml:space="preserve"> Postura Prolongada: Cuando se adopta la misma postura por el 75% o más de la jornada laboral (6 horas o más).</w:t>
      </w:r>
    </w:p>
    <w:p w14:paraId="115575A3" w14:textId="77777777" w:rsidR="004066CB" w:rsidRPr="00433E54" w:rsidRDefault="004066CB" w:rsidP="004066CB">
      <w:pPr>
        <w:rPr>
          <w:rFonts w:ascii="Arial" w:hAnsi="Arial" w:cs="Arial"/>
          <w:b/>
          <w:bCs/>
          <w:color w:val="2F5496" w:themeColor="accent1" w:themeShade="BF"/>
          <w:sz w:val="20"/>
          <w:szCs w:val="20"/>
          <w:lang w:val="es-ES"/>
        </w:rPr>
      </w:pPr>
    </w:p>
    <w:p w14:paraId="3C8AFE39" w14:textId="3BBAE79D" w:rsidR="004066CB" w:rsidRPr="00433E54" w:rsidRDefault="004066CB" w:rsidP="00B52B8B">
      <w:pPr>
        <w:pStyle w:val="Prrafodelista"/>
        <w:numPr>
          <w:ilvl w:val="0"/>
          <w:numId w:val="9"/>
        </w:numPr>
        <w:rPr>
          <w:rFonts w:ascii="Arial" w:hAnsi="Arial" w:cs="Arial"/>
          <w:b/>
          <w:bCs/>
          <w:color w:val="2F5496" w:themeColor="accent1" w:themeShade="BF"/>
          <w:sz w:val="20"/>
          <w:szCs w:val="20"/>
          <w:lang w:val="es-ES"/>
        </w:rPr>
      </w:pPr>
      <w:r w:rsidRPr="00433E54">
        <w:rPr>
          <w:rFonts w:ascii="Arial" w:hAnsi="Arial" w:cs="Arial"/>
          <w:b/>
          <w:bCs/>
          <w:color w:val="2F5496" w:themeColor="accent1" w:themeShade="BF"/>
          <w:sz w:val="20"/>
          <w:szCs w:val="20"/>
          <w:lang w:val="es-ES"/>
        </w:rPr>
        <w:t>MARCO LEGAL</w:t>
      </w:r>
    </w:p>
    <w:p w14:paraId="5A66BCB9" w14:textId="77777777" w:rsidR="004066CB" w:rsidRPr="00433E54" w:rsidRDefault="004066CB" w:rsidP="004066CB">
      <w:pPr>
        <w:pStyle w:val="Prrafodelista"/>
        <w:numPr>
          <w:ilvl w:val="0"/>
          <w:numId w:val="6"/>
        </w:numPr>
        <w:rPr>
          <w:rFonts w:ascii="Arial" w:hAnsi="Arial" w:cs="Arial"/>
          <w:sz w:val="20"/>
          <w:szCs w:val="20"/>
          <w:lang w:val="es-ES"/>
        </w:rPr>
      </w:pPr>
      <w:r w:rsidRPr="00433E54">
        <w:rPr>
          <w:rFonts w:ascii="Arial" w:hAnsi="Arial" w:cs="Arial"/>
          <w:sz w:val="20"/>
          <w:szCs w:val="20"/>
        </w:rPr>
        <w:t>Resolución 1016 de 1989: Desarrollar actividades de vigilancia epidemiológica.</w:t>
      </w:r>
    </w:p>
    <w:p w14:paraId="6D852CA7" w14:textId="77777777" w:rsidR="004066CB" w:rsidRPr="00433E54" w:rsidRDefault="004066CB" w:rsidP="004066CB">
      <w:pPr>
        <w:pStyle w:val="Prrafodelista"/>
        <w:numPr>
          <w:ilvl w:val="0"/>
          <w:numId w:val="6"/>
        </w:numPr>
        <w:rPr>
          <w:rFonts w:ascii="Arial" w:hAnsi="Arial" w:cs="Arial"/>
          <w:sz w:val="20"/>
          <w:szCs w:val="20"/>
          <w:lang w:val="es-ES"/>
        </w:rPr>
      </w:pPr>
      <w:r w:rsidRPr="00433E54">
        <w:rPr>
          <w:rFonts w:ascii="Arial" w:hAnsi="Arial" w:cs="Arial"/>
          <w:sz w:val="20"/>
          <w:szCs w:val="20"/>
        </w:rPr>
        <w:t xml:space="preserve">Decreto 1295: Procurar el cuidado integral de la salud de los trabajadores y ambientes de trabajo </w:t>
      </w:r>
    </w:p>
    <w:p w14:paraId="39318B41" w14:textId="77777777" w:rsidR="004066CB" w:rsidRPr="00433E54" w:rsidRDefault="004066CB" w:rsidP="004066CB">
      <w:pPr>
        <w:pStyle w:val="Prrafodelista"/>
        <w:numPr>
          <w:ilvl w:val="0"/>
          <w:numId w:val="6"/>
        </w:numPr>
        <w:rPr>
          <w:rFonts w:ascii="Arial" w:hAnsi="Arial" w:cs="Arial"/>
          <w:sz w:val="20"/>
          <w:szCs w:val="20"/>
          <w:lang w:val="es-ES"/>
        </w:rPr>
      </w:pPr>
      <w:r w:rsidRPr="00433E54">
        <w:rPr>
          <w:rFonts w:ascii="Arial" w:hAnsi="Arial" w:cs="Arial"/>
          <w:sz w:val="20"/>
          <w:szCs w:val="20"/>
        </w:rPr>
        <w:t>Decreto 1530: Se priorizan los riesgos a controlar y los PVE a desarrollar.</w:t>
      </w:r>
    </w:p>
    <w:p w14:paraId="62FA5AFD" w14:textId="7EF9BABD" w:rsidR="004066CB" w:rsidRPr="00433E54" w:rsidRDefault="004066CB" w:rsidP="004066CB">
      <w:pPr>
        <w:pStyle w:val="Prrafodelista"/>
        <w:numPr>
          <w:ilvl w:val="0"/>
          <w:numId w:val="6"/>
        </w:numPr>
        <w:rPr>
          <w:rFonts w:ascii="Arial" w:hAnsi="Arial" w:cs="Arial"/>
          <w:sz w:val="20"/>
          <w:szCs w:val="20"/>
          <w:lang w:val="es-ES"/>
        </w:rPr>
      </w:pPr>
      <w:r w:rsidRPr="00433E54">
        <w:rPr>
          <w:rFonts w:ascii="Arial" w:hAnsi="Arial" w:cs="Arial"/>
          <w:sz w:val="20"/>
          <w:szCs w:val="20"/>
        </w:rPr>
        <w:t>Resolución 2844 de 2007, 3676, 2646 y 1013 de 2008. GATISO y riesgos específicos.</w:t>
      </w:r>
    </w:p>
    <w:p w14:paraId="4D7DD919" w14:textId="6FFE7869" w:rsidR="005D67C1" w:rsidRPr="00433E54" w:rsidRDefault="005D67C1" w:rsidP="005D67C1">
      <w:pPr>
        <w:pStyle w:val="Prrafodelista"/>
        <w:ind w:left="1080"/>
        <w:rPr>
          <w:rFonts w:ascii="Arial" w:hAnsi="Arial" w:cs="Arial"/>
          <w:sz w:val="20"/>
          <w:szCs w:val="20"/>
        </w:rPr>
      </w:pPr>
    </w:p>
    <w:p w14:paraId="2421A4E2" w14:textId="39BF4220" w:rsidR="007D7596" w:rsidRPr="00433E54" w:rsidRDefault="007D7596" w:rsidP="007D7596">
      <w:pPr>
        <w:pStyle w:val="Prrafodelista"/>
        <w:rPr>
          <w:rFonts w:ascii="Arial" w:hAnsi="Arial" w:cs="Arial"/>
          <w:sz w:val="20"/>
          <w:szCs w:val="20"/>
        </w:rPr>
      </w:pPr>
    </w:p>
    <w:p w14:paraId="79589F29" w14:textId="77777777" w:rsidR="007D7596" w:rsidRPr="00433E54" w:rsidRDefault="007D7596" w:rsidP="007D7596">
      <w:pPr>
        <w:pStyle w:val="Prrafodelista"/>
        <w:rPr>
          <w:rFonts w:ascii="Arial" w:hAnsi="Arial" w:cs="Arial"/>
          <w:sz w:val="20"/>
          <w:szCs w:val="20"/>
        </w:rPr>
      </w:pPr>
    </w:p>
    <w:p w14:paraId="3E293F97" w14:textId="77777777" w:rsidR="00CC47A2" w:rsidRPr="00433E54" w:rsidRDefault="00CC47A2" w:rsidP="00CC47A2">
      <w:pPr>
        <w:pStyle w:val="Prrafodelista"/>
        <w:numPr>
          <w:ilvl w:val="0"/>
          <w:numId w:val="9"/>
        </w:numPr>
        <w:rPr>
          <w:rFonts w:ascii="Arial" w:hAnsi="Arial" w:cs="Arial"/>
          <w:b/>
          <w:bCs/>
          <w:color w:val="2F5496" w:themeColor="accent1" w:themeShade="BF"/>
          <w:sz w:val="20"/>
          <w:szCs w:val="20"/>
        </w:rPr>
      </w:pPr>
      <w:r w:rsidRPr="00433E54">
        <w:rPr>
          <w:rFonts w:ascii="Arial" w:hAnsi="Arial" w:cs="Arial"/>
          <w:b/>
          <w:bCs/>
          <w:color w:val="2F5496" w:themeColor="accent1" w:themeShade="BF"/>
          <w:sz w:val="20"/>
          <w:szCs w:val="20"/>
        </w:rPr>
        <w:t xml:space="preserve">DETERMINAR EL RIESGO EXPRESADO Y POTENCIAL DE LA EMPRESA </w:t>
      </w:r>
    </w:p>
    <w:p w14:paraId="2D636D4B" w14:textId="5D8D1CB8" w:rsidR="00CC47A2" w:rsidRPr="00433E54" w:rsidRDefault="00CC47A2" w:rsidP="00CC47A2">
      <w:pPr>
        <w:pStyle w:val="Prrafodelista"/>
        <w:numPr>
          <w:ilvl w:val="0"/>
          <w:numId w:val="13"/>
        </w:numPr>
        <w:rPr>
          <w:rFonts w:ascii="Arial" w:hAnsi="Arial" w:cs="Arial"/>
          <w:b/>
          <w:bCs/>
          <w:color w:val="2F5496" w:themeColor="accent1" w:themeShade="BF"/>
          <w:sz w:val="20"/>
          <w:szCs w:val="20"/>
        </w:rPr>
      </w:pPr>
      <w:r w:rsidRPr="00433E54">
        <w:rPr>
          <w:rFonts w:ascii="Arial" w:hAnsi="Arial" w:cs="Arial"/>
          <w:sz w:val="20"/>
          <w:szCs w:val="20"/>
        </w:rPr>
        <w:t xml:space="preserve">Ausentismo laboral: Esta información será suministrada por la empresa, donde se determine la morbilidad específica de origen músculo esquelético. </w:t>
      </w:r>
    </w:p>
    <w:p w14:paraId="08ACC042" w14:textId="77777777" w:rsidR="00AC4D3A" w:rsidRPr="00433E54" w:rsidRDefault="00CC47A2" w:rsidP="00CC47A2">
      <w:pPr>
        <w:pStyle w:val="Prrafodelista"/>
        <w:numPr>
          <w:ilvl w:val="0"/>
          <w:numId w:val="13"/>
        </w:numPr>
        <w:rPr>
          <w:rFonts w:ascii="Arial" w:hAnsi="Arial" w:cs="Arial"/>
          <w:b/>
          <w:bCs/>
          <w:color w:val="2F5496" w:themeColor="accent1" w:themeShade="BF"/>
          <w:sz w:val="20"/>
          <w:szCs w:val="20"/>
        </w:rPr>
      </w:pPr>
      <w:r w:rsidRPr="00433E54">
        <w:rPr>
          <w:rFonts w:ascii="Arial" w:hAnsi="Arial" w:cs="Arial"/>
          <w:sz w:val="20"/>
          <w:szCs w:val="20"/>
        </w:rPr>
        <w:t xml:space="preserve">Reporte de Condiciones de Salud: Esta información es suministrada por el colaborador a través de los medios escritos o virtuales definidos por la organización, en la cual el trabajador manifiesta síntomas asociados a molestias o dolencias osteomusculares asociadas a condiciones anti ergonómicas en los puestos de trabajo. </w:t>
      </w:r>
    </w:p>
    <w:p w14:paraId="1119B47B" w14:textId="77777777" w:rsidR="00AC4D3A" w:rsidRPr="00433E54" w:rsidRDefault="00CC47A2" w:rsidP="00CC47A2">
      <w:pPr>
        <w:pStyle w:val="Prrafodelista"/>
        <w:numPr>
          <w:ilvl w:val="0"/>
          <w:numId w:val="13"/>
        </w:numPr>
        <w:rPr>
          <w:rFonts w:ascii="Arial" w:hAnsi="Arial" w:cs="Arial"/>
          <w:b/>
          <w:bCs/>
          <w:color w:val="2F5496" w:themeColor="accent1" w:themeShade="BF"/>
          <w:sz w:val="20"/>
          <w:szCs w:val="20"/>
        </w:rPr>
      </w:pPr>
      <w:r w:rsidRPr="00433E54">
        <w:rPr>
          <w:rFonts w:ascii="Arial" w:hAnsi="Arial" w:cs="Arial"/>
          <w:sz w:val="20"/>
          <w:szCs w:val="20"/>
        </w:rPr>
        <w:t xml:space="preserve">Diagnóstico de Salud Consiste en el reporte estadístico originado de los exámenes médicos de ingreso y periódicos practicados a la población trabajadora, donde se especifican las alteraciones presentadas por sistemas (osteomuscular) y el número de trabajadores que la presentan; en este sentido la Profesional Especializada y la empresa solicitaran un reporte individual a la entidad que realiza los exámenes, con el fin de individualizar los casos. </w:t>
      </w:r>
    </w:p>
    <w:p w14:paraId="439994B0" w14:textId="2BF62139" w:rsidR="00AC4D3A" w:rsidRPr="00433E54" w:rsidRDefault="00CC47A2" w:rsidP="00CC47A2">
      <w:pPr>
        <w:pStyle w:val="Prrafodelista"/>
        <w:numPr>
          <w:ilvl w:val="0"/>
          <w:numId w:val="13"/>
        </w:numPr>
        <w:rPr>
          <w:rFonts w:ascii="Arial" w:hAnsi="Arial" w:cs="Arial"/>
          <w:b/>
          <w:bCs/>
          <w:color w:val="2F5496" w:themeColor="accent1" w:themeShade="BF"/>
          <w:sz w:val="20"/>
          <w:szCs w:val="20"/>
        </w:rPr>
      </w:pPr>
      <w:r w:rsidRPr="00433E54">
        <w:rPr>
          <w:rFonts w:ascii="Arial" w:hAnsi="Arial" w:cs="Arial"/>
          <w:sz w:val="20"/>
          <w:szCs w:val="20"/>
        </w:rPr>
        <w:t xml:space="preserve">Aplicación de Encuestas Osteomusculares Se suministrará un formato con una serie de variables que al analizarlas brindaran la información requerida para clasificar la población en grupos de sintomatología direccionando de manera inicial las actividades de intervención. </w:t>
      </w:r>
    </w:p>
    <w:p w14:paraId="0FF24747" w14:textId="262983D4" w:rsidR="00CC47A2" w:rsidRPr="00433E54" w:rsidRDefault="00CC47A2" w:rsidP="00CC47A2">
      <w:pPr>
        <w:pStyle w:val="Prrafodelista"/>
        <w:numPr>
          <w:ilvl w:val="0"/>
          <w:numId w:val="13"/>
        </w:numPr>
        <w:rPr>
          <w:rFonts w:ascii="Arial" w:hAnsi="Arial" w:cs="Arial"/>
          <w:b/>
          <w:bCs/>
          <w:color w:val="2F5496" w:themeColor="accent1" w:themeShade="BF"/>
          <w:sz w:val="20"/>
          <w:szCs w:val="20"/>
        </w:rPr>
      </w:pPr>
      <w:r w:rsidRPr="00433E54">
        <w:rPr>
          <w:rFonts w:ascii="Arial" w:hAnsi="Arial" w:cs="Arial"/>
          <w:sz w:val="20"/>
          <w:szCs w:val="20"/>
        </w:rPr>
        <w:t xml:space="preserve">Matriz de Peligros, Evaluación y Control de Riesgos Permite priorizar las áreas o procesos que representan mayor riesgo para el desarrollo de potenciales enfermedades </w:t>
      </w:r>
      <w:r w:rsidR="00AC4D3A" w:rsidRPr="00433E54">
        <w:rPr>
          <w:rFonts w:ascii="Arial" w:hAnsi="Arial" w:cs="Arial"/>
          <w:sz w:val="20"/>
          <w:szCs w:val="20"/>
        </w:rPr>
        <w:t>ocupacionales,</w:t>
      </w:r>
      <w:r w:rsidRPr="00433E54">
        <w:rPr>
          <w:rFonts w:ascii="Arial" w:hAnsi="Arial" w:cs="Arial"/>
          <w:sz w:val="20"/>
          <w:szCs w:val="20"/>
        </w:rPr>
        <w:t xml:space="preserve"> así como la exacerbación de las ya existentes.</w:t>
      </w:r>
    </w:p>
    <w:p w14:paraId="21B333FC" w14:textId="77777777" w:rsidR="00000DA7" w:rsidRPr="00433E54" w:rsidRDefault="00000DA7" w:rsidP="00000DA7">
      <w:pPr>
        <w:pStyle w:val="Prrafodelista"/>
        <w:ind w:left="1080"/>
        <w:rPr>
          <w:rFonts w:ascii="Arial" w:hAnsi="Arial" w:cs="Arial"/>
          <w:b/>
          <w:bCs/>
          <w:color w:val="2F5496" w:themeColor="accent1" w:themeShade="BF"/>
          <w:sz w:val="20"/>
          <w:szCs w:val="20"/>
        </w:rPr>
      </w:pPr>
    </w:p>
    <w:p w14:paraId="16B6B287" w14:textId="5354F864" w:rsidR="0018149D" w:rsidRPr="00433E54" w:rsidRDefault="0018149D" w:rsidP="00E65152">
      <w:pPr>
        <w:pStyle w:val="Prrafodelista"/>
        <w:numPr>
          <w:ilvl w:val="0"/>
          <w:numId w:val="9"/>
        </w:numPr>
        <w:rPr>
          <w:rFonts w:ascii="Arial" w:hAnsi="Arial" w:cs="Arial"/>
          <w:b/>
          <w:bCs/>
          <w:color w:val="2F5496" w:themeColor="accent1" w:themeShade="BF"/>
          <w:sz w:val="20"/>
          <w:szCs w:val="20"/>
        </w:rPr>
      </w:pPr>
      <w:r w:rsidRPr="00433E54">
        <w:rPr>
          <w:rFonts w:ascii="Arial" w:hAnsi="Arial" w:cs="Arial"/>
          <w:b/>
          <w:bCs/>
          <w:color w:val="2F5496" w:themeColor="accent1" w:themeShade="BF"/>
          <w:sz w:val="20"/>
          <w:szCs w:val="20"/>
        </w:rPr>
        <w:t xml:space="preserve">TIPO DE INTERVERSION </w:t>
      </w:r>
    </w:p>
    <w:p w14:paraId="7DC9FB5A" w14:textId="58BABB15" w:rsidR="00E65152" w:rsidRPr="00433E54" w:rsidRDefault="00C61AAC" w:rsidP="00E65152">
      <w:pPr>
        <w:ind w:left="360"/>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7.1 </w:t>
      </w:r>
      <w:r w:rsidR="00E65152" w:rsidRPr="00433E54">
        <w:rPr>
          <w:rFonts w:ascii="Arial" w:hAnsi="Arial" w:cs="Arial"/>
          <w:b/>
          <w:bCs/>
          <w:color w:val="2F5496" w:themeColor="accent1" w:themeShade="BF"/>
          <w:sz w:val="20"/>
          <w:szCs w:val="20"/>
        </w:rPr>
        <w:t xml:space="preserve">CONDICIONES DE AMBIENTE DE TRABAJO </w:t>
      </w:r>
    </w:p>
    <w:p w14:paraId="6B659B09" w14:textId="77777777" w:rsidR="00E65152" w:rsidRPr="00433E54" w:rsidRDefault="00E65152" w:rsidP="00E65152">
      <w:pPr>
        <w:pStyle w:val="Prrafodelista"/>
        <w:numPr>
          <w:ilvl w:val="0"/>
          <w:numId w:val="14"/>
        </w:numPr>
        <w:rPr>
          <w:rFonts w:ascii="Arial" w:hAnsi="Arial" w:cs="Arial"/>
          <w:b/>
          <w:bCs/>
          <w:color w:val="2F5496" w:themeColor="accent1" w:themeShade="BF"/>
          <w:sz w:val="20"/>
          <w:szCs w:val="20"/>
        </w:rPr>
      </w:pPr>
      <w:r w:rsidRPr="00433E54">
        <w:rPr>
          <w:rFonts w:ascii="Arial" w:hAnsi="Arial" w:cs="Arial"/>
          <w:sz w:val="20"/>
          <w:szCs w:val="20"/>
        </w:rPr>
        <w:t xml:space="preserve">Dotación de elementos de confort postural (Silla, reposapiés, Teclado ergonómico etc.) </w:t>
      </w:r>
    </w:p>
    <w:p w14:paraId="3308E8FD" w14:textId="77777777" w:rsidR="00E65152" w:rsidRPr="00433E54" w:rsidRDefault="00E65152" w:rsidP="00E65152">
      <w:pPr>
        <w:pStyle w:val="Prrafodelista"/>
        <w:numPr>
          <w:ilvl w:val="0"/>
          <w:numId w:val="14"/>
        </w:numPr>
        <w:rPr>
          <w:rFonts w:ascii="Arial" w:hAnsi="Arial" w:cs="Arial"/>
          <w:b/>
          <w:bCs/>
          <w:color w:val="2F5496" w:themeColor="accent1" w:themeShade="BF"/>
          <w:sz w:val="20"/>
          <w:szCs w:val="20"/>
        </w:rPr>
      </w:pPr>
      <w:r w:rsidRPr="00433E54">
        <w:rPr>
          <w:rFonts w:ascii="Arial" w:hAnsi="Arial" w:cs="Arial"/>
          <w:sz w:val="20"/>
          <w:szCs w:val="20"/>
        </w:rPr>
        <w:t xml:space="preserve">Cambio en los procesos que involucren manipulación de cargas por encima de los límites establecidos. </w:t>
      </w:r>
    </w:p>
    <w:p w14:paraId="395A28E3" w14:textId="7634C485" w:rsidR="00E65152" w:rsidRPr="00433E54" w:rsidRDefault="00E65152" w:rsidP="00E65152">
      <w:pPr>
        <w:pStyle w:val="Prrafodelista"/>
        <w:numPr>
          <w:ilvl w:val="0"/>
          <w:numId w:val="14"/>
        </w:numPr>
        <w:rPr>
          <w:rFonts w:ascii="Arial" w:hAnsi="Arial" w:cs="Arial"/>
          <w:b/>
          <w:bCs/>
          <w:color w:val="2F5496" w:themeColor="accent1" w:themeShade="BF"/>
          <w:sz w:val="20"/>
          <w:szCs w:val="20"/>
        </w:rPr>
      </w:pPr>
      <w:r w:rsidRPr="00433E54">
        <w:rPr>
          <w:rFonts w:ascii="Arial" w:hAnsi="Arial" w:cs="Arial"/>
          <w:sz w:val="20"/>
          <w:szCs w:val="20"/>
        </w:rPr>
        <w:t>Introducción de herramientas y equipos que minimicen la exposición al factor de riesgo osteomuscular.</w:t>
      </w:r>
    </w:p>
    <w:p w14:paraId="61640ED0" w14:textId="77777777" w:rsidR="00433E54" w:rsidRPr="00433E54" w:rsidRDefault="00433E54" w:rsidP="00433E54">
      <w:pPr>
        <w:pStyle w:val="Prrafodelista"/>
        <w:ind w:left="1080"/>
        <w:rPr>
          <w:rFonts w:ascii="Arial" w:hAnsi="Arial" w:cs="Arial"/>
          <w:b/>
          <w:bCs/>
          <w:color w:val="2F5496" w:themeColor="accent1" w:themeShade="BF"/>
          <w:sz w:val="20"/>
          <w:szCs w:val="20"/>
        </w:rPr>
      </w:pPr>
    </w:p>
    <w:p w14:paraId="34D7048E" w14:textId="13B4F4FB" w:rsidR="00433E54" w:rsidRPr="00433E54" w:rsidRDefault="00C61AAC" w:rsidP="00433E54">
      <w:pPr>
        <w:rPr>
          <w:rFonts w:ascii="Arial" w:hAnsi="Arial" w:cs="Arial"/>
          <w:b/>
          <w:bCs/>
          <w:color w:val="2F5496" w:themeColor="accent1" w:themeShade="BF"/>
          <w:sz w:val="20"/>
          <w:szCs w:val="20"/>
        </w:rPr>
      </w:pPr>
      <w:r>
        <w:rPr>
          <w:rFonts w:ascii="Arial" w:hAnsi="Arial" w:cs="Arial"/>
          <w:b/>
          <w:bCs/>
          <w:color w:val="2F5496" w:themeColor="accent1" w:themeShade="BF"/>
          <w:sz w:val="20"/>
          <w:szCs w:val="20"/>
        </w:rPr>
        <w:lastRenderedPageBreak/>
        <w:t xml:space="preserve">7.2 </w:t>
      </w:r>
      <w:r w:rsidR="00433E54" w:rsidRPr="00433E54">
        <w:rPr>
          <w:rFonts w:ascii="Arial" w:hAnsi="Arial" w:cs="Arial"/>
          <w:b/>
          <w:bCs/>
          <w:color w:val="2F5496" w:themeColor="accent1" w:themeShade="BF"/>
          <w:sz w:val="20"/>
          <w:szCs w:val="20"/>
        </w:rPr>
        <w:t xml:space="preserve">CONDICIONES INDIVIDUALES </w:t>
      </w:r>
    </w:p>
    <w:p w14:paraId="047D7BF4" w14:textId="77777777" w:rsidR="00433E54" w:rsidRPr="00433E54" w:rsidRDefault="00433E54" w:rsidP="00433E54">
      <w:pPr>
        <w:pStyle w:val="Prrafodelista"/>
        <w:numPr>
          <w:ilvl w:val="0"/>
          <w:numId w:val="15"/>
        </w:numPr>
        <w:rPr>
          <w:rFonts w:ascii="Arial" w:hAnsi="Arial" w:cs="Arial"/>
          <w:b/>
          <w:bCs/>
          <w:color w:val="2F5496" w:themeColor="accent1" w:themeShade="BF"/>
          <w:sz w:val="20"/>
          <w:szCs w:val="20"/>
        </w:rPr>
      </w:pPr>
      <w:r w:rsidRPr="00433E54">
        <w:rPr>
          <w:rFonts w:ascii="Arial" w:hAnsi="Arial" w:cs="Arial"/>
          <w:sz w:val="20"/>
          <w:szCs w:val="20"/>
        </w:rPr>
        <w:t xml:space="preserve">Capacitación y Talleres: Capacitaciones generales y específicas para los diferentes grupos de intervención brindando herramientas dirigidas a la prevención de lesiones osteomusculares </w:t>
      </w:r>
    </w:p>
    <w:p w14:paraId="337C45E2" w14:textId="56991C00" w:rsidR="00433E54" w:rsidRPr="00433E54" w:rsidRDefault="00433E54" w:rsidP="00433E54">
      <w:pPr>
        <w:pStyle w:val="Prrafodelista"/>
        <w:numPr>
          <w:ilvl w:val="0"/>
          <w:numId w:val="15"/>
        </w:numPr>
        <w:rPr>
          <w:rFonts w:ascii="Arial" w:hAnsi="Arial" w:cs="Arial"/>
          <w:b/>
          <w:bCs/>
          <w:color w:val="2F5496" w:themeColor="accent1" w:themeShade="BF"/>
          <w:sz w:val="20"/>
          <w:szCs w:val="20"/>
        </w:rPr>
      </w:pPr>
      <w:r w:rsidRPr="00433E54">
        <w:rPr>
          <w:rFonts w:ascii="Arial" w:hAnsi="Arial" w:cs="Arial"/>
          <w:sz w:val="20"/>
          <w:szCs w:val="20"/>
        </w:rPr>
        <w:t>Actividades de Pausas Activas</w:t>
      </w:r>
      <w:r>
        <w:rPr>
          <w:rFonts w:ascii="Arial" w:hAnsi="Arial" w:cs="Arial"/>
          <w:sz w:val="20"/>
          <w:szCs w:val="20"/>
        </w:rPr>
        <w:t>:</w:t>
      </w:r>
      <w:r w:rsidRPr="00433E54">
        <w:rPr>
          <w:rFonts w:ascii="Arial" w:hAnsi="Arial" w:cs="Arial"/>
          <w:sz w:val="20"/>
          <w:szCs w:val="20"/>
        </w:rPr>
        <w:t xml:space="preserve"> Desarrollo de actividades de Pausas Activas generalizado dirigido a la población especifica.</w:t>
      </w:r>
    </w:p>
    <w:p w14:paraId="29B7C019" w14:textId="7FE53595" w:rsidR="00433E54" w:rsidRPr="00C61AAC" w:rsidRDefault="00433E54" w:rsidP="00433E54">
      <w:pPr>
        <w:pStyle w:val="Prrafodelista"/>
        <w:numPr>
          <w:ilvl w:val="0"/>
          <w:numId w:val="15"/>
        </w:numPr>
        <w:rPr>
          <w:rFonts w:ascii="Arial" w:hAnsi="Arial" w:cs="Arial"/>
          <w:b/>
          <w:bCs/>
          <w:color w:val="2F5496" w:themeColor="accent1" w:themeShade="BF"/>
          <w:sz w:val="20"/>
          <w:szCs w:val="20"/>
        </w:rPr>
      </w:pPr>
      <w:r w:rsidRPr="00433E54">
        <w:rPr>
          <w:rFonts w:ascii="Arial" w:hAnsi="Arial" w:cs="Arial"/>
          <w:sz w:val="20"/>
          <w:szCs w:val="20"/>
        </w:rPr>
        <w:t xml:space="preserve"> Programa de Actividad Física</w:t>
      </w:r>
      <w:r>
        <w:rPr>
          <w:rFonts w:ascii="Arial" w:hAnsi="Arial" w:cs="Arial"/>
          <w:sz w:val="20"/>
          <w:szCs w:val="20"/>
        </w:rPr>
        <w:t>:</w:t>
      </w:r>
      <w:r w:rsidRPr="00433E54">
        <w:rPr>
          <w:rFonts w:ascii="Arial" w:hAnsi="Arial" w:cs="Arial"/>
          <w:sz w:val="20"/>
          <w:szCs w:val="20"/>
        </w:rPr>
        <w:t xml:space="preserve"> Fomento de un programa de actividad física y acondicionamiento dirigido a los trabajadores susceptibles a sufrir lesiones osteomusculares, desarrolladas por personal especializado en el tema, como estrategia de prevención y manejo de dolor.</w:t>
      </w:r>
    </w:p>
    <w:p w14:paraId="49CEC47B" w14:textId="1C549135" w:rsidR="00C61AAC" w:rsidRPr="00C61AAC" w:rsidRDefault="00C61AAC" w:rsidP="00C61AAC">
      <w:pPr>
        <w:rPr>
          <w:rFonts w:ascii="Arial" w:hAnsi="Arial" w:cs="Arial"/>
          <w:b/>
          <w:bCs/>
          <w:color w:val="2F5496" w:themeColor="accent1" w:themeShade="BF"/>
          <w:sz w:val="20"/>
          <w:szCs w:val="20"/>
        </w:rPr>
      </w:pPr>
    </w:p>
    <w:p w14:paraId="73534EA8" w14:textId="61E70CB6" w:rsidR="00C61AAC" w:rsidRDefault="00C61AAC" w:rsidP="00C61AAC">
      <w:pPr>
        <w:pStyle w:val="Prrafodelista"/>
        <w:numPr>
          <w:ilvl w:val="0"/>
          <w:numId w:val="9"/>
        </w:numPr>
        <w:rPr>
          <w:rFonts w:ascii="Arial" w:hAnsi="Arial" w:cs="Arial"/>
          <w:b/>
          <w:bCs/>
          <w:color w:val="2F5496" w:themeColor="accent1" w:themeShade="BF"/>
          <w:sz w:val="20"/>
          <w:szCs w:val="20"/>
        </w:rPr>
      </w:pPr>
      <w:r w:rsidRPr="00C61AAC">
        <w:rPr>
          <w:rFonts w:ascii="Arial" w:hAnsi="Arial" w:cs="Arial"/>
          <w:b/>
          <w:bCs/>
          <w:color w:val="2F5496" w:themeColor="accent1" w:themeShade="BF"/>
          <w:sz w:val="20"/>
          <w:szCs w:val="20"/>
        </w:rPr>
        <w:t xml:space="preserve">SEGUIMIENTO E INDICADORES </w:t>
      </w:r>
    </w:p>
    <w:p w14:paraId="060AA458" w14:textId="63E450A2" w:rsidR="00682EA5" w:rsidRPr="00682EA5" w:rsidRDefault="00682EA5" w:rsidP="00682EA5">
      <w:pPr>
        <w:rPr>
          <w:rFonts w:ascii="Arial" w:hAnsi="Arial" w:cs="Arial"/>
          <w:sz w:val="20"/>
          <w:szCs w:val="20"/>
        </w:rPr>
      </w:pPr>
      <w:r w:rsidRPr="00682EA5">
        <w:rPr>
          <w:rFonts w:ascii="Arial" w:hAnsi="Arial" w:cs="Arial"/>
          <w:sz w:val="20"/>
          <w:szCs w:val="20"/>
        </w:rPr>
        <w:t xml:space="preserve">Se llevarán los siguientes indicadores de gestión asociados al programa </w:t>
      </w:r>
      <w:r>
        <w:rPr>
          <w:rFonts w:ascii="Arial" w:hAnsi="Arial" w:cs="Arial"/>
          <w:sz w:val="20"/>
          <w:szCs w:val="20"/>
        </w:rPr>
        <w:t>osteomuscular:</w:t>
      </w:r>
    </w:p>
    <w:p w14:paraId="2446E49F" w14:textId="48F63E8D" w:rsidR="00682EA5" w:rsidRDefault="00682EA5" w:rsidP="00682EA5">
      <w:pPr>
        <w:rPr>
          <w:rFonts w:ascii="Arial" w:hAnsi="Arial" w:cs="Arial"/>
          <w:b/>
          <w:bCs/>
          <w:noProof/>
          <w:color w:val="4472C4" w:themeColor="accent1"/>
          <w:sz w:val="20"/>
          <w:szCs w:val="20"/>
        </w:rPr>
      </w:pPr>
      <w:r w:rsidRPr="00682EA5">
        <w:rPr>
          <w:rFonts w:ascii="Arial" w:hAnsi="Arial" w:cs="Arial"/>
          <w:b/>
          <w:bCs/>
          <w:noProof/>
          <w:color w:val="4472C4" w:themeColor="accent1"/>
          <w:sz w:val="20"/>
          <w:szCs w:val="20"/>
        </w:rPr>
        <w:br w:type="textWrapping" w:clear="all"/>
      </w:r>
      <w:r>
        <w:rPr>
          <w:noProof/>
        </w:rPr>
        <w:drawing>
          <wp:anchor distT="0" distB="0" distL="114300" distR="114300" simplePos="0" relativeHeight="251658240" behindDoc="0" locked="0" layoutInCell="1" allowOverlap="1" wp14:anchorId="627F1F9A" wp14:editId="61E4DA49">
            <wp:simplePos x="0" y="0"/>
            <wp:positionH relativeFrom="margin">
              <wp:align>center</wp:align>
            </wp:positionH>
            <wp:positionV relativeFrom="paragraph">
              <wp:posOffset>211455</wp:posOffset>
            </wp:positionV>
            <wp:extent cx="2987331" cy="1939925"/>
            <wp:effectExtent l="0" t="0" r="3810" b="3175"/>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8">
                      <a:extLst>
                        <a:ext uri="{28A0092B-C50C-407E-A947-70E740481C1C}">
                          <a14:useLocalDpi xmlns:a14="http://schemas.microsoft.com/office/drawing/2010/main" val="0"/>
                        </a:ext>
                      </a:extLst>
                    </a:blip>
                    <a:srcRect r="55116"/>
                    <a:stretch/>
                  </pic:blipFill>
                  <pic:spPr bwMode="auto">
                    <a:xfrm>
                      <a:off x="0" y="0"/>
                      <a:ext cx="2987331" cy="1939925"/>
                    </a:xfrm>
                    <a:prstGeom prst="rect">
                      <a:avLst/>
                    </a:prstGeom>
                    <a:ln>
                      <a:noFill/>
                    </a:ln>
                    <a:extLst>
                      <a:ext uri="{53640926-AAD7-44D8-BBD7-CCE9431645EC}">
                        <a14:shadowObscured xmlns:a14="http://schemas.microsoft.com/office/drawing/2010/main"/>
                      </a:ext>
                    </a:extLst>
                  </pic:spPr>
                </pic:pic>
              </a:graphicData>
            </a:graphic>
          </wp:anchor>
        </w:drawing>
      </w:r>
    </w:p>
    <w:p w14:paraId="3E089892" w14:textId="77777777" w:rsidR="00682EA5" w:rsidRDefault="00682EA5" w:rsidP="00682EA5">
      <w:pPr>
        <w:jc w:val="center"/>
      </w:pPr>
    </w:p>
    <w:p w14:paraId="1533FE55" w14:textId="77777777" w:rsidR="00682EA5" w:rsidRDefault="00682EA5" w:rsidP="00682EA5">
      <w:pPr>
        <w:jc w:val="center"/>
      </w:pPr>
    </w:p>
    <w:p w14:paraId="4713B2EB" w14:textId="77777777" w:rsidR="00682EA5" w:rsidRDefault="00682EA5" w:rsidP="00682EA5">
      <w:pPr>
        <w:jc w:val="center"/>
      </w:pPr>
    </w:p>
    <w:p w14:paraId="426DF542" w14:textId="77777777" w:rsidR="00682EA5" w:rsidRDefault="00682EA5" w:rsidP="00682EA5">
      <w:pPr>
        <w:jc w:val="center"/>
      </w:pPr>
    </w:p>
    <w:p w14:paraId="54D47D21" w14:textId="0F66C0C4" w:rsidR="00682EA5" w:rsidRDefault="00682EA5" w:rsidP="00682EA5">
      <w:pPr>
        <w:jc w:val="center"/>
      </w:pPr>
      <w:r>
        <w:rPr>
          <w:noProof/>
        </w:rPr>
        <w:drawing>
          <wp:inline distT="0" distB="0" distL="0" distR="0" wp14:anchorId="1028D399" wp14:editId="6718F5DE">
            <wp:extent cx="3524618" cy="1914525"/>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rotWithShape="1">
                    <a:blip r:embed="rId8">
                      <a:extLst>
                        <a:ext uri="{28A0092B-C50C-407E-A947-70E740481C1C}">
                          <a14:useLocalDpi xmlns:a14="http://schemas.microsoft.com/office/drawing/2010/main" val="0"/>
                        </a:ext>
                      </a:extLst>
                    </a:blip>
                    <a:srcRect l="45145" t="-583" r="883"/>
                    <a:stretch/>
                  </pic:blipFill>
                  <pic:spPr bwMode="auto">
                    <a:xfrm>
                      <a:off x="0" y="0"/>
                      <a:ext cx="3538909" cy="1922288"/>
                    </a:xfrm>
                    <a:prstGeom prst="rect">
                      <a:avLst/>
                    </a:prstGeom>
                    <a:ln>
                      <a:noFill/>
                    </a:ln>
                    <a:extLst>
                      <a:ext uri="{53640926-AAD7-44D8-BBD7-CCE9431645EC}">
                        <a14:shadowObscured xmlns:a14="http://schemas.microsoft.com/office/drawing/2010/main"/>
                      </a:ext>
                    </a:extLst>
                  </pic:spPr>
                </pic:pic>
              </a:graphicData>
            </a:graphic>
          </wp:inline>
        </w:drawing>
      </w:r>
    </w:p>
    <w:p w14:paraId="73FDE63B" w14:textId="1BC41652" w:rsidR="00682EA5" w:rsidRPr="00682EA5" w:rsidRDefault="00682EA5" w:rsidP="00682EA5">
      <w:pPr>
        <w:pStyle w:val="Prrafodelista"/>
        <w:numPr>
          <w:ilvl w:val="0"/>
          <w:numId w:val="9"/>
        </w:numPr>
        <w:rPr>
          <w:rFonts w:ascii="Arial" w:hAnsi="Arial" w:cs="Arial"/>
          <w:b/>
          <w:bCs/>
          <w:color w:val="2F5496" w:themeColor="accent1" w:themeShade="BF"/>
        </w:rPr>
      </w:pPr>
      <w:r w:rsidRPr="00682EA5">
        <w:rPr>
          <w:rFonts w:ascii="Arial" w:hAnsi="Arial" w:cs="Arial"/>
          <w:b/>
          <w:bCs/>
          <w:color w:val="2F5496" w:themeColor="accent1" w:themeShade="BF"/>
        </w:rPr>
        <w:t xml:space="preserve">CONTROL DE CAMBIOS </w:t>
      </w:r>
    </w:p>
    <w:tbl>
      <w:tblPr>
        <w:tblStyle w:val="Tablaconcuadrcula"/>
        <w:tblW w:w="989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6"/>
        <w:gridCol w:w="1179"/>
        <w:gridCol w:w="6045"/>
      </w:tblGrid>
      <w:tr w:rsidR="00682EA5" w14:paraId="15DE8562" w14:textId="77777777" w:rsidTr="00756718">
        <w:trPr>
          <w:trHeight w:val="405"/>
          <w:jc w:val="center"/>
        </w:trPr>
        <w:tc>
          <w:tcPr>
            <w:tcW w:w="2666" w:type="dxa"/>
            <w:shd w:val="clear" w:color="auto" w:fill="1D3B7E"/>
          </w:tcPr>
          <w:p w14:paraId="1E87137B" w14:textId="77777777" w:rsidR="00682EA5" w:rsidRPr="009A0794" w:rsidRDefault="00682EA5" w:rsidP="00756718">
            <w:pPr>
              <w:jc w:val="center"/>
              <w:rPr>
                <w:sz w:val="18"/>
              </w:rPr>
            </w:pPr>
            <w:r w:rsidRPr="009A0794">
              <w:rPr>
                <w:sz w:val="18"/>
              </w:rPr>
              <w:t>Versión</w:t>
            </w:r>
          </w:p>
        </w:tc>
        <w:tc>
          <w:tcPr>
            <w:tcW w:w="1179" w:type="dxa"/>
            <w:shd w:val="clear" w:color="auto" w:fill="1D3B7E"/>
          </w:tcPr>
          <w:p w14:paraId="3F030D0E" w14:textId="77777777" w:rsidR="00682EA5" w:rsidRPr="009A0794" w:rsidRDefault="00682EA5" w:rsidP="00756718">
            <w:pPr>
              <w:jc w:val="center"/>
              <w:rPr>
                <w:sz w:val="18"/>
              </w:rPr>
            </w:pPr>
            <w:r w:rsidRPr="009A0794">
              <w:rPr>
                <w:sz w:val="18"/>
              </w:rPr>
              <w:t>Fecha</w:t>
            </w:r>
          </w:p>
        </w:tc>
        <w:tc>
          <w:tcPr>
            <w:tcW w:w="6045" w:type="dxa"/>
            <w:shd w:val="clear" w:color="auto" w:fill="1D3B7E"/>
          </w:tcPr>
          <w:p w14:paraId="7318B4D7" w14:textId="77777777" w:rsidR="00682EA5" w:rsidRPr="009A0794" w:rsidRDefault="00682EA5" w:rsidP="00756718">
            <w:pPr>
              <w:jc w:val="center"/>
              <w:rPr>
                <w:sz w:val="18"/>
              </w:rPr>
            </w:pPr>
            <w:r w:rsidRPr="009A0794">
              <w:rPr>
                <w:sz w:val="18"/>
              </w:rPr>
              <w:t>Descripción de Cambios</w:t>
            </w:r>
          </w:p>
        </w:tc>
      </w:tr>
      <w:tr w:rsidR="00682EA5" w14:paraId="3C60957C" w14:textId="77777777" w:rsidTr="00756718">
        <w:trPr>
          <w:trHeight w:val="376"/>
          <w:jc w:val="center"/>
        </w:trPr>
        <w:tc>
          <w:tcPr>
            <w:tcW w:w="2666" w:type="dxa"/>
            <w:vAlign w:val="center"/>
          </w:tcPr>
          <w:p w14:paraId="14AFBC06" w14:textId="77777777" w:rsidR="00682EA5" w:rsidRPr="007F3F7F" w:rsidRDefault="00682EA5" w:rsidP="00756718">
            <w:pPr>
              <w:jc w:val="center"/>
              <w:rPr>
                <w:rFonts w:ascii="Arial" w:hAnsi="Arial" w:cs="Arial"/>
                <w:sz w:val="18"/>
                <w:szCs w:val="18"/>
              </w:rPr>
            </w:pPr>
            <w:r w:rsidRPr="007F3F7F">
              <w:rPr>
                <w:rFonts w:ascii="Arial" w:hAnsi="Arial" w:cs="Arial"/>
                <w:sz w:val="18"/>
                <w:szCs w:val="18"/>
              </w:rPr>
              <w:t>1</w:t>
            </w:r>
          </w:p>
        </w:tc>
        <w:tc>
          <w:tcPr>
            <w:tcW w:w="1179" w:type="dxa"/>
            <w:vAlign w:val="center"/>
          </w:tcPr>
          <w:p w14:paraId="34CCE73B" w14:textId="77777777" w:rsidR="00682EA5" w:rsidRPr="007F3F7F" w:rsidRDefault="00682EA5" w:rsidP="00756718">
            <w:pPr>
              <w:rPr>
                <w:rFonts w:ascii="Arial" w:hAnsi="Arial" w:cs="Arial"/>
                <w:sz w:val="18"/>
                <w:szCs w:val="18"/>
              </w:rPr>
            </w:pPr>
          </w:p>
        </w:tc>
        <w:tc>
          <w:tcPr>
            <w:tcW w:w="6045" w:type="dxa"/>
            <w:vAlign w:val="center"/>
          </w:tcPr>
          <w:p w14:paraId="33CF8CFD" w14:textId="77777777" w:rsidR="00682EA5" w:rsidRPr="007F3F7F" w:rsidRDefault="00682EA5" w:rsidP="00756718">
            <w:pPr>
              <w:jc w:val="center"/>
              <w:rPr>
                <w:rFonts w:ascii="Arial" w:eastAsia="Arial" w:hAnsi="Arial" w:cs="Arial"/>
                <w:spacing w:val="-1"/>
                <w:sz w:val="18"/>
                <w:szCs w:val="18"/>
              </w:rPr>
            </w:pPr>
            <w:r>
              <w:rPr>
                <w:rFonts w:ascii="Arial" w:eastAsia="Arial" w:hAnsi="Arial" w:cs="Arial"/>
                <w:spacing w:val="-1"/>
                <w:sz w:val="18"/>
                <w:szCs w:val="18"/>
              </w:rPr>
              <w:t>Creación del documento</w:t>
            </w:r>
            <w:r w:rsidRPr="007F3F7F">
              <w:rPr>
                <w:rFonts w:ascii="Arial" w:eastAsia="Arial" w:hAnsi="Arial" w:cs="Arial"/>
                <w:spacing w:val="-1"/>
                <w:sz w:val="18"/>
                <w:szCs w:val="18"/>
              </w:rPr>
              <w:t>.</w:t>
            </w:r>
          </w:p>
        </w:tc>
      </w:tr>
    </w:tbl>
    <w:p w14:paraId="4C990EF8" w14:textId="77777777" w:rsidR="00682EA5" w:rsidRPr="00682EA5" w:rsidRDefault="00682EA5" w:rsidP="00682EA5">
      <w:pPr>
        <w:ind w:left="360"/>
      </w:pPr>
    </w:p>
    <w:sectPr w:rsidR="00682EA5" w:rsidRPr="00682EA5" w:rsidSect="00B52B8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886BA" w14:textId="77777777" w:rsidR="00833376" w:rsidRDefault="00833376" w:rsidP="00D31879">
      <w:pPr>
        <w:spacing w:after="0" w:line="240" w:lineRule="auto"/>
      </w:pPr>
      <w:r>
        <w:separator/>
      </w:r>
    </w:p>
  </w:endnote>
  <w:endnote w:type="continuationSeparator" w:id="0">
    <w:p w14:paraId="0D086DE6" w14:textId="77777777" w:rsidR="00833376" w:rsidRDefault="00833376" w:rsidP="00D3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D557" w14:textId="0262562F" w:rsidR="00B52B8B" w:rsidRDefault="00B52B8B">
    <w:pPr>
      <w:pStyle w:val="Piedepgina"/>
    </w:pPr>
  </w:p>
  <w:p w14:paraId="3F4CEA3B" w14:textId="77777777" w:rsidR="00B52B8B" w:rsidRDefault="00B52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14D3" w14:textId="77777777" w:rsidR="00833376" w:rsidRDefault="00833376" w:rsidP="00D31879">
      <w:pPr>
        <w:spacing w:after="0" w:line="240" w:lineRule="auto"/>
      </w:pPr>
      <w:r>
        <w:separator/>
      </w:r>
    </w:p>
  </w:footnote>
  <w:footnote w:type="continuationSeparator" w:id="0">
    <w:p w14:paraId="58CDA458" w14:textId="77777777" w:rsidR="00833376" w:rsidRDefault="00833376" w:rsidP="00D31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539" w:type="dxa"/>
      <w:tblBorders>
        <w:top w:val="none" w:sz="0" w:space="0" w:color="auto"/>
        <w:left w:val="none" w:sz="0" w:space="0" w:color="auto"/>
        <w:bottom w:val="single" w:sz="12" w:space="0" w:color="273B7E"/>
        <w:right w:val="none" w:sz="0" w:space="0" w:color="auto"/>
        <w:insideH w:val="single" w:sz="12" w:space="0" w:color="273B7E"/>
        <w:insideV w:val="none" w:sz="0" w:space="0" w:color="auto"/>
      </w:tblBorders>
      <w:tblLook w:val="04A0" w:firstRow="1" w:lastRow="0" w:firstColumn="1" w:lastColumn="0" w:noHBand="0" w:noVBand="1"/>
    </w:tblPr>
    <w:tblGrid>
      <w:gridCol w:w="2826"/>
      <w:gridCol w:w="7097"/>
    </w:tblGrid>
    <w:tr w:rsidR="00D31879" w:rsidRPr="00451BDD" w14:paraId="3F098E9B" w14:textId="77777777" w:rsidTr="00BE71EA">
      <w:trPr>
        <w:trHeight w:val="516"/>
      </w:trPr>
      <w:tc>
        <w:tcPr>
          <w:tcW w:w="2826" w:type="dxa"/>
        </w:tcPr>
        <w:p w14:paraId="1C9598E4" w14:textId="77777777" w:rsidR="00D31879" w:rsidRPr="00451BDD" w:rsidRDefault="00D31879" w:rsidP="00D31879">
          <w:pPr>
            <w:tabs>
              <w:tab w:val="center" w:pos="4419"/>
              <w:tab w:val="right" w:pos="8838"/>
            </w:tabs>
            <w:jc w:val="right"/>
          </w:pPr>
          <w:bookmarkStart w:id="0" w:name="_Hlk112147855"/>
          <w:r w:rsidRPr="00451BDD">
            <w:rPr>
              <w:noProof/>
              <w:lang w:eastAsia="es-CO"/>
            </w:rPr>
            <w:drawing>
              <wp:inline distT="0" distB="0" distL="0" distR="0" wp14:anchorId="6CB0A859" wp14:editId="50374894">
                <wp:extent cx="1653064" cy="465826"/>
                <wp:effectExtent l="0" t="0" r="4445"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89524" cy="476100"/>
                        </a:xfrm>
                        <a:prstGeom prst="rect">
                          <a:avLst/>
                        </a:prstGeom>
                      </pic:spPr>
                    </pic:pic>
                  </a:graphicData>
                </a:graphic>
              </wp:inline>
            </w:drawing>
          </w:r>
        </w:p>
      </w:tc>
      <w:tc>
        <w:tcPr>
          <w:tcW w:w="7097" w:type="dxa"/>
          <w:vAlign w:val="center"/>
        </w:tcPr>
        <w:p w14:paraId="321732ED" w14:textId="60F12250" w:rsidR="00D31879" w:rsidRPr="00451BDD" w:rsidRDefault="00D31879" w:rsidP="00D31879">
          <w:pPr>
            <w:tabs>
              <w:tab w:val="center" w:pos="4419"/>
              <w:tab w:val="right" w:pos="8838"/>
            </w:tabs>
            <w:jc w:val="right"/>
            <w:rPr>
              <w:rFonts w:cs="Arial"/>
            </w:rPr>
          </w:pPr>
          <w:r w:rsidRPr="00451BDD">
            <w:rPr>
              <w:rFonts w:cs="Arial"/>
              <w:b/>
              <w:sz w:val="24"/>
            </w:rPr>
            <w:t xml:space="preserve">PROGRAMA DE </w:t>
          </w:r>
          <w:r>
            <w:rPr>
              <w:rFonts w:cs="Arial"/>
              <w:b/>
              <w:sz w:val="24"/>
            </w:rPr>
            <w:t xml:space="preserve">VIGILANCIA EPIDEMIOLOGICA OSTEOMUSCULAR  </w:t>
          </w:r>
        </w:p>
      </w:tc>
    </w:tr>
    <w:bookmarkEnd w:id="0"/>
  </w:tbl>
  <w:p w14:paraId="3955CBA8" w14:textId="77777777" w:rsidR="00D31879" w:rsidRDefault="00D318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D7"/>
    <w:multiLevelType w:val="hybridMultilevel"/>
    <w:tmpl w:val="52ACFE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97918"/>
    <w:multiLevelType w:val="hybridMultilevel"/>
    <w:tmpl w:val="AE884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9E2F62"/>
    <w:multiLevelType w:val="hybridMultilevel"/>
    <w:tmpl w:val="CC462F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6451B54"/>
    <w:multiLevelType w:val="hybridMultilevel"/>
    <w:tmpl w:val="DC66C9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1A5953"/>
    <w:multiLevelType w:val="hybridMultilevel"/>
    <w:tmpl w:val="392463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8481BFE"/>
    <w:multiLevelType w:val="hybridMultilevel"/>
    <w:tmpl w:val="EF3C8496"/>
    <w:lvl w:ilvl="0" w:tplc="8F9861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51C2F"/>
    <w:multiLevelType w:val="hybridMultilevel"/>
    <w:tmpl w:val="FFBEA87C"/>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3CCD4401"/>
    <w:multiLevelType w:val="hybridMultilevel"/>
    <w:tmpl w:val="55C87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848475F"/>
    <w:multiLevelType w:val="hybridMultilevel"/>
    <w:tmpl w:val="0D3E75CC"/>
    <w:lvl w:ilvl="0" w:tplc="3BFC8F1E">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A45A47"/>
    <w:multiLevelType w:val="hybridMultilevel"/>
    <w:tmpl w:val="F48E91D0"/>
    <w:lvl w:ilvl="0" w:tplc="A838EDC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BA6794"/>
    <w:multiLevelType w:val="hybridMultilevel"/>
    <w:tmpl w:val="C11286A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6B03045"/>
    <w:multiLevelType w:val="hybridMultilevel"/>
    <w:tmpl w:val="3BCEBA4E"/>
    <w:lvl w:ilvl="0" w:tplc="764235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B52088"/>
    <w:multiLevelType w:val="hybridMultilevel"/>
    <w:tmpl w:val="F6D8582A"/>
    <w:lvl w:ilvl="0" w:tplc="C06C640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EF2978"/>
    <w:multiLevelType w:val="hybridMultilevel"/>
    <w:tmpl w:val="BE30CAE4"/>
    <w:lvl w:ilvl="0" w:tplc="3FB8EF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D522FF"/>
    <w:multiLevelType w:val="hybridMultilevel"/>
    <w:tmpl w:val="88B27AD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96967854">
    <w:abstractNumId w:val="12"/>
  </w:num>
  <w:num w:numId="2" w16cid:durableId="705565201">
    <w:abstractNumId w:val="11"/>
  </w:num>
  <w:num w:numId="3" w16cid:durableId="1567688788">
    <w:abstractNumId w:val="8"/>
  </w:num>
  <w:num w:numId="4" w16cid:durableId="1795950263">
    <w:abstractNumId w:val="7"/>
  </w:num>
  <w:num w:numId="5" w16cid:durableId="1230455259">
    <w:abstractNumId w:val="4"/>
  </w:num>
  <w:num w:numId="6" w16cid:durableId="47654536">
    <w:abstractNumId w:val="10"/>
  </w:num>
  <w:num w:numId="7" w16cid:durableId="331684410">
    <w:abstractNumId w:val="9"/>
  </w:num>
  <w:num w:numId="8" w16cid:durableId="811211427">
    <w:abstractNumId w:val="13"/>
  </w:num>
  <w:num w:numId="9" w16cid:durableId="1583102891">
    <w:abstractNumId w:val="5"/>
  </w:num>
  <w:num w:numId="10" w16cid:durableId="173420403">
    <w:abstractNumId w:val="3"/>
  </w:num>
  <w:num w:numId="11" w16cid:durableId="1872061609">
    <w:abstractNumId w:val="14"/>
  </w:num>
  <w:num w:numId="12" w16cid:durableId="1364019432">
    <w:abstractNumId w:val="6"/>
  </w:num>
  <w:num w:numId="13" w16cid:durableId="1543322511">
    <w:abstractNumId w:val="2"/>
  </w:num>
  <w:num w:numId="14" w16cid:durableId="283392026">
    <w:abstractNumId w:val="0"/>
  </w:num>
  <w:num w:numId="15" w16cid:durableId="41517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79"/>
    <w:rsid w:val="00000DA7"/>
    <w:rsid w:val="0005413D"/>
    <w:rsid w:val="00074853"/>
    <w:rsid w:val="0018149D"/>
    <w:rsid w:val="00241EDA"/>
    <w:rsid w:val="00251E30"/>
    <w:rsid w:val="0032204E"/>
    <w:rsid w:val="003B12F2"/>
    <w:rsid w:val="003E31CC"/>
    <w:rsid w:val="004066CB"/>
    <w:rsid w:val="00433E54"/>
    <w:rsid w:val="00443AED"/>
    <w:rsid w:val="004452E6"/>
    <w:rsid w:val="004925AF"/>
    <w:rsid w:val="005D67C1"/>
    <w:rsid w:val="00602CAB"/>
    <w:rsid w:val="00682EA5"/>
    <w:rsid w:val="00754071"/>
    <w:rsid w:val="00795F93"/>
    <w:rsid w:val="007D7596"/>
    <w:rsid w:val="00833376"/>
    <w:rsid w:val="00892379"/>
    <w:rsid w:val="00931E5D"/>
    <w:rsid w:val="009F7AB3"/>
    <w:rsid w:val="00A1624B"/>
    <w:rsid w:val="00A53CD8"/>
    <w:rsid w:val="00AB3A77"/>
    <w:rsid w:val="00AC4D3A"/>
    <w:rsid w:val="00B1475D"/>
    <w:rsid w:val="00B52B8B"/>
    <w:rsid w:val="00BC5953"/>
    <w:rsid w:val="00C61AAC"/>
    <w:rsid w:val="00CC47A2"/>
    <w:rsid w:val="00D24337"/>
    <w:rsid w:val="00D31879"/>
    <w:rsid w:val="00D87B0A"/>
    <w:rsid w:val="00E62B38"/>
    <w:rsid w:val="00E65152"/>
    <w:rsid w:val="00EB659E"/>
    <w:rsid w:val="00F91B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CA97"/>
  <w15:chartTrackingRefBased/>
  <w15:docId w15:val="{A3FD2DDC-36BF-46FC-B021-F8E8208D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18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879"/>
  </w:style>
  <w:style w:type="paragraph" w:styleId="Piedepgina">
    <w:name w:val="footer"/>
    <w:basedOn w:val="Normal"/>
    <w:link w:val="PiedepginaCar"/>
    <w:uiPriority w:val="99"/>
    <w:unhideWhenUsed/>
    <w:rsid w:val="00D318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879"/>
  </w:style>
  <w:style w:type="table" w:styleId="Tablaconcuadrcula">
    <w:name w:val="Table Grid"/>
    <w:basedOn w:val="Tablanormal"/>
    <w:uiPriority w:val="39"/>
    <w:rsid w:val="00D3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1879"/>
    <w:pPr>
      <w:ind w:left="720"/>
      <w:contextualSpacing/>
    </w:pPr>
  </w:style>
  <w:style w:type="paragraph" w:styleId="Textoindependiente">
    <w:name w:val="Body Text"/>
    <w:basedOn w:val="Normal"/>
    <w:link w:val="TextoindependienteCar"/>
    <w:uiPriority w:val="1"/>
    <w:qFormat/>
    <w:rsid w:val="00A1624B"/>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1624B"/>
    <w:rPr>
      <w:rFonts w:ascii="Arial" w:eastAsia="Arial" w:hAnsi="Arial" w:cs="Arial"/>
      <w:lang w:val="es-ES" w:eastAsia="es-ES" w:bidi="es-ES"/>
    </w:rPr>
  </w:style>
  <w:style w:type="character" w:customStyle="1" w:styleId="Ttulo2Car">
    <w:name w:val="Título 2 Car"/>
    <w:basedOn w:val="Fuentedeprrafopredeter"/>
    <w:link w:val="Ttulo2"/>
    <w:uiPriority w:val="9"/>
    <w:rsid w:val="00D87B0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87B0A"/>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D87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D16F-2744-4C46-B9C5-52EBEBA1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5</Pages>
  <Words>1643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soporte.sst</dc:creator>
  <cp:keywords/>
  <dc:description/>
  <cp:lastModifiedBy>soporte.sst</cp:lastModifiedBy>
  <cp:revision>4</cp:revision>
  <dcterms:created xsi:type="dcterms:W3CDTF">2022-09-05T18:21:00Z</dcterms:created>
  <dcterms:modified xsi:type="dcterms:W3CDTF">2022-09-09T00:42:00Z</dcterms:modified>
</cp:coreProperties>
</file>