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p>
      <w:pPr>
        <w:pStyle w:val="Date"/>
      </w:pPr>
      <w:r>
        <w:t xml:space="preserve">Версия 1.2 ·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пересчитывается автоматически после каждого турнира по заложенной в системе методике (ELO). Конструктор сеток покрывает стандартные форматы и любые нестандартные размеры.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Предусмотрена монетизация (§11).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шесть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создание турнира, конфигурация сетки через конструктор, вызов пар, завершение турнира, запуск расчёта рейтинга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648ba6a9df6d7cf469c6d8fd299a18207b8bcad"/>
    <w:p>
      <w:pPr>
        <w:pStyle w:val="Heading2"/>
      </w:pPr>
      <w:r>
        <w:t xml:space="preserve">4. Управление турнирами (панель главного судьи)</w:t>
      </w:r>
    </w:p>
    <w:bookmarkStart w:id="55" w:name="создание-турнира"/>
    <w:p>
      <w:pPr>
        <w:pStyle w:val="Heading3"/>
      </w:pPr>
      <w:r>
        <w:t xml:space="preserve">4.1. Создание турнира</w:t>
      </w:r>
    </w:p>
    <w:p>
      <w:pPr>
        <w:pStyle w:val="FirstParagraph"/>
      </w:pPr>
      <w:r>
        <w:t xml:space="preserve">Главный судья создаёт турнир и задаёт его параметры: название, даты, место, уровень; формат сетки (из библиотеки или свой через конструктор, §5) и дисциплину (одиночная, парная, командная); число партий. Участники добавляются из базы или вручную, с посевом или жеребьёвкой; пара сеётся по среднему рейтингу двух игроков. Назначаются судьи столов и отмечаются столы с трансляцией в реальном времени. Готовый турнир публикуется и запускается.</w:t>
      </w:r>
    </w:p>
    <w:bookmarkEnd w:id="55"/>
    <w:bookmarkStart w:id="56" w:name="ход-турнира"/>
    <w:p>
      <w:pPr>
        <w:pStyle w:val="Heading3"/>
      </w:pPr>
      <w:r>
        <w:t xml:space="preserve">4.2. Ход турнира</w:t>
      </w:r>
    </w:p>
    <w:p>
      <w:pPr>
        <w:pStyle w:val="FirstParagraph"/>
      </w:pPr>
      <w:r>
        <w:t xml:space="preserve">Во время турнира главный судья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результата, а любой результат можно скорректировать вручную с записью в журнал. Матч не стартует, пока на стол не назначен судья стола. После завершения турнира ввод результатов блокируется и запускается расчёт рейтинга.</w:t>
      </w:r>
    </w:p>
    <w:bookmarkEnd w:id="56"/>
    <w:bookmarkStart w:id="57" w:name="печать-протоколов"/>
    <w:p>
      <w:pPr>
        <w:pStyle w:val="Heading3"/>
      </w:pPr>
      <w:r>
        <w:t xml:space="preserve">4.3. Печать протоколов</w:t>
      </w:r>
    </w:p>
    <w:p>
      <w:pPr>
        <w:pStyle w:val="FirstParagraph"/>
      </w:pPr>
      <w:r>
        <w:t xml:space="preserve">Главный судья печатает протокол матча (участники, судья, счёт, дата, подпись).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59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59"/>
    <w:bookmarkStart w:id="60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2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Последнюю партию можно исправить, правка пишется в журнал. Готовый результат уходит главному судье и в базу.</w:t>
      </w:r>
    </w:p>
    <w:bookmarkEnd w:id="62"/>
    <w:bookmarkStart w:id="63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3"/>
    <w:bookmarkStart w:id="64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система-рейтинга"/>
    <w:p>
      <w:pPr>
        <w:pStyle w:val="Heading2"/>
      </w:pPr>
      <w:r>
        <w:t xml:space="preserve">7. Система рейтинга</w:t>
      </w:r>
    </w:p>
    <w:p>
      <w:pPr>
        <w:pStyle w:val="FirstParagraph"/>
      </w:pPr>
      <w:r>
        <w:t xml:space="preserve">Рейтинг считается по единой методике, заложенной в системе и одинаковой для всех турниров. Пересчёт запускается главным судьёй по завершении турнира и не задваивается при повторе. Методика на базе ELO: рейтинг меняется по итогу матча с учётом силы соперника, а коэффициенты по уровню турнира и силе игрока зафиксированы в Приложении А. Рейтинг ведётся и для игроков, и для судей.</w:t>
      </w:r>
    </w:p>
    <w:p>
      <w:r>
        <w:pict>
          <v:rect style="width:0;height:1.5pt" o:hralign="center" o:hrstd="t" o:hr="t"/>
        </w:pict>
      </w:r>
    </w:p>
    <w:bookmarkEnd w:id="66"/>
    <w:bookmarkStart w:id="67" w:name="онлайн-заявки-права-по-уровню-турнира"/>
    <w:p>
      <w:pPr>
        <w:pStyle w:val="Heading2"/>
      </w:pPr>
      <w:r>
        <w:t xml:space="preserve">8. Онлайн-заявки (права по уровню турнира)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r>
        <w:pict>
          <v:rect style="width:0;height:1.5pt" o:hralign="center" o:hrstd="t" o:hr="t"/>
        </w:pict>
      </w:r>
    </w:p>
    <w:bookmarkEnd w:id="67"/>
    <w:bookmarkStart w:id="68" w:name="реестры-база-данных-участников"/>
    <w:p>
      <w:pPr>
        <w:pStyle w:val="Heading2"/>
      </w:pPr>
      <w:r>
        <w:t xml:space="preserve">9. Реестры (база данных участников)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 и история судейства,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p>
      <w:r>
        <w:pict>
          <v:rect style="width:0;height:1.5pt" o:hralign="center" o:hrstd="t" o:hr="t"/>
        </w:pict>
      </w:r>
    </w:p>
    <w:bookmarkEnd w:id="68"/>
    <w:bookmarkStart w:id="69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 Базовая аналитика бесплатна, расширенная платная (§11).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69"/>
    <w:bookmarkStart w:id="70" w:name="монетизация"/>
    <w:p>
      <w:pPr>
        <w:pStyle w:val="Heading2"/>
      </w:pPr>
      <w:r>
        <w:t xml:space="preserve">11. Монетизация</w:t>
      </w:r>
    </w:p>
    <w:p>
      <w:pPr>
        <w:pStyle w:val="FirstParagraph"/>
      </w:pPr>
      <w:r>
        <w:t xml:space="preserve">Базовые функции сайта и приложения бесплатны. Платно предлагается</w:t>
      </w:r>
      <w:r>
        <w:t xml:space="preserve"> </w:t>
      </w:r>
      <w:r>
        <w:rPr>
          <w:b/>
          <w:bCs/>
        </w:rPr>
        <w:t xml:space="preserve">расширенная аналитика игрока</w:t>
      </w:r>
      <w:r>
        <w:t xml:space="preserve">: детальная статистика, разбор по очкам, прогноз рейтинга, подробная история встреч, экспорт.</w:t>
      </w:r>
    </w:p>
    <w:p>
      <w:pPr>
        <w:pStyle w:val="BodyText"/>
      </w:pPr>
      <w:r>
        <w:t xml:space="preserve">Оплата встроена в сайт и приложение. Бесплатный уровень остаётся полноценным.</w:t>
      </w:r>
    </w:p>
    <w:p>
      <w:r>
        <w:pict>
          <v:rect style="width:0;height:1.5pt" o:hralign="center" o:hrstd="t" o:hr="t"/>
        </w:pict>
      </w:r>
    </w:p>
    <w:bookmarkEnd w:id="70"/>
    <w:bookmarkStart w:id="71" w:name="технологические-принципы"/>
    <w:p>
      <w:pPr>
        <w:pStyle w:val="Heading2"/>
      </w:pPr>
      <w:r>
        <w:t xml:space="preserve">12.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в облаке с ежедневными резервными копиями. Конструктор сеток и методика рейтинга меняются настройками, без переписывания системы.</w:t>
      </w:r>
    </w:p>
    <w:p>
      <w:r>
        <w:pict>
          <v:rect style="width:0;height:1.5pt" o:hralign="center" o:hrstd="t" o:hr="t"/>
        </w:pict>
      </w:r>
    </w:p>
    <w:bookmarkEnd w:id="71"/>
    <w:bookmarkStart w:id="72" w:name="нефункциональные-требования"/>
    <w:p>
      <w:pPr>
        <w:pStyle w:val="Heading2"/>
      </w:pPr>
      <w:r>
        <w:t xml:space="preserve">13. Нефункциональные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1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1"/>
        </w:numPr>
      </w:pPr>
      <w:r>
        <w:t xml:space="preserve">Соединение защищённое, пароли хранятся зашифрованными, доступ по ролям, ведётся журнал всех правок результатов, соблюдается Закон РК №94-V.</w:t>
      </w:r>
    </w:p>
    <w:p>
      <w:pPr>
        <w:pStyle w:val="Compact"/>
        <w:numPr>
          <w:ilvl w:val="0"/>
          <w:numId w:val="1001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главный судья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1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1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данные синхронизируются без потери счёта.</w:t>
      </w:r>
    </w:p>
    <w:p>
      <w:pPr>
        <w:pStyle w:val="Compact"/>
        <w:numPr>
          <w:ilvl w:val="0"/>
          <w:numId w:val="1001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1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72"/>
    <w:bookmarkStart w:id="73" w:name="этапы-разработки"/>
    <w:p>
      <w:pPr>
        <w:pStyle w:val="Heading2"/>
      </w:pPr>
      <w:r>
        <w:t xml:space="preserve">14. Этапы разработки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Монетизация</w:t>
            </w:r>
          </w:p>
        </w:tc>
        <w:tc>
          <w:tcPr/>
          <w:p>
            <w:pPr>
              <w:pStyle w:val="Compact"/>
            </w:pPr>
            <w:r>
              <w:t xml:space="preserve">аналитика по матчам игроков, платный доступ к записям и аналитике, оплата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73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2026-07-16T06:05:34Z</dcterms:created>
  <dcterms:modified xsi:type="dcterms:W3CDTF">2026-07-16T06:05:34Z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Версия 1.2 · 2025</vt:lpwstr>
  </property>
  <property fmtid="{D5CDD505-2E9C-101B-9397-08002B2CF9AE}" pid="3" name="subtitle">
    <vt:lpwstr>Цифровая платформа для турниров по настольному теннису</vt:lpwstr>
  </property>
</Properties>
</file>