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строгостью допуска и судейства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там, где турнир этого требует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4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-и-их-настройка"/>
    <w:p>
      <w:pPr>
        <w:pStyle w:val="Heading3"/>
      </w:pPr>
      <w:r>
        <w:t xml:space="preserve">4.1. Категории турниров и их настройка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отличаются они строгостью допуска и судейства.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Годовой взнос</w:t>
            </w:r>
          </w:p>
        </w:tc>
        <w:tc>
          <w:tcPr/>
          <w:p>
            <w:pPr>
              <w:pStyle w:val="Compact"/>
            </w:pPr>
            <w:r>
              <w:t xml:space="preserve">Документы к заявке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не 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Любительский турнир открыт для всех: ни взноса, ни документов, достаточно записаться. Лига идёт посередине — взнос нужен, потому что это регулярное соревнование с постоянным составом, но документы и судьи на столах не требуются.</w:t>
      </w:r>
    </w:p>
    <w:bookmarkEnd w:id="55"/>
    <w:bookmarkStart w:id="56" w:name="настройки-турнира"/>
    <w:p>
      <w:pPr>
        <w:pStyle w:val="Heading3"/>
      </w:pPr>
      <w:r>
        <w:t xml:space="preserve">4.2. Настройки турнира</w:t>
      </w:r>
    </w:p>
    <w:p>
      <w:pPr>
        <w:pStyle w:val="FirstParagraph"/>
      </w:pPr>
      <w:r>
        <w:t xml:space="preserve">Таблица выше задаёт</w:t>
      </w:r>
      <w:r>
        <w:t xml:space="preserve"> </w:t>
      </w:r>
      <w:r>
        <w:rPr>
          <w:b/>
          <w:bCs/>
        </w:rPr>
        <w:t xml:space="preserve">умолчания категории, а не жёсткое правило</w:t>
      </w:r>
      <w:r>
        <w:t xml:space="preserve">. При создании турнира эти условия выставляются под конкретное соревнование, и настраиваются как минимум:</w:t>
      </w:r>
    </w:p>
    <w:p>
      <w:pPr>
        <w:pStyle w:val="Compact"/>
        <w:numPr>
          <w:ilvl w:val="0"/>
          <w:numId w:val="1001"/>
        </w:numPr>
      </w:pPr>
      <w:r>
        <w:t xml:space="preserve">нужны ли судьи на столах, и значит действует ли правило «матч не стартует без судьи» (§4.7);</w:t>
      </w:r>
    </w:p>
    <w:p>
      <w:pPr>
        <w:pStyle w:val="Compact"/>
        <w:numPr>
          <w:ilvl w:val="0"/>
          <w:numId w:val="1001"/>
        </w:numPr>
      </w:pPr>
      <w:r>
        <w:t xml:space="preserve">нужен ли для участия оплаченный годовой взнос (§9.2);</w:t>
      </w:r>
    </w:p>
    <w:p>
      <w:pPr>
        <w:pStyle w:val="Compact"/>
        <w:numPr>
          <w:ilvl w:val="0"/>
          <w:numId w:val="1001"/>
        </w:numPr>
      </w:pPr>
      <w:r>
        <w:t xml:space="preserve">нужно ли прикладывать документы к заявке (§8);</w:t>
      </w:r>
    </w:p>
    <w:p>
      <w:pPr>
        <w:pStyle w:val="Compact"/>
        <w:numPr>
          <w:ilvl w:val="0"/>
          <w:numId w:val="1001"/>
        </w:numPr>
      </w:pPr>
      <w:r>
        <w:t xml:space="preserve">участвует ли судейская коллегия, то есть проходит ли турнир через утверждения.</w:t>
      </w:r>
    </w:p>
    <w:p>
      <w:pPr>
        <w:pStyle w:val="FirstParagraph"/>
      </w:pPr>
      <w:r>
        <w:t xml:space="preserve">Так клубный турнир при желании можно провести со строгим допуском, а лигу без взноса, не заводя ради этого новую категорию.</w:t>
      </w:r>
    </w:p>
    <w:p>
      <w:pPr>
        <w:pStyle w:val="BodyText"/>
      </w:pPr>
      <w:r>
        <w:t xml:space="preserve">Полный ход турнира, описанный ниже, соответствует умолчаниям республиканской категории — он самый длинный. При выключенных настройках соответствующие шаги просто выпадают. Кто заводит турнир лиги и любительский, кто вводит на них счёт и что заменяет утверждение протокола перед пересчётом рейтинга, определяется отдельно (§13.1).</w:t>
      </w:r>
    </w:p>
    <w:bookmarkEnd w:id="56"/>
    <w:bookmarkStart w:id="57" w:name="жизненный-цикл-турнира"/>
    <w:p>
      <w:pPr>
        <w:pStyle w:val="Heading3"/>
      </w:pPr>
      <w:r>
        <w:t xml:space="preserve">4.3.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Набор судей столов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столы, главный судья набирает нужное число (§4.5, допущение)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7"/>
    <w:bookmarkStart w:id="58" w:name="создание-турнира-и-назначение-судьи"/>
    <w:p>
      <w:pPr>
        <w:pStyle w:val="Heading3"/>
      </w:pPr>
      <w:r>
        <w:t xml:space="preserve">4.4.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заявки, и происходит это до публикации турнира: пока главный судья не назначен, заявки игроков рассматривать некому (§8).</w:t>
      </w:r>
    </w:p>
    <w:p>
      <w:pPr>
        <w:pStyle w:val="BodyText"/>
      </w:pPr>
      <w:r>
        <w:t xml:space="preserve">Председатель судейской коллегии открывает приём заявок. Судья видит список турниров, открытых для заявок на судейство, и подаёт заявку на выбранный. Поданные заявки собираются в списке у коллегии, где по каждой видны оценка судьи, его категория и история судейства. Председатель выбирает одного из заявившихся, и он становится главным судьёй турнира. Решение уходит заявителю уведомлением (§10.1). Отклонённая заявка возвращается с причиной, и судья может подать её снова, пока приём открыт.</w:t>
      </w:r>
    </w:p>
    <w:p>
      <w:pPr>
        <w:pStyle w:val="BodyText"/>
      </w:pPr>
      <w:r>
        <w:t xml:space="preserve">Не определены условия допуска к подаче: вправе ли подать заявку любой судья в реестре или есть ограничение по категории, региону или уровню турнира, нужны ли документы и есть ли срок приёма. Не определено и то, что происходит, если заявок не поступило вовсе. Эти вопросы вынесены отдельно (QUESTIONS 3).</w:t>
      </w:r>
    </w:p>
    <w:bookmarkEnd w:id="58"/>
    <w:bookmarkStart w:id="59" w:name="набор-судей-столов"/>
    <w:p>
      <w:pPr>
        <w:pStyle w:val="Heading3"/>
      </w:pPr>
      <w:r>
        <w:t xml:space="preserve">4.5. Набор судей столов</w:t>
      </w:r>
    </w:p>
    <w:p>
      <w:pPr>
        <w:pStyle w:val="BlockText"/>
      </w:pPr>
      <w:r>
        <w:rPr>
          <w:b/>
          <w:bCs/>
        </w:rPr>
        <w:t xml:space="preserve">Это допущение, а не согласованный порядок.</w:t>
      </w:r>
      <w:r>
        <w:t xml:space="preserve"> </w:t>
      </w:r>
      <w:r>
        <w:t xml:space="preserve">Раздел написан по аналогии с конкурсом на главного судью (§4.3) и требует подтверждения (QUESTIONS 12). До подтверждения не считать его требованием.</w:t>
      </w:r>
    </w:p>
    <w:p>
      <w:pPr>
        <w:pStyle w:val="FirstParagraph"/>
      </w:pPr>
      <w:r>
        <w:t xml:space="preserve">Назначенный главный судья турнира открывает приём заявок на судейство столов. Судья видит турниры с открытым набором и подаёт заявку. Поданные заявки собираются в списке у главного судьи, где по каждой видны оценка судьи, категория и история судейства. Главный судья набирает столько судей, сколько столов заявлено на турнире. Отклонённая заявка возвращается с причиной, и судья может подать её снова, пока приём открыт; решение уходит заявителю уведомлением (§10.1).</w:t>
      </w:r>
    </w:p>
    <w:p>
      <w:pPr>
        <w:pStyle w:val="BodyText"/>
      </w:pPr>
      <w:r>
        <w:t xml:space="preserve">Набор идёт до сборки системы проведения: расставить судей по конкретным столам можно только из набранных.</w:t>
      </w:r>
    </w:p>
    <w:bookmarkEnd w:id="59"/>
    <w:bookmarkStart w:id="60" w:name="система-проведения-и-её-утверждение"/>
    <w:p>
      <w:pPr>
        <w:pStyle w:val="Heading3"/>
      </w:pPr>
      <w:r>
        <w:t xml:space="preserve">4.6.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расставляет набранных судей (§4.5) по столам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60"/>
    <w:bookmarkStart w:id="61" w:name="ход-турнира"/>
    <w:p>
      <w:pPr>
        <w:pStyle w:val="Heading3"/>
      </w:pPr>
      <w:r>
        <w:t xml:space="preserve">4.7.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61"/>
    <w:bookmarkStart w:id="62" w:name="итоговый-протокол-и-его-утверждение"/>
    <w:p>
      <w:pPr>
        <w:pStyle w:val="Heading3"/>
      </w:pPr>
      <w:r>
        <w:t xml:space="preserve">4.8.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2"/>
    <w:bookmarkStart w:id="63" w:name="печать-протоколов"/>
    <w:p>
      <w:pPr>
        <w:pStyle w:val="Heading3"/>
      </w:pPr>
      <w:r>
        <w:t xml:space="preserve">4.9.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5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5"/>
    <w:bookmarkStart w:id="66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6"/>
    <w:bookmarkStart w:id="67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ввод-счёта"/>
    <w:p>
      <w:pPr>
        <w:pStyle w:val="Heading2"/>
      </w:pPr>
      <w:r>
        <w:t xml:space="preserve">6. Ввод счёта</w:t>
      </w:r>
    </w:p>
    <w:p>
      <w:pPr>
        <w:pStyle w:val="FirstParagraph"/>
      </w:pPr>
      <w:r>
        <w:t xml:space="preserve">Счёт ведётся по-разному в зависимости от того, есть ли на турнире судьи столов (§4.2). Это два разных сценария, а не два режима одного: где судья есть, счёт ведёт и подтверждает он (§6.1–6.3); где судей нет, счёт вводят сами игроки (§6.4).</w:t>
      </w:r>
    </w:p>
    <w:bookmarkStart w:id="69" w:name="интерфейс-судьи-стола-адаптивный-сайт"/>
    <w:p>
      <w:pPr>
        <w:pStyle w:val="Heading3"/>
      </w:pPr>
      <w:r>
        <w:t xml:space="preserve">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End w:id="69"/>
    <w:bookmarkStart w:id="70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70"/>
    <w:bookmarkStart w:id="71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71"/>
    <w:bookmarkStart w:id="72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bookmarkEnd w:id="72"/>
    <w:bookmarkStart w:id="73" w:name="турниры-без-судей-на-столах"/>
    <w:p>
      <w:pPr>
        <w:pStyle w:val="Heading3"/>
      </w:pPr>
      <w:r>
        <w:t xml:space="preserve">6.4. Турниры без судей на столах</w:t>
      </w:r>
    </w:p>
    <w:p>
      <w:pPr>
        <w:pStyle w:val="FirstParagraph"/>
      </w:pPr>
      <w:r>
        <w:t xml:space="preserve">На лигах и любительских турнирах судей на столах нет (§4.1), и счёт вводят сами игроки со своего устройства. Ввод по партиям, как в §6.1: итог матча вычисляется из партий. Прямой эфир и трансляция на YouTube на такие турниры не распространяются.</w:t>
      </w:r>
    </w:p>
    <w:p>
      <w:pPr>
        <w:pStyle w:val="BodyText"/>
      </w:pPr>
      <w:r>
        <w:t xml:space="preserve">Счёт вводит один игрок, второй его подтверждает со своего устройства, и только после подтверждения результат считается зафиксированным. Односторонний ввод результатом не становится.</w:t>
      </w:r>
    </w:p>
    <w:p>
      <w:pPr>
        <w:pStyle w:val="BodyText"/>
      </w:pPr>
      <w:r>
        <w:t xml:space="preserve">Главный судья турнира на таких турнирах есть: он следит за ходом соревнования, вызывает пары на стол и решает спор, если второй игрок счёт не подтверждает. Его решение фиксирует результат. Отличие от республиканских турниров не в отсутствии судейства, а в том, что судей на столах нет и судейская коллегия не участвует.</w:t>
      </w:r>
    </w:p>
    <w:p>
      <w:pPr>
        <w:pStyle w:val="BodyText"/>
      </w:pPr>
      <w:r>
        <w:t xml:space="preserve">Открытым остаётся один вопрос: кто назначает главного судью на лигу и любительский турнир. Конкурс заявок судей (§4.3) проводит судейская коллегия, а в этих категориях она не участвует (§4.1), поэтому механизм назначения нужно определить отдельно (QUESTIONS 10.1).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система-рейтинга"/>
    <w:p>
      <w:pPr>
        <w:pStyle w:val="Heading2"/>
      </w:pPr>
      <w:r>
        <w:t xml:space="preserve">7. Система рейтинга</w:t>
      </w:r>
    </w:p>
    <w:bookmarkStart w:id="75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5"/>
    <w:bookmarkStart w:id="76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онлайн-заявки"/>
    <w:p>
      <w:pPr>
        <w:pStyle w:val="Heading2"/>
      </w:pPr>
      <w:r>
        <w:t xml:space="preserve">8. Онлайн-заявки</w:t>
      </w:r>
    </w:p>
    <w:p>
      <w:pPr>
        <w:pStyle w:val="FirstParagraph"/>
      </w:pPr>
      <w:r>
        <w:t xml:space="preserve">Попасть в турнир можно двумя путями, и они сильно разной тяжести.</w:t>
      </w:r>
    </w:p>
    <w:bookmarkStart w:id="78" w:name="запись-на-лигу-и-любительский-турнир"/>
    <w:p>
      <w:pPr>
        <w:pStyle w:val="Heading3"/>
      </w:pPr>
      <w:r>
        <w:t xml:space="preserve">8.1. Запись на лигу и любительский турнир</w:t>
      </w:r>
    </w:p>
    <w:p>
      <w:pPr>
        <w:pStyle w:val="FirstParagraph"/>
      </w:pPr>
      <w:r>
        <w:t xml:space="preserve">Игрок</w:t>
      </w:r>
      <w:r>
        <w:t xml:space="preserve"> </w:t>
      </w:r>
      <w:r>
        <w:rPr>
          <w:b/>
          <w:bCs/>
        </w:rPr>
        <w:t xml:space="preserve">записывается сам</w:t>
      </w:r>
      <w:r>
        <w:t xml:space="preserve">, и этого достаточно. Документы не прикладываются, заявку никто не рассматривает: записался — попал в список участников. Тренер может записать своих игроков списком.</w:t>
      </w:r>
    </w:p>
    <w:p>
      <w:pPr>
        <w:pStyle w:val="BodyText"/>
      </w:pPr>
      <w:r>
        <w:t xml:space="preserve">На любительский турнир не нужен и годовой взнос: вход свободный. В лиге взнос требуется (§4.1), но запись всё равно идёт без документов и без рассмотрения.</w:t>
      </w:r>
    </w:p>
    <w:p>
      <w:pPr>
        <w:pStyle w:val="BodyText"/>
      </w:pPr>
      <w:r>
        <w:t xml:space="preserve">Так и должно быть: клубный турнир не требует проверки допуска, и обставлять его бумагами значит закрыть систему для тех, ради кого она делается (§4.1).</w:t>
      </w:r>
    </w:p>
    <w:bookmarkEnd w:id="78"/>
    <w:bookmarkStart w:id="79" w:name="заявка-на-республиканский-турнир"/>
    <w:p>
      <w:pPr>
        <w:pStyle w:val="Heading3"/>
      </w:pPr>
      <w:r>
        <w:t xml:space="preserve">8.2. Заявка на республиканский турнир</w:t>
      </w:r>
    </w:p>
    <w:p>
      <w:pPr>
        <w:pStyle w:val="FirstParagraph"/>
      </w:pPr>
      <w:r>
        <w:t xml:space="preserve">Здесь заявка проходит проверку, и права зависят от уровня.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его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</w:t>
            </w:r>
          </w:p>
        </w:tc>
      </w:tr>
    </w:tbl>
    <w:p>
      <w:pPr>
        <w:pStyle w:val="BodyText"/>
      </w:pPr>
      <w:r>
        <w:t xml:space="preserve">Игрок сам на республиканский турнир не заявляется: за состав отвечает главный тренер региона, он же подаёт список. Роль «Федерация» (§2) заявок не подаёт вообще — она наблюдает.</w:t>
      </w:r>
    </w:p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bookmarkEnd w:id="79"/>
    <w:bookmarkStart w:id="80" w:name="общее-для-обоих-путей"/>
    <w:p>
      <w:pPr>
        <w:pStyle w:val="Heading3"/>
      </w:pPr>
      <w:r>
        <w:t xml:space="preserve">8.3. Общее для обоих путей</w:t>
      </w:r>
    </w:p>
    <w:p>
      <w:pPr>
        <w:pStyle w:val="FirstParagraph"/>
      </w:pPr>
      <w:r>
        <w:t xml:space="preserve">Если турнир требует годового взноса (§4.2), заявка или запись от участника с неоплаченным взносом не проходит (§9.2). На турнирах без такого требования проверка не выполняется.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4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82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82"/>
    <w:bookmarkStart w:id="83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Система ведёт по каждому участнику состояние ежегодного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rPr>
          <w:b/>
          <w:bCs/>
        </w:rPr>
        <w:t xml:space="preserve">Взнос требуется не на всех турнирах.</w:t>
      </w:r>
      <w:r>
        <w:t xml:space="preserve"> </w:t>
      </w:r>
      <w:r>
        <w:t xml:space="preserve">Он нужен на республиканских турнирах и в лигах, а на любительские турниры вход свободный (§4.1). Требование включается настройкой турнира (§4.2), поэтому клубное соревнование можно при желании провести и со взносом.</w:t>
      </w:r>
    </w:p>
    <w:p>
      <w:pPr>
        <w:pStyle w:val="BodyText"/>
      </w:pPr>
      <w:r>
        <w:t xml:space="preserve">Там, где взнос требуется, он влияет на допуск: заявка или запись от участника с неоплаченным взносом не проходит. Тренер, записывая своих игроков, видит по каждому состояние взноса заранее,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Игрок работает с системой</w:t>
      </w:r>
      <w:r>
        <w:t xml:space="preserve"> </w:t>
      </w:r>
      <w:r>
        <w:rPr>
          <w:b/>
          <w:bCs/>
        </w:rPr>
        <w:t xml:space="preserve">через два канала: сайт и нативное приложение</w:t>
      </w:r>
      <w:r>
        <w:t xml:space="preserve"> </w:t>
      </w:r>
      <w:r>
        <w:t xml:space="preserve">под Android и iOS. Это не выбор одного из двух: дома и с чужого компьютера удобнее сайт, в зале между матчами — приложение, и пользуется человек обоими.</w:t>
      </w:r>
    </w:p>
    <w:p>
      <w:pPr>
        <w:pStyle w:val="BodyText"/>
      </w:pPr>
      <w:r>
        <w:t xml:space="preserve">Поэтому оба канала полноценные. Приложение не урезанная версия сайта, а сайт не заглушка с предложением скачать приложение: профиль и рейтинг, свои турниры и матчи (ближайший турнир, статус заявки, текущий матч), подача заявки, счёт в реальном времени и аналитика доступны и там, и там. Аккаунт, данные и вход общие.</w:t>
      </w:r>
    </w:p>
    <w:p>
      <w:pPr>
        <w:pStyle w:val="BodyText"/>
      </w:pPr>
      <w:r>
        <w:t xml:space="preserve">Единственное настоящее различие между каналами — push-уведомления (§10.1): в приложении они штатные, а доставка в браузер это отдельная технология со своими ограничениями.</w:t>
      </w:r>
    </w:p>
    <w:p>
      <w:pPr>
        <w:pStyle w:val="BodyText"/>
      </w:pPr>
      <w:r>
        <w:t xml:space="preserve">Болельщики и гости пользуются публичным сайтом (§3).</w:t>
      </w:r>
    </w:p>
    <w:bookmarkStart w:id="85" w:name="push-уведомления"/>
    <w:p>
      <w:pPr>
        <w:pStyle w:val="Heading3"/>
      </w:pPr>
      <w:r>
        <w:t xml:space="preserve">10.1. Push-уведомления</w:t>
      </w:r>
    </w:p>
    <w:p>
      <w:pPr>
        <w:pStyle w:val="FirstParagraph"/>
      </w:pPr>
      <w:r>
        <w:t xml:space="preserve">Уведомление приходит в тот момент, когда от человека требуется действие или когда решение принято не им.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 по заявке на судейство</w:t>
            </w:r>
          </w:p>
        </w:tc>
        <w:tc>
          <w:tcPr/>
          <w:p>
            <w:pPr>
              <w:pStyle w:val="Compact"/>
            </w:pPr>
            <w:r>
              <w:t xml:space="preserve">судье, подавшему заявку</w:t>
            </w:r>
          </w:p>
        </w:tc>
        <w:tc>
          <w:tcPr/>
          <w:p>
            <w:pPr>
              <w:pStyle w:val="Compact"/>
            </w:pPr>
            <w:r>
              <w:t xml:space="preserve">выбран он или нет; при отказе можно подать снова, пока приём открыт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утверждена или возвращена</w:t>
            </w:r>
          </w:p>
        </w:tc>
        <w:tc>
          <w:tcPr/>
          <w:p>
            <w:pPr>
              <w:pStyle w:val="Compact"/>
            </w:pPr>
            <w:r>
              <w:t xml:space="preserve">главному судье турнира</w:t>
            </w:r>
          </w:p>
        </w:tc>
        <w:tc>
          <w:tcPr/>
          <w:p>
            <w:pPr>
              <w:pStyle w:val="Compact"/>
            </w:pPr>
            <w:r>
              <w:t xml:space="preserve">возврат требует правок, без них турнир не публикуется (§4.5)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Заявка принята или отклонена</w:t>
            </w:r>
          </w:p>
        </w:tc>
        <w:tc>
          <w:tcPr/>
          <w:p>
            <w:pPr>
              <w:pStyle w:val="Compact"/>
            </w:pPr>
            <w:r>
              <w:t xml:space="preserve">заявителю: игроку или тренеру</w:t>
            </w:r>
          </w:p>
        </w:tc>
        <w:tc>
          <w:tcPr/>
          <w:p>
            <w:pPr>
              <w:pStyle w:val="Compact"/>
            </w:pPr>
            <w:r>
              <w:t xml:space="preserve">при отказе заявку правят и подают снова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 вызвана на стол</w:t>
            </w:r>
          </w:p>
        </w:tc>
        <w:tc>
          <w:tcPr/>
          <w:p>
            <w:pPr>
              <w:pStyle w:val="Compact"/>
            </w:pPr>
            <w:r>
              <w:t xml:space="preserve">обоим игрокам и судье стола</w:t>
            </w:r>
          </w:p>
        </w:tc>
        <w:tc>
          <w:tcPr/>
          <w:p>
            <w:pPr>
              <w:pStyle w:val="Compact"/>
            </w:pPr>
            <w:r>
              <w:t xml:space="preserve">матч начинается сейчас; судья получает вызов мгновенно (§4.6)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Счёт введён соперником</w:t>
            </w:r>
          </w:p>
        </w:tc>
        <w:tc>
          <w:tcPr/>
          <w:p>
            <w:pPr>
              <w:pStyle w:val="Compact"/>
            </w:pPr>
            <w:r>
              <w:t xml:space="preserve">второму игроку</w:t>
            </w:r>
          </w:p>
        </w:tc>
        <w:tc>
          <w:tcPr/>
          <w:p>
            <w:pPr>
              <w:pStyle w:val="Compact"/>
            </w:pPr>
            <w:r>
              <w:t xml:space="preserve">без его подтверждения результат не фиксируется (§6.4)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завершён, рейтинг пересчитан</w:t>
            </w:r>
          </w:p>
        </w:tc>
        <w:tc>
          <w:tcPr/>
          <w:p>
            <w:pPr>
              <w:pStyle w:val="Compact"/>
            </w:pPr>
            <w:r>
              <w:t xml:space="preserve">участникам турнира</w:t>
            </w:r>
          </w:p>
        </w:tc>
        <w:tc>
          <w:tcPr/>
          <w:p>
            <w:pPr>
              <w:pStyle w:val="Compact"/>
            </w:pPr>
            <w:r>
              <w:t xml:space="preserve">результат и новый рейтинг (§7.1)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отменён или перенесён</w:t>
            </w:r>
          </w:p>
        </w:tc>
        <w:tc>
          <w:tcPr/>
          <w:p>
            <w:pPr>
              <w:pStyle w:val="Compact"/>
            </w:pPr>
            <w:r>
              <w:t xml:space="preserve">всем, кто подал заявку</w:t>
            </w:r>
          </w:p>
        </w:tc>
        <w:tc>
          <w:tcPr/>
          <w:p>
            <w:pPr>
              <w:pStyle w:val="Compact"/>
            </w:pPr>
            <w:r>
              <w:t xml:space="preserve">заявки сохраняются (§4.3)</w:t>
            </w:r>
          </w:p>
        </w:tc>
      </w:tr>
    </w:tbl>
    <w:p>
      <w:pPr>
        <w:pStyle w:val="BodyText"/>
      </w:pPr>
      <w:r>
        <w:t xml:space="preserve">Приложение есть только у игрока (§10). Судьи, тренеры и председатель судейской коллегии работают с адаптивного сайта, а доставка push в браузер это отдельная технология со своими ограничениями. Куда именно приходят уведомления этим ролям и можно ли их отключать, определяется отдельно (QUESTIONS 11).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87"/>
    <w:bookmarkStart w:id="88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2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2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2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2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2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2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2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2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2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8"/>
    <w:bookmarkStart w:id="91" w:name="этапы-разработки"/>
    <w:p>
      <w:pPr>
        <w:pStyle w:val="Heading2"/>
      </w:pPr>
      <w:r>
        <w:t xml:space="preserve">13. Этапы разработки</w:t>
      </w:r>
    </w:p>
    <w:bookmarkStart w:id="89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9"/>
    <w:bookmarkStart w:id="90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90"/>
    <w:bookmarkEnd w:id="9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2026-07-19T13:01:20Z</dcterms:created>
  <dcterms:modified xsi:type="dcterms:W3CDTF">2026-07-19T13:01:20Z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