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только судейством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"/>
    <w:p>
      <w:pPr>
        <w:pStyle w:val="Heading3"/>
      </w:pPr>
      <w:r>
        <w:t xml:space="preserve">4.1. Категории турниров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они по-разному судятся.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t xml:space="preserve">Разница только в судействе.</w:t>
      </w:r>
      <w:r>
        <w:t xml:space="preserve"> </w:t>
      </w: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Из этого следует главное ограничение. Правило «матч не стартует, пока на стол не назначен судья стола» (§4.5) действует</w:t>
      </w:r>
      <w:r>
        <w:t xml:space="preserve"> </w:t>
      </w:r>
      <w:r>
        <w:rPr>
          <w:b/>
          <w:bCs/>
        </w:rPr>
        <w:t xml:space="preserve">только на республиканских турнирах</w:t>
      </w:r>
      <w:r>
        <w:t xml:space="preserve">. В лигах и любительских турнирах судей на столах нет, и матч там начинается без них, а счёт вводит кто-то другой.</w:t>
      </w:r>
    </w:p>
    <w:p>
      <w:pPr>
        <w:pStyle w:val="BodyText"/>
      </w:pPr>
      <w:r>
        <w:t xml:space="preserve">Полный ход турнира, описанный ниже, относится к республиканской категории. Лиги и любительские турниры проходят короче: без конкурса судей, без утверждения системы проведения и без утверждения итогового протокола коллегией. Кто заводит такой турнир, кто вводит счёт и что заменяет утверждение протокола перед пересчётом рейтинга, определяется отдельно (§13.1).</w:t>
      </w:r>
    </w:p>
    <w:bookmarkEnd w:id="55"/>
    <w:bookmarkStart w:id="56" w:name="жизненный-цикл-турнира"/>
    <w:p>
      <w:pPr>
        <w:pStyle w:val="Heading3"/>
      </w:pPr>
      <w:r>
        <w:t xml:space="preserve">4.2.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6"/>
    <w:bookmarkStart w:id="57" w:name="создание-турнира-и-назначение-судьи"/>
    <w:p>
      <w:pPr>
        <w:pStyle w:val="Heading3"/>
      </w:pPr>
      <w:r>
        <w:t xml:space="preserve">4.3.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7"/>
    <w:bookmarkStart w:id="58" w:name="система-проведения-и-её-утверждение"/>
    <w:p>
      <w:pPr>
        <w:pStyle w:val="Heading3"/>
      </w:pPr>
      <w:r>
        <w:t xml:space="preserve">4.4.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8"/>
    <w:bookmarkStart w:id="59" w:name="ход-турнира"/>
    <w:p>
      <w:pPr>
        <w:pStyle w:val="Heading3"/>
      </w:pPr>
      <w:r>
        <w:t xml:space="preserve">4.5.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59"/>
    <w:bookmarkStart w:id="60" w:name="итоговый-протокол-и-его-утверждение"/>
    <w:p>
      <w:pPr>
        <w:pStyle w:val="Heading3"/>
      </w:pPr>
      <w:r>
        <w:t xml:space="preserve">4.6.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0"/>
    <w:bookmarkStart w:id="61" w:name="печать-протоколов"/>
    <w:p>
      <w:pPr>
        <w:pStyle w:val="Heading3"/>
      </w:pPr>
      <w:r>
        <w:t xml:space="preserve">4.7.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3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3"/>
    <w:bookmarkStart w:id="64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4"/>
    <w:bookmarkStart w:id="65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7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7"/>
    <w:bookmarkStart w:id="68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8"/>
    <w:bookmarkStart w:id="69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система-рейтинга"/>
    <w:p>
      <w:pPr>
        <w:pStyle w:val="Heading2"/>
      </w:pPr>
      <w:r>
        <w:t xml:space="preserve">7. Система рейтинга</w:t>
      </w:r>
    </w:p>
    <w:bookmarkStart w:id="71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1"/>
    <w:bookmarkStart w:id="72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4"/>
    <w:bookmarkStart w:id="77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5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5"/>
    <w:bookmarkStart w:id="76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13. Этапы разработки</w:t>
      </w:r>
    </w:p>
    <w:bookmarkStart w:id="81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1"/>
    <w:bookmarkStart w:id="82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2026-07-18T07:15:28Z</dcterms:created>
  <dcterms:modified xsi:type="dcterms:W3CDTF">2026-07-18T07:15:28Z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