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9fs12rxpawv" w:id="0"/>
      <w:bookmarkEnd w:id="0"/>
      <w:r w:rsidDel="00000000" w:rsidR="00000000" w:rsidRPr="00000000">
        <w:rPr>
          <w:rtl w:val="0"/>
        </w:rPr>
        <w:t xml:space="preserve">Incorrect behaviour: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36529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65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47835" cy="36810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835" cy="368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we can see that the total sum of mileage of C1, T1 and B1 is equal to, 345 + 305 + 265 = 915 km which is far less than the shared highway distance.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dh8d46rqarz" w:id="1"/>
      <w:bookmarkEnd w:id="1"/>
      <w:r w:rsidDel="00000000" w:rsidR="00000000" w:rsidRPr="00000000">
        <w:rPr>
          <w:rtl w:val="0"/>
        </w:rPr>
        <w:t xml:space="preserve">Corrected behavior(using synchronization):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By enabling synchronization, we see that the race condition has been fixed. And the total mileage of the vehicles is equal to 495 + 400 + 345 = 1240 km which is equal to the shared highway distance. Hence, race condition fixed.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