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1F4E79"/>
          <w:sz w:val="44"/>
        </w:rPr>
        <w:t>Инструкция по использованию Яндекс Вордстат для изучения уровня интереса аудитории к бизнесу</w:t>
      </w:r>
    </w:p>
    <w:p>
      <w:pPr>
        <w:jc w:val="center"/>
      </w:pPr>
      <w:r>
        <w:rPr>
          <w:rFonts w:ascii="Liberation Serif" w:hAnsi="Liberation Serif"/>
          <w:i/>
          <w:color w:val="595959"/>
          <w:sz w:val="26"/>
        </w:rPr>
        <w:t>Методика анализа поискового спроса, сезонности, региональных различий и структуры пользовательского интереса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6B8CA"/>
          <w:left w:val="single" w:sz="8" w:space="0" w:color="A6B8CA"/>
          <w:bottom w:val="single" w:sz="8" w:space="0" w:color="A6B8CA"/>
          <w:right w:val="single" w:sz="8" w:space="0" w:color="A6B8CA"/>
          <w:insideH w:val="single" w:sz="8" w:space="0" w:color="A6B8CA"/>
          <w:insideV w:val="single" w:sz="8" w:space="0" w:color="A6B8CA"/>
        </w:tblBorders>
      </w:tblPr>
      <w:tblGrid>
        <w:gridCol w:w="10142"/>
      </w:tblGrid>
      <w:tr>
        <w:tc>
          <w:tcPr>
            <w:tcW w:type="dxa" w:w="10142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sz w:val="20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sz w:val="18"/>
              </w:rPr>
              <w:t>Инструкция предназначена для анализа интереса аудитории к коммерческой теме, продукту, услуге или бизнес-идее на основе статистики поисковых запросов Яндекса. Методика позволяет оценить не только количество поисковых обращений, но и динамику, сезонность, географическую концентрацию, структуру пользовательских намерений и пригодность темы для продвижения.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5071"/>
        <w:gridCol w:w="5071"/>
      </w:tblGrid>
      <w:tr>
        <w:trPr>
          <w:cantSplit/>
        </w:trPr>
        <w:tc>
          <w:tcPr>
            <w:tcW w:type="dxa" w:w="226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Объект анализа</w:t>
            </w:r>
          </w:p>
        </w:tc>
        <w:tc>
          <w:tcPr>
            <w:tcW w:type="dxa" w:w="70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Бизнес, товар, услуга, компетенция, профессиональное направление, образовательный продукт, консультационная услуга.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Источник данных</w:t>
            </w:r>
          </w:p>
        </w:tc>
        <w:tc>
          <w:tcPr>
            <w:tcW w:type="dxa" w:w="70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Яндекс Вордстат: статистика поисковых запросов к Яндексу.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Ключевой результат</w:t>
            </w:r>
          </w:p>
        </w:tc>
        <w:tc>
          <w:tcPr>
            <w:tcW w:type="dxa" w:w="70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Обоснованный вывод об уровне поискового интереса аудитории и практических действиях для бизнеса.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Формат результата</w:t>
            </w:r>
          </w:p>
        </w:tc>
        <w:tc>
          <w:tcPr>
            <w:tcW w:type="dxa" w:w="70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Таблица запросов, график динамики, региональный срез, карта пользовательских намерений, итоговая оценка уровня интереса.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Ограничение</w:t>
            </w:r>
          </w:p>
        </w:tc>
        <w:tc>
          <w:tcPr>
            <w:tcW w:type="dxa" w:w="70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Вордстат не измеряет весь рынок. Он показывает поисковую активность пользователей Яндекса, поэтому результаты требуют сопоставления с другими источниками.</w:t>
            </w:r>
          </w:p>
        </w:tc>
      </w:tr>
    </w:tbl>
    <w:p/>
    <w:p>
      <w:r>
        <w:rPr>
          <w:rFonts w:ascii="Liberation Serif" w:hAnsi="Liberation Serif"/>
          <w:sz w:val="22"/>
        </w:rPr>
        <w:br w:type="page"/>
      </w:r>
    </w:p>
    <w:p>
      <w:pPr>
        <w:pStyle w:val="Heading1"/>
        <w:keepNext/>
      </w:pPr>
      <w:r>
        <w:rPr>
          <w:rFonts w:ascii="Liberation Serif" w:hAnsi="Liberation Serif"/>
          <w:sz w:val="22"/>
        </w:rPr>
        <w:t>1. Что показывает Яндекс Вордстат</w:t>
      </w:r>
    </w:p>
    <w:p>
      <w:r>
        <w:rPr>
          <w:rFonts w:ascii="Liberation Serif" w:hAnsi="Liberation Serif"/>
          <w:sz w:val="22"/>
        </w:rPr>
        <w:t>Яндекс Вордстат — инструмент анализа статистики поисковых запросов к Яндексу. Его используют для оценки того, какие формулировки вводят пользователи, как меняется интерес к теме во времени, в каких регионах тема выражена сильнее и какие связанные запросы возникают вокруг основной бизнес-идеи.</w:t>
      </w:r>
    </w:p>
    <w:p>
      <w:r>
        <w:rPr>
          <w:rFonts w:ascii="Liberation Serif" w:hAnsi="Liberation Serif"/>
          <w:sz w:val="22"/>
        </w:rPr>
        <w:t>Для бизнеса Вордстат особенно полезен на ранних стадиях проверки гипотезы: до запуска сайта, рекламной кампании, продукта или отдельного направления услуг. Он помогает понять, есть ли у аудитории выраженный поисковый интерес, какими словами аудитория описывает свою потребность и какие сегменты спроса выглядят наиболее перспективными.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49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Вопрос бизнеса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Что проверяется в Вордстате</w:t>
            </w:r>
          </w:p>
        </w:tc>
        <w:tc>
          <w:tcPr>
            <w:tcW w:type="dxa" w:w="3402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Какой вывод можно сделать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интерес к теме?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Количество запросов и устойчивость динамики.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поисковый спрос или тема пока не проявлена в поиске.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Какими словами аудитория формулирует потребность?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Популярные и похожие запросы.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Какие формулировки использовать в услуге, сайте, рекламе и содержании.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Где интерес выше?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Региональный срез и индекс интереса.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На какие территории делать приоритет в продвижении.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сезонность?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Динамика по месяцам, неделям или дням.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Когда усиливать продвижение, запускать предложения и планировать бюджет.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коммерческое намерение?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Запросы со словами «цена», «купить», «заказать», «услуги», «агентство», «консультация».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Насколько тема близка к покупке или заявке.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Какие устройства важнее?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Фильтр по устройствам: десктопы, смартфоны, планшеты.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Какой пользовательский путь проектировать: мобильный, настольный или смешанный.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6B8CA"/>
          <w:left w:val="single" w:sz="8" w:space="0" w:color="A6B8CA"/>
          <w:bottom w:val="single" w:sz="8" w:space="0" w:color="A6B8CA"/>
          <w:right w:val="single" w:sz="8" w:space="0" w:color="A6B8CA"/>
          <w:insideH w:val="single" w:sz="8" w:space="0" w:color="A6B8CA"/>
          <w:insideV w:val="single" w:sz="8" w:space="0" w:color="A6B8CA"/>
        </w:tblBorders>
      </w:tblPr>
      <w:tblGrid>
        <w:gridCol w:w="10142"/>
      </w:tblGrid>
      <w:tr>
        <w:tc>
          <w:tcPr>
            <w:tcW w:type="dxa" w:w="10142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sz w:val="20"/>
              </w:rPr>
              <w:t>Методическое ограничение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sz w:val="18"/>
              </w:rPr>
              <w:t>Высокая частотность запроса не означает автоматически высокий платежеспособный спрос. Пользователь может искать информацию, обучение, бесплатные материалы, вакансии или определения. Поэтому каждый запрос следует классифицировать по намерению: информационное, коммерческое, навигационное, сравнительное, локальное.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2. Ключевые показатели Вордстата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87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402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912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Как использовать в анализе интереса</w:t>
            </w:r>
          </w:p>
        </w:tc>
      </w:tr>
      <w:tr>
        <w:trPr>
          <w:cantSplit/>
        </w:trPr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Число запросов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Количество поисковых запросов, содержащих заданную фразу, за выбранный период или в выбранном срезе.</w:t>
            </w:r>
          </w:p>
        </w:tc>
        <w:tc>
          <w:tcPr>
            <w:tcW w:type="dxa" w:w="39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Оценивает масштаб выраженного поискового спроса. Сравнивать нужно только запросы, собранные при одинаковых настройках региона, периода и устройств.</w:t>
            </w:r>
          </w:p>
        </w:tc>
      </w:tr>
      <w:tr>
        <w:trPr>
          <w:cantSplit/>
        </w:trPr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Доля от всех запросов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Доля выбранной фразы среди всех запросов к Яндексу в данном периоде или регионе.</w:t>
            </w:r>
          </w:p>
        </w:tc>
        <w:tc>
          <w:tcPr>
            <w:tcW w:type="dxa" w:w="39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Помогает учитывать общий рост или спад поисковой активности и сравнивать относительную значимость темы.</w:t>
            </w:r>
          </w:p>
        </w:tc>
      </w:tr>
      <w:tr>
        <w:trPr>
          <w:cantSplit/>
        </w:trPr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Индекс интереса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Региональный показатель: 100% означает, что регион не выделяется; значение выше 100% указывает на повышенный интерес к теме относительно общего уровня.</w:t>
            </w:r>
          </w:p>
        </w:tc>
        <w:tc>
          <w:tcPr>
            <w:tcW w:type="dxa" w:w="39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Используется для выбора приоритетных территорий и поиска локальных ниш.</w:t>
            </w:r>
          </w:p>
        </w:tc>
      </w:tr>
      <w:tr>
        <w:trPr>
          <w:cantSplit/>
        </w:trPr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Динамика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Изменение количества запросов и их доли по дням, неделям или месяцам.</w:t>
            </w:r>
          </w:p>
        </w:tc>
        <w:tc>
          <w:tcPr>
            <w:tcW w:type="dxa" w:w="39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Позволяет выявить рост, спад, сезонность, разовые всплески и устойчивость интереса.</w:t>
            </w:r>
          </w:p>
        </w:tc>
      </w:tr>
      <w:tr>
        <w:trPr>
          <w:cantSplit/>
        </w:trPr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Топы запросов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Популярные и похожие запросы за последний месяц.</w:t>
            </w:r>
          </w:p>
        </w:tc>
        <w:tc>
          <w:tcPr>
            <w:tcW w:type="dxa" w:w="39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Используются для расширения карты спроса, поиска новых сегментов, тем для сайта и рекламных групп.</w:t>
            </w:r>
          </w:p>
        </w:tc>
      </w:tr>
      <w:tr>
        <w:trPr>
          <w:cantSplit/>
        </w:trPr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Тип устройства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Разделение запросов по устройствам: десктопы, смартфоны, планшеты.</w:t>
            </w:r>
          </w:p>
        </w:tc>
        <w:tc>
          <w:tcPr>
            <w:tcW w:type="dxa" w:w="39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Помогает понять, где пользователь чаще формулирует потребность и какой интерфейс должен быть приоритетным.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3. Подготовка к анализу: перевод бизнес-идеи в поисковые запросы</w:t>
      </w:r>
    </w:p>
    <w:p>
      <w:r>
        <w:rPr>
          <w:rFonts w:ascii="Liberation Serif" w:hAnsi="Liberation Serif"/>
          <w:sz w:val="22"/>
        </w:rPr>
        <w:t>Перед открытием Вордстата нужно описать бизнес не внутренним языком компании, а языком потенциального клиента. Например, компания может называть услугу «стратегический маркетинг», но аудитория чаще ищет «маркетолог для бизнеса», «продвижение компании», «маркетинговое агентство», «ведение рекламы», «смм продвижение».</w:t>
      </w:r>
    </w:p>
    <w:p>
      <w:r>
        <w:rPr>
          <w:rFonts w:ascii="Liberation Serif" w:hAnsi="Liberation Serif"/>
          <w:sz w:val="22"/>
        </w:rPr>
        <w:t>Подготовительный этап состоит из четырех действий:</w:t>
      </w:r>
    </w:p>
    <w:p>
      <w:pPr>
        <w:pStyle w:val="ListBullet"/>
      </w:pPr>
      <w:r>
        <w:rPr>
          <w:rFonts w:ascii="Liberation Serif" w:hAnsi="Liberation Serif"/>
          <w:sz w:val="22"/>
        </w:rPr>
        <w:t>сформулировать бизнес-направление и целевую аудиторию;</w:t>
      </w:r>
    </w:p>
    <w:p>
      <w:pPr>
        <w:pStyle w:val="ListBullet"/>
      </w:pPr>
      <w:r>
        <w:rPr>
          <w:rFonts w:ascii="Liberation Serif" w:hAnsi="Liberation Serif"/>
          <w:sz w:val="22"/>
        </w:rPr>
        <w:t>разложить направление на услуги, проблемы клиента и ожидаемые результаты;</w:t>
      </w:r>
    </w:p>
    <w:p>
      <w:pPr>
        <w:pStyle w:val="ListBullet"/>
      </w:pPr>
      <w:r>
        <w:rPr>
          <w:rFonts w:ascii="Liberation Serif" w:hAnsi="Liberation Serif"/>
          <w:sz w:val="22"/>
        </w:rPr>
        <w:t>собрать варианты запросов на русском языке, с локальными уточнениями и синонимами;</w:t>
      </w:r>
    </w:p>
    <w:p>
      <w:pPr>
        <w:pStyle w:val="ListBullet"/>
      </w:pPr>
      <w:r>
        <w:rPr>
          <w:rFonts w:ascii="Liberation Serif" w:hAnsi="Liberation Serif"/>
          <w:sz w:val="22"/>
        </w:rPr>
        <w:t>разделить запросы по типу пользовательского намерения.</w:t>
      </w:r>
    </w:p>
    <w:p>
      <w:pPr>
        <w:pStyle w:val="Heading2"/>
        <w:keepNext/>
      </w:pPr>
      <w:r>
        <w:rPr>
          <w:rFonts w:ascii="Liberation Serif" w:hAnsi="Liberation Serif"/>
          <w:sz w:val="22"/>
        </w:rPr>
        <w:t>3.1. Карта запросов для бизнес-направления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92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Группа запросов</w:t>
            </w:r>
          </w:p>
        </w:tc>
        <w:tc>
          <w:tcPr>
            <w:tcW w:type="dxa" w:w="311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Что отражает</w:t>
            </w:r>
          </w:p>
        </w:tc>
        <w:tc>
          <w:tcPr>
            <w:tcW w:type="dxa" w:w="419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Примеры формулировок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Ядро услуги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Прямой интерес к продукту или услуге.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маркетинговые услуги; маркетинговое агентство; маркетолог для бизнеса; маркетинговая стратегия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Проблема клиента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Потребность, которую клиент пока не связывает с конкретным исполнителем.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 увеличить продажи; как привлечь клиентов; почему реклама не работает; продвижение бизнеса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Коммерческое намерение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Готовность рассматривать покупку, заказ, консультацию или исполнителя.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заказать маркетинг; услуги маркетолога; маркетинговое агентство цена; консультация маркетолога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Локальные запросы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Привязка интереса к территории.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маркетолог Минск; маркетинговое агентство Беларусь; продвижение бизнеса Минск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Сегменты услуги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Уточненные направления внутри бизнес-компетенции.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смм продвижение; контекстная реклама; таргетированная реклама; бренд-стратегия; анализ рынка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Образовательный интерес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Запросы на обучение, которые могут указывать на кадровый или информационный спрос.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курсы маркетинга; обучение маркетингу; интернет-маркетинг обучение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Сравнительные запросы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Выбор между вариантами, поставщиками, подходами.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лучшее маркетинговое агентство; маркетолог или агентство; контекстная реклама или смм</w:t>
            </w:r>
          </w:p>
        </w:tc>
      </w:tr>
      <w:tr>
        <w:trPr>
          <w:cantSplit/>
        </w:trPr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Смежные темы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Запросы, которые не совпадают с продуктом, но могут приводить аудиторию.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создание сайта; реклама в интернете; продажи через социальные сети; аналитика продаж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6B8CA"/>
          <w:left w:val="single" w:sz="8" w:space="0" w:color="A6B8CA"/>
          <w:bottom w:val="single" w:sz="8" w:space="0" w:color="A6B8CA"/>
          <w:right w:val="single" w:sz="8" w:space="0" w:color="A6B8CA"/>
          <w:insideH w:val="single" w:sz="8" w:space="0" w:color="A6B8CA"/>
          <w:insideV w:val="single" w:sz="8" w:space="0" w:color="A6B8CA"/>
        </w:tblBorders>
      </w:tblPr>
      <w:tblGrid>
        <w:gridCol w:w="10142"/>
      </w:tblGrid>
      <w:tr>
        <w:tc>
          <w:tcPr>
            <w:tcW w:type="dxa" w:w="10142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sz w:val="20"/>
              </w:rPr>
              <w:t>Практическое правило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sz w:val="18"/>
              </w:rPr>
              <w:t>Для первичного анализа берите не один запрос, а набор из 20–50 формулировок. Один запрос может быть случайно узким, слишком широким или искаженным. Уровень интереса аудитории оценивается по совокупности смысловых групп.</w:t>
            </w:r>
          </w:p>
        </w:tc>
      </w:tr>
    </w:tbl>
    <w:p/>
    <w:p>
      <w:r>
        <w:rPr>
          <w:rFonts w:ascii="Liberation Serif" w:hAnsi="Liberation Serif"/>
          <w:sz w:val="22"/>
        </w:rPr>
        <w:br w:type="page"/>
      </w:r>
    </w:p>
    <w:p>
      <w:pPr>
        <w:pStyle w:val="Heading1"/>
        <w:keepNext/>
      </w:pPr>
      <w:r>
        <w:rPr>
          <w:rFonts w:ascii="Liberation Serif" w:hAnsi="Liberation Serif"/>
          <w:sz w:val="22"/>
        </w:rPr>
        <w:t>4. Вход в сервис и базовая настройка</w:t>
      </w:r>
    </w:p>
    <w:p>
      <w:pPr>
        <w:pStyle w:val="ListNumber"/>
      </w:pPr>
      <w:r>
        <w:rPr>
          <w:rFonts w:ascii="Liberation Serif" w:hAnsi="Liberation Serif"/>
          <w:sz w:val="22"/>
        </w:rPr>
        <w:t>Откройте сервис Яндекс Вордстат: wordstat.yandex.ru.</w:t>
      </w:r>
    </w:p>
    <w:p>
      <w:pPr>
        <w:pStyle w:val="ListNumber"/>
      </w:pPr>
      <w:r>
        <w:rPr>
          <w:rFonts w:ascii="Liberation Serif" w:hAnsi="Liberation Serif"/>
          <w:sz w:val="22"/>
        </w:rPr>
        <w:t>Авторизуйтесь в учетной записи Яндекса. Сервис доступен авторизованным пользователям.</w:t>
      </w:r>
    </w:p>
    <w:p>
      <w:pPr>
        <w:pStyle w:val="ListNumber"/>
      </w:pPr>
      <w:r>
        <w:rPr>
          <w:rFonts w:ascii="Liberation Serif" w:hAnsi="Liberation Serif"/>
          <w:sz w:val="22"/>
        </w:rPr>
        <w:t>Введите исходный запрос: например, «маркетинговое агентство» или «продвижение бизнеса».</w:t>
      </w:r>
    </w:p>
    <w:p>
      <w:pPr>
        <w:pStyle w:val="ListNumber"/>
      </w:pPr>
      <w:r>
        <w:rPr>
          <w:rFonts w:ascii="Liberation Serif" w:hAnsi="Liberation Serif"/>
          <w:sz w:val="22"/>
        </w:rPr>
        <w:t>Выберите нужный раздел: «Динамика», «Регионы» или «Топы запросов».</w:t>
      </w:r>
    </w:p>
    <w:p>
      <w:pPr>
        <w:pStyle w:val="ListNumber"/>
      </w:pPr>
      <w:r>
        <w:rPr>
          <w:rFonts w:ascii="Liberation Serif" w:hAnsi="Liberation Serif"/>
          <w:sz w:val="22"/>
        </w:rPr>
        <w:t>Установите регион анализа. Для анализа аудитории Республики Беларусь выбирайте Беларусь, а при необходимости — отдельные доступные города или региональные единицы.</w:t>
      </w:r>
    </w:p>
    <w:p>
      <w:pPr>
        <w:pStyle w:val="ListNumber"/>
      </w:pPr>
      <w:r>
        <w:rPr>
          <w:rFonts w:ascii="Liberation Serif" w:hAnsi="Liberation Serif"/>
          <w:sz w:val="22"/>
        </w:rPr>
        <w:t>При необходимости установите тип устройства: все устройства, десктопы, смартфоны или планшеты.</w:t>
      </w:r>
    </w:p>
    <w:p>
      <w:pPr>
        <w:pStyle w:val="ListNumber"/>
      </w:pPr>
      <w:r>
        <w:rPr>
          <w:rFonts w:ascii="Liberation Serif" w:hAnsi="Liberation Serif"/>
          <w:sz w:val="22"/>
        </w:rPr>
        <w:t>Зафиксируйте параметры анализа в рабочей таблице: запрос, регион, период, устройство, раздел Вордстата, дата выгрузки.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26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Параметр настройки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Рекомендуемое значение для первичного анализа</w:t>
            </w:r>
          </w:p>
        </w:tc>
        <w:tc>
          <w:tcPr>
            <w:tcW w:type="dxa" w:w="3572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Регион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Беларусь; затем при необходимости отдельные города.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Позволяет не смешивать интерес белорусской аудитории с интересом других стран.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Период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менее 12 месяцев; лучше 24–36 месяцев для сезонных тем.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Один месяц может дать случайный результат. Длинный период показывает устойчивость интереса.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Устройства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Сначала все устройства; затем отдельный анализ смартфонов и десктопов.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 некоторых нишах мобильный интерес доминирует, а в других заявки чаще формируются с компьютера.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Тип запроса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Сначала широкие формулировки, затем точные и коммерческие.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Позволяет увидеть общий интерес и отделить его от готовности купить.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Единица анализа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отдельное слово, а группа смысловых запросов.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Бизнес-интерес редко выражается одной формулировкой.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5. Пошаговый алгоритм исследования уровня интереса</w:t>
      </w:r>
    </w:p>
    <w:p>
      <w:pPr>
        <w:pStyle w:val="Heading2"/>
        <w:keepNext/>
      </w:pPr>
      <w:r>
        <w:rPr>
          <w:rFonts w:ascii="Liberation Serif" w:hAnsi="Liberation Serif"/>
          <w:sz w:val="22"/>
        </w:rPr>
        <w:t>Шаг 1. Сформулировать цель исследования</w:t>
      </w:r>
    </w:p>
    <w:p>
      <w:r>
        <w:rPr>
          <w:rFonts w:ascii="Liberation Serif" w:hAnsi="Liberation Serif"/>
          <w:sz w:val="22"/>
        </w:rPr>
        <w:t>Цель должна быть управленческой, а не только технической. Неверная цель: «посмотреть статистику по слову маркетинг». Корректная цель: «оценить, есть ли в Беларуси поисковый интерес к услугам маркетингового консультирования для малого и среднего бизнеса, какие формулировки спроса наиболее выражены и когда лучше запускать продвижение».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5071"/>
        <w:gridCol w:w="5071"/>
      </w:tblGrid>
      <w:tr>
        <w:trPr>
          <w:cantSplit/>
        </w:trPr>
        <w:tc>
          <w:tcPr>
            <w:tcW w:type="dxa" w:w="260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Тип цели</w:t>
            </w:r>
          </w:p>
        </w:tc>
        <w:tc>
          <w:tcPr>
            <w:tcW w:type="dxa" w:w="6463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Пример формулировки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Проверка бизнес-идеи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Оценить, есть ли поисковый интерес к услуге до запуска сайта и рекламного бюджета.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Выбор продукта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Сравнить интерес к разным услугам: смм, контекстная реклама, маркетинговая стратегия, анализ рынка.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Региональная приоритизация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Определить, где интерес к услуге выражен сильнее: Беларусь в целом или отдельные города.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Планирование продвижения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Выявить сезонные пики, чтобы заранее подготовить рекламные кампании и материалы.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Формирование содержания сайта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Найти темы и формулировки, которые аудитория уже использует в поиске.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Шаг 2. Собрать стартовый список запросов</w:t>
      </w:r>
    </w:p>
    <w:p>
      <w:r>
        <w:rPr>
          <w:rFonts w:ascii="Liberation Serif" w:hAnsi="Liberation Serif"/>
          <w:sz w:val="22"/>
        </w:rPr>
        <w:t>Начинайте с 5–10 базовых формулировок. Затем расширяйте список через вкладку «Топы запросов» и похожие запросы. Не ограничивайтесь профессиональными терминами: часть аудитории ищет не «маркетинговая стратегия», а «как найти клиентов», «как увеличить продажи», «продвижение бизнеса».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2535"/>
        <w:gridCol w:w="2535"/>
        <w:gridCol w:w="2535"/>
        <w:gridCol w:w="2535"/>
      </w:tblGrid>
      <w:tr>
        <w:trPr>
          <w:cantSplit/>
        </w:trPr>
        <w:tc>
          <w:tcPr>
            <w:tcW w:type="dxa" w:w="198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Базовый запрос</w:t>
            </w:r>
          </w:p>
        </w:tc>
        <w:tc>
          <w:tcPr>
            <w:tcW w:type="dxa" w:w="249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Расширение через намерение</w:t>
            </w:r>
          </w:p>
        </w:tc>
        <w:tc>
          <w:tcPr>
            <w:tcW w:type="dxa" w:w="249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Коммерческая версия</w:t>
            </w:r>
          </w:p>
        </w:tc>
        <w:tc>
          <w:tcPr>
            <w:tcW w:type="dxa" w:w="215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Локальная версия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 для бизнеса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услуги маркетинга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 Минск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продвижение бизнеса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 продвигать бизнес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заказать продвижение бизнеса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продвижение бизнеса Беларусь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смм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ведение социальных сетей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смм продвижение цена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смм агентство Минск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контекстная реклама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настройка рекламы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заказать контекстную рекламу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контекстная реклама Беларусь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маркетинговая стратегия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стратегия продвижения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разработка маркетинговой стратегии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маркетинговая стратегия Минск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Шаг 3. Изучить «Топы запросов»</w:t>
      </w:r>
    </w:p>
    <w:p>
      <w:r>
        <w:rPr>
          <w:rFonts w:ascii="Liberation Serif" w:hAnsi="Liberation Serif"/>
          <w:sz w:val="22"/>
        </w:rPr>
        <w:t>Раздел «Топы запросов» нужен для выявления того, как аудитория реально формулирует интерес. В нем следует смотреть две группы: популярные запросы, содержащие заданную фразу, и похожие запросы, которые могут раскрывать смежные потребности.</w:t>
      </w:r>
    </w:p>
    <w:p>
      <w:pPr>
        <w:pStyle w:val="ListNumber"/>
      </w:pPr>
      <w:r>
        <w:rPr>
          <w:rFonts w:ascii="Liberation Serif" w:hAnsi="Liberation Serif"/>
          <w:sz w:val="22"/>
        </w:rPr>
        <w:t>Введите базовый запрос и выберите регион анализа.</w:t>
      </w:r>
    </w:p>
    <w:p>
      <w:pPr>
        <w:pStyle w:val="ListNumber"/>
      </w:pPr>
      <w:r>
        <w:rPr>
          <w:rFonts w:ascii="Liberation Serif" w:hAnsi="Liberation Serif"/>
          <w:sz w:val="22"/>
        </w:rPr>
        <w:t>Откройте вкладку «Топы запросов».</w:t>
      </w:r>
    </w:p>
    <w:p>
      <w:pPr>
        <w:pStyle w:val="ListNumber"/>
      </w:pPr>
      <w:r>
        <w:rPr>
          <w:rFonts w:ascii="Liberation Serif" w:hAnsi="Liberation Serif"/>
          <w:sz w:val="22"/>
        </w:rPr>
        <w:t>Скопируйте или выгрузите популярные запросы.</w:t>
      </w:r>
    </w:p>
    <w:p>
      <w:pPr>
        <w:pStyle w:val="ListNumber"/>
      </w:pPr>
      <w:r>
        <w:rPr>
          <w:rFonts w:ascii="Liberation Serif" w:hAnsi="Liberation Serif"/>
          <w:sz w:val="22"/>
        </w:rPr>
        <w:t>Отдельно зафиксируйте похожие запросы: они часто показывают соседние потребности аудитории.</w:t>
      </w:r>
    </w:p>
    <w:p>
      <w:pPr>
        <w:pStyle w:val="ListNumber"/>
      </w:pPr>
      <w:r>
        <w:rPr>
          <w:rFonts w:ascii="Liberation Serif" w:hAnsi="Liberation Serif"/>
          <w:sz w:val="22"/>
        </w:rPr>
        <w:t>Удалите нерелевантные формулировки: вакансии, учебные рефераты, бесплатные материалы, случайные омонимы.</w:t>
      </w:r>
    </w:p>
    <w:p>
      <w:pPr>
        <w:pStyle w:val="ListNumber"/>
      </w:pPr>
      <w:r>
        <w:rPr>
          <w:rFonts w:ascii="Liberation Serif" w:hAnsi="Liberation Serif"/>
          <w:sz w:val="22"/>
        </w:rPr>
        <w:t>Разделите запросы на коммерческие, информационные, образовательные, локальные и сравнительные.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38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Тип найденного запроса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Как интерпретировать</w:t>
            </w:r>
          </w:p>
        </w:tc>
        <w:tc>
          <w:tcPr>
            <w:tcW w:type="dxa" w:w="351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Что делать бизнесу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«маркетинговое агентство»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Прямой интерес к поставщику услуги.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Готовить страницу услуги, кейсы, прайс-ориентиры, форму заявки.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«как привлечь клиентов»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Проблемный информационный интерес.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Создать статью, диагностический материал, бесплатную консультационную форму.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«курсы маркетинга»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Образовательный интерес, не всегда спрос на услугу.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Рассматривать как отдельный продукт или источник кадрового интереса.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«маркетолог вакансии»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Кадровое намерение, не клиентский спрос.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включать в оценку спроса на услугу, если бизнес не связан с подбором персонала.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«смм агентство минск»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Коммерческий и локальный интерес.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Использовать для локальной страницы, рекламы и предложения для города.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Шаг 4. Проанализировать динамику интереса</w:t>
      </w:r>
    </w:p>
    <w:p>
      <w:r>
        <w:rPr>
          <w:rFonts w:ascii="Liberation Serif" w:hAnsi="Liberation Serif"/>
          <w:sz w:val="22"/>
        </w:rPr>
        <w:t>Динамика показывает, как меняется поисковый интерес во времени. Для бизнеса это один из самых важных разделов: он позволяет отличить устойчивую тему от краткосрочного всплеска, выявить сезонность и понять, когда аудитория активнее ищет решение.</w:t>
      </w:r>
    </w:p>
    <w:p>
      <w:pPr>
        <w:pStyle w:val="ListNumber"/>
      </w:pPr>
      <w:r>
        <w:rPr>
          <w:rFonts w:ascii="Liberation Serif" w:hAnsi="Liberation Serif"/>
          <w:sz w:val="22"/>
        </w:rPr>
        <w:t>Откройте вкладку «Динамика».</w:t>
      </w:r>
    </w:p>
    <w:p>
      <w:pPr>
        <w:pStyle w:val="ListNumber"/>
      </w:pPr>
      <w:r>
        <w:rPr>
          <w:rFonts w:ascii="Liberation Serif" w:hAnsi="Liberation Serif"/>
          <w:sz w:val="22"/>
        </w:rPr>
        <w:t>Выберите регион: Беларусь или иной нужный срез.</w:t>
      </w:r>
    </w:p>
    <w:p>
      <w:pPr>
        <w:pStyle w:val="ListNumber"/>
      </w:pPr>
      <w:r>
        <w:rPr>
          <w:rFonts w:ascii="Liberation Serif" w:hAnsi="Liberation Serif"/>
          <w:sz w:val="22"/>
        </w:rPr>
        <w:t>Поставьте период не менее 12 месяцев. Для сезонных направлений используйте 24–36 месяцев или больше, если данные доступны.</w:t>
      </w:r>
    </w:p>
    <w:p>
      <w:pPr>
        <w:pStyle w:val="ListNumber"/>
      </w:pPr>
      <w:r>
        <w:rPr>
          <w:rFonts w:ascii="Liberation Serif" w:hAnsi="Liberation Serif"/>
          <w:sz w:val="22"/>
        </w:rPr>
        <w:t>Сравните абсолютное число запросов и долю от всех запросов.</w:t>
      </w:r>
    </w:p>
    <w:p>
      <w:pPr>
        <w:pStyle w:val="ListNumber"/>
      </w:pPr>
      <w:r>
        <w:rPr>
          <w:rFonts w:ascii="Liberation Serif" w:hAnsi="Liberation Serif"/>
          <w:sz w:val="22"/>
        </w:rPr>
        <w:t>Отметьте месяцы пиков и спадов.</w:t>
      </w:r>
    </w:p>
    <w:p>
      <w:pPr>
        <w:pStyle w:val="ListNumber"/>
      </w:pPr>
      <w:r>
        <w:rPr>
          <w:rFonts w:ascii="Liberation Serif" w:hAnsi="Liberation Serif"/>
          <w:sz w:val="22"/>
        </w:rPr>
        <w:t>Скачайте данные и рассчитайте среднее значение, минимумы, максимумы, темп роста и повторяемость сезонных пиков.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55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Признак динамики</w:t>
            </w:r>
          </w:p>
        </w:tc>
        <w:tc>
          <w:tcPr>
            <w:tcW w:type="dxa" w:w="334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Интерпретация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Решение для бизнеса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Стабильный рост 6–12 месяцев</w:t>
            </w:r>
          </w:p>
        </w:tc>
        <w:tc>
          <w:tcPr>
            <w:tcW w:type="dxa" w:w="334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Интерес усиливается, тема может расширяться.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Ускорять запуск предложения, готовить рекламную кампанию, усиливать содержание сайта.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Повторяющиеся пики в одни и те же месяцы</w:t>
            </w:r>
          </w:p>
        </w:tc>
        <w:tc>
          <w:tcPr>
            <w:tcW w:type="dxa" w:w="334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Выраженная сезонность.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Планировать продвижение за 1–2 месяца до пика.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Один резкий всплеск без повторения</w:t>
            </w:r>
          </w:p>
        </w:tc>
        <w:tc>
          <w:tcPr>
            <w:tcW w:type="dxa" w:w="334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Возможно, информационный повод, новость или случайное событие.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делать долгосрочный вывод без проверки других запросов.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Долгий спад</w:t>
            </w:r>
          </w:p>
        </w:tc>
        <w:tc>
          <w:tcPr>
            <w:tcW w:type="dxa" w:w="334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Снижение поискового интереса или замена формулировок.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Проверить синонимы, смежные запросы и конкурентные решения.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Высокая частотность при низкой доле</w:t>
            </w:r>
          </w:p>
        </w:tc>
        <w:tc>
          <w:tcPr>
            <w:tcW w:type="dxa" w:w="334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Рост может объясняться общим ростом поисковой активности.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Смотреть относительные показатели и сопоставлять с другими темами.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Шаг 5. Изучить региональный интерес</w:t>
      </w:r>
    </w:p>
    <w:p>
      <w:r>
        <w:rPr>
          <w:rFonts w:ascii="Liberation Serif" w:hAnsi="Liberation Serif"/>
          <w:sz w:val="22"/>
        </w:rPr>
        <w:t>Региональный анализ показывает, где тема выражена сильнее. Для Беларуси важно отдельно оценивать интерес по стране в целом и по доступным городским или территориальным срезам. При сравнении с другими странами следует помнить, что общий размер аудитории различается, поэтому нужно смотреть не только число запросов, но и долю, а также индекс интереса.</w:t>
      </w:r>
    </w:p>
    <w:p>
      <w:pPr>
        <w:pStyle w:val="ListNumber"/>
      </w:pPr>
      <w:r>
        <w:rPr>
          <w:rFonts w:ascii="Liberation Serif" w:hAnsi="Liberation Serif"/>
          <w:sz w:val="22"/>
        </w:rPr>
        <w:t>Откройте вкладку «Регионы».</w:t>
      </w:r>
    </w:p>
    <w:p>
      <w:pPr>
        <w:pStyle w:val="ListNumber"/>
      </w:pPr>
      <w:r>
        <w:rPr>
          <w:rFonts w:ascii="Liberation Serif" w:hAnsi="Liberation Serif"/>
          <w:sz w:val="22"/>
        </w:rPr>
        <w:t>Введите выбранный запрос или группу запросов.</w:t>
      </w:r>
    </w:p>
    <w:p>
      <w:pPr>
        <w:pStyle w:val="ListNumber"/>
      </w:pPr>
      <w:r>
        <w:rPr>
          <w:rFonts w:ascii="Liberation Serif" w:hAnsi="Liberation Serif"/>
          <w:sz w:val="22"/>
        </w:rPr>
        <w:t>Выберите детализацию: все, регионы или города, если соответствующий срез доступен в интерфейсе.</w:t>
      </w:r>
    </w:p>
    <w:p>
      <w:pPr>
        <w:pStyle w:val="ListNumber"/>
      </w:pPr>
      <w:r>
        <w:rPr>
          <w:rFonts w:ascii="Liberation Serif" w:hAnsi="Liberation Serif"/>
          <w:sz w:val="22"/>
        </w:rPr>
        <w:t>Зафиксируйте число запросов, долю от всех запросов и индекс интереса.</w:t>
      </w:r>
    </w:p>
    <w:p>
      <w:pPr>
        <w:pStyle w:val="ListNumber"/>
      </w:pPr>
      <w:r>
        <w:rPr>
          <w:rFonts w:ascii="Liberation Serif" w:hAnsi="Liberation Serif"/>
          <w:sz w:val="22"/>
        </w:rPr>
        <w:t>Выделите территории с индексом интереса выше 100%.</w:t>
      </w:r>
    </w:p>
    <w:p>
      <w:pPr>
        <w:pStyle w:val="ListNumber"/>
      </w:pPr>
      <w:r>
        <w:rPr>
          <w:rFonts w:ascii="Liberation Serif" w:hAnsi="Liberation Serif"/>
          <w:sz w:val="22"/>
        </w:rPr>
        <w:t>Не делайте вывод только по индексу: маленькая территория может иметь высокий индекс, но низкое абсолютное число запросов.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66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Как читать данные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 и индекс выше 100%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Тема и масштабна, и относительно выражена.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Приоритетная территория для продвижения.</w:t>
            </w:r>
          </w:p>
        </w:tc>
      </w:tr>
      <w:tr>
        <w:trPr>
          <w:cantSplit/>
        </w:trP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запросов, но индекс около 100%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Интерес соответствует общему уровню.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Территория важна из-за объема, но не уникальна по концентрации.</w:t>
            </w:r>
          </w:p>
        </w:tc>
      </w:tr>
      <w:tr>
        <w:trPr>
          <w:cantSplit/>
        </w:trP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Мало запросов, но индекс высокий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Нишевый локальный интерес.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Проверить экономический смысл: может быть интересно для точечного предложения.</w:t>
            </w:r>
          </w:p>
        </w:tc>
      </w:tr>
      <w:tr>
        <w:trPr>
          <w:cantSplit/>
        </w:trP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Мало запросов и индекс ниже 100%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Слабый интерес в регионе.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делать регион приоритетным без дополнительных оснований.</w:t>
            </w:r>
          </w:p>
        </w:tc>
      </w:tr>
      <w:tr>
        <w:trPr>
          <w:cantSplit/>
        </w:trP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Высокая доля мобильных запросов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Пользователь чаще ищет с телефона.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Оптимизировать мобильную страницу, быстрые формы, сообщения и звонки.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Шаг 6. Проверить структуру пользовательских намерений</w:t>
      </w:r>
    </w:p>
    <w:p>
      <w:r>
        <w:rPr>
          <w:rFonts w:ascii="Liberation Serif" w:hAnsi="Liberation Serif"/>
          <w:sz w:val="22"/>
        </w:rPr>
        <w:t>Один и тот же общий интерес может иметь разную бизнес-ценность. Например, запрос «маркетинг» слишком общий: он может означать определение, учебный материал, вакансию, курс, книгу, агентство или услугу. Поэтому после сбора запросов нужно разложить их по намерениям.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Намерение</w:t>
            </w:r>
          </w:p>
        </w:tc>
        <w:tc>
          <w:tcPr>
            <w:tcW w:type="dxa" w:w="294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Признаки в запросе</w:t>
            </w:r>
          </w:p>
        </w:tc>
        <w:tc>
          <w:tcPr>
            <w:tcW w:type="dxa" w:w="4422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Бизнес-ценность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Информационное</w:t>
            </w:r>
          </w:p>
        </w:tc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что такое, как сделать, инструкция, примеры, самостоятельно</w:t>
            </w:r>
          </w:p>
        </w:tc>
        <w:tc>
          <w:tcPr>
            <w:tcW w:type="dxa" w:w="442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Полезно для содержания сайта и формирования доверия, но не всегда дает быстрые заявки.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Коммерческое</w:t>
            </w:r>
          </w:p>
        </w:tc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цена, заказать, услуги, агентство, консультация, подрядчик, стоимость</w:t>
            </w:r>
          </w:p>
        </w:tc>
        <w:tc>
          <w:tcPr>
            <w:tcW w:type="dxa" w:w="442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Наиболее ценно для оценки потенциальных заявок и рекламных кампаний.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Локальное</w:t>
            </w:r>
          </w:p>
        </w:tc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город, страна, район, рядом, в Минске, Беларусь</w:t>
            </w:r>
          </w:p>
        </w:tc>
        <w:tc>
          <w:tcPr>
            <w:tcW w:type="dxa" w:w="442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Важно для локального бизнеса и географической настройки продвижения.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Сравнительное</w:t>
            </w:r>
          </w:p>
        </w:tc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лучший, рейтинг, сравнение, отзывы, что выбрать</w:t>
            </w:r>
          </w:p>
        </w:tc>
        <w:tc>
          <w:tcPr>
            <w:tcW w:type="dxa" w:w="442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Показывает стадию выбора и необходимость доказательств: кейсов, отзывов, сравнений.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Образовательное</w:t>
            </w:r>
          </w:p>
        </w:tc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курсы, обучение, профессия, университет, диплом</w:t>
            </w:r>
          </w:p>
        </w:tc>
        <w:tc>
          <w:tcPr>
            <w:tcW w:type="dxa" w:w="442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Может быть отдельным рынком, но не должно смешиваться с услугами для бизнеса.</w:t>
            </w:r>
          </w:p>
        </w:tc>
      </w:tr>
      <w:tr>
        <w:trPr>
          <w:cantSplit/>
        </w:trP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Кадровое</w:t>
            </w:r>
          </w:p>
        </w:tc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вакансии, резюме, зарплата, работа</w:t>
            </w:r>
          </w:p>
        </w:tc>
        <w:tc>
          <w:tcPr>
            <w:tcW w:type="dxa" w:w="442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Обычно исключается из оценки клиентского спроса, если бизнес не связан с трудоустройством.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Шаг 7. Использовать операторы для уточнения запросов</w:t>
      </w:r>
    </w:p>
    <w:p>
      <w:r>
        <w:rPr>
          <w:rFonts w:ascii="Liberation Serif" w:hAnsi="Liberation Serif"/>
          <w:sz w:val="22"/>
        </w:rPr>
        <w:t>Операторы нужны, чтобы точнее отделить один смысл от другого. Без операторов широкая фраза может включать много нерелевантных словоформ и дополнений. Использовать операторы следует аккуратно: слишком жесткое уточнение может занизить оценку интереса, а слишком широкая формулировка — завысить ее.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30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Оператор</w:t>
            </w:r>
          </w:p>
        </w:tc>
        <w:tc>
          <w:tcPr>
            <w:tcW w:type="dxa" w:w="300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4819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Пример для бизнес-анализа</w:t>
            </w:r>
          </w:p>
        </w:tc>
      </w:tr>
      <w:tr>
        <w:trPr>
          <w:cantSplit/>
        </w:trPr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-</w:t>
            </w:r>
          </w:p>
        </w:tc>
        <w:tc>
          <w:tcPr>
            <w:tcW w:type="dxa" w:w="300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Исключает слово из запроса.</w:t>
            </w:r>
          </w:p>
        </w:tc>
        <w:tc>
          <w:tcPr>
            <w:tcW w:type="dxa" w:w="4819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 -вакансии -работа -реферат</w:t>
            </w:r>
          </w:p>
        </w:tc>
      </w:tr>
      <w:tr>
        <w:trPr>
          <w:cantSplit/>
        </w:trPr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!</w:t>
            </w:r>
          </w:p>
        </w:tc>
        <w:tc>
          <w:tcPr>
            <w:tcW w:type="dxa" w:w="300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Фиксирует форму слова.</w:t>
            </w:r>
          </w:p>
        </w:tc>
        <w:tc>
          <w:tcPr>
            <w:tcW w:type="dxa" w:w="4819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!маркетинг; !маркетолога</w:t>
            </w:r>
          </w:p>
        </w:tc>
      </w:tr>
      <w:tr>
        <w:trPr>
          <w:cantSplit/>
        </w:trPr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+</w:t>
            </w:r>
          </w:p>
        </w:tc>
        <w:tc>
          <w:tcPr>
            <w:tcW w:type="dxa" w:w="300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Фиксирует служебное слово.</w:t>
            </w:r>
          </w:p>
        </w:tc>
        <w:tc>
          <w:tcPr>
            <w:tcW w:type="dxa" w:w="4819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работа +с клиентами; маркетинг +для бизнеса</w:t>
            </w:r>
          </w:p>
        </w:tc>
      </w:tr>
      <w:tr>
        <w:trPr>
          <w:cantSplit/>
        </w:trPr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" "</w:t>
            </w:r>
          </w:p>
        </w:tc>
        <w:tc>
          <w:tcPr>
            <w:tcW w:type="dxa" w:w="300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Фиксирует количество слов во фразе.</w:t>
            </w:r>
          </w:p>
        </w:tc>
        <w:tc>
          <w:tcPr>
            <w:tcW w:type="dxa" w:w="4819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"маркетинговое агентство"</w:t>
            </w:r>
          </w:p>
        </w:tc>
      </w:tr>
      <w:tr>
        <w:trPr>
          <w:cantSplit/>
        </w:trPr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[ ]</w:t>
            </w:r>
          </w:p>
        </w:tc>
        <w:tc>
          <w:tcPr>
            <w:tcW w:type="dxa" w:w="300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Фиксирует порядок слов.</w:t>
            </w:r>
          </w:p>
        </w:tc>
        <w:tc>
          <w:tcPr>
            <w:tcW w:type="dxa" w:w="4819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[маркетинг для бизнеса]</w:t>
            </w:r>
          </w:p>
        </w:tc>
      </w:tr>
      <w:tr>
        <w:trPr>
          <w:cantSplit/>
        </w:trPr>
        <w:tc>
          <w:tcPr>
            <w:tcW w:type="dxa" w:w="13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() и |</w:t>
            </w:r>
          </w:p>
        </w:tc>
        <w:tc>
          <w:tcPr>
            <w:tcW w:type="dxa" w:w="300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Группирует альтернативы.</w:t>
            </w:r>
          </w:p>
        </w:tc>
        <w:tc>
          <w:tcPr>
            <w:tcW w:type="dxa" w:w="4819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(смм|smm|продвижение в соцсетях)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6B8CA"/>
          <w:left w:val="single" w:sz="8" w:space="0" w:color="A6B8CA"/>
          <w:bottom w:val="single" w:sz="8" w:space="0" w:color="A6B8CA"/>
          <w:right w:val="single" w:sz="8" w:space="0" w:color="A6B8CA"/>
          <w:insideH w:val="single" w:sz="8" w:space="0" w:color="A6B8CA"/>
          <w:insideV w:val="single" w:sz="8" w:space="0" w:color="A6B8CA"/>
        </w:tblBorders>
      </w:tblPr>
      <w:tblGrid>
        <w:gridCol w:w="10142"/>
      </w:tblGrid>
      <w:tr>
        <w:tc>
          <w:tcPr>
            <w:tcW w:type="dxa" w:w="10142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sz w:val="20"/>
              </w:rPr>
              <w:t>Важное замечание по операторам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sz w:val="18"/>
              </w:rPr>
              <w:t>В разных разделах Вордстата поддержка операторов различается. Для итогового анализа фиксируйте, использовались ли операторы, чтобы не сравнивать между собой широкие и жестко уточненные запросы как одинаковые показатели.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6. Методика оценки уровня интереса аудитории</w:t>
      </w:r>
    </w:p>
    <w:p>
      <w:r>
        <w:rPr>
          <w:rFonts w:ascii="Liberation Serif" w:hAnsi="Liberation Serif"/>
          <w:sz w:val="22"/>
        </w:rPr>
        <w:t>Уровень интереса аудитории рекомендуется оценивать не по одному числу запросов, а по совокупности показателей. Для управленческого вывода достаточно использовать шкалу из пяти уровней: высокий, устойчивый, развивающийся, слабый, искаженный.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1757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Уровень интереса</w:t>
            </w:r>
          </w:p>
        </w:tc>
        <w:tc>
          <w:tcPr>
            <w:tcW w:type="dxa" w:w="419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Признаки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Управленческое значение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Высокий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релевантных запросов, есть коммерческие формулировки, динамика стабильна или растет, региональный интерес выражен.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Тему можно рассматривать как приоритетную для сайта, рекламы, продуктового предложения и продаж.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Устойчивый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Запросов достаточно, динамика стабильна, коммерческие намерения есть, но без сильного роста.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Тема пригодна для планомерного продвижения и накопления заявок.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Развивающийся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Объем пока умеренный, но есть рост, похожие запросы расширяются, появляются коммерческие уточнения.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Перспективная ниша; имеет смысл тестировать предложение малыми бюджетами.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Слабый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Мало релевантных запросов, коммерческие формулировки почти отсутствуют, динамика неустойчива.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стоит делать крупный запуск без дополнительной проверки через опросы, конкурентов и рекламу.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Искаженный</w:t>
            </w:r>
          </w:p>
        </w:tc>
        <w:tc>
          <w:tcPr>
            <w:tcW w:type="dxa" w:w="419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Высокая частотность объясняется нерелевантными смыслами: учеба, вакансии, новости, определения, случайные события.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Необходимо очистить запросы и повторить анализ по более точным формулировкам.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6.1. Балльная оценка</w:t>
      </w:r>
    </w:p>
    <w:p>
      <w:r>
        <w:rPr>
          <w:rFonts w:ascii="Liberation Serif" w:hAnsi="Liberation Serif"/>
          <w:sz w:val="22"/>
        </w:rPr>
        <w:t>Для сопоставления нескольких бизнес-направлений удобно использовать балльную таблицу. Каждый критерий оценивается от 0 до 3 баллов. Итоговая сумма показывает сравнительную привлекательность темы с точки зрения поискового интереса.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2028"/>
        <w:gridCol w:w="2028"/>
        <w:gridCol w:w="2028"/>
        <w:gridCol w:w="2028"/>
        <w:gridCol w:w="2028"/>
      </w:tblGrid>
      <w:tr>
        <w:trPr>
          <w:cantSplit/>
        </w:trPr>
        <w:tc>
          <w:tcPr>
            <w:tcW w:type="dxa" w:w="215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0 баллов</w:t>
            </w:r>
          </w:p>
        </w:tc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1 балл</w:t>
            </w:r>
          </w:p>
        </w:tc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2 балла</w:t>
            </w:r>
          </w:p>
        </w:tc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3 балла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Объем релевантных запросов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Почти нет запросов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Низкий объем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Умеренный объем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Высокий объем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Динамика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Спад или случайность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Неустойчивая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Стабильная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Растущая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Коммерческое намерение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 выражено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Единичные запросы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Есть заметная группа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Сильная группа запросов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Региональная пригодность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Нет нужного региона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Слабый региональный сигнал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Есть рабочие территории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Есть явные приоритетные территории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Сезонность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Непредсказуемая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Есть резкие колебания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Понятная сезонность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Сезонность управляемая и повторяемая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Разнообразие запросов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Один-два запроса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Узкий набор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Несколько групп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Широкая карта спроса</w:t>
            </w:r>
          </w:p>
        </w:tc>
      </w:tr>
    </w:tbl>
    <w:p/>
    <w:p>
      <w:r>
        <w:rPr>
          <w:rFonts w:ascii="Liberation Serif" w:hAnsi="Liberation Serif"/>
          <w:sz w:val="22"/>
        </w:rPr>
        <w:t>Интерпретация суммы: 0–5 баллов — слабый интерес; 6–10 — осторожная проверка; 11–14 — рабочая ниша; 15–18 — высокая поисковая перспективность. Эта шкала не заменяет финансовые расчеты, но помогает обосновать, стоит ли переходить к тестированию предложения.</w:t>
      </w:r>
    </w:p>
    <w:p>
      <w:pPr>
        <w:pStyle w:val="Heading1"/>
        <w:keepNext/>
      </w:pPr>
      <w:r>
        <w:rPr>
          <w:rFonts w:ascii="Liberation Serif" w:hAnsi="Liberation Serif"/>
          <w:sz w:val="22"/>
        </w:rPr>
        <w:t>7. Пример применения: бизнес на основе компетенции «маркетинг»</w:t>
      </w:r>
    </w:p>
    <w:p>
      <w:r>
        <w:rPr>
          <w:rFonts w:ascii="Liberation Serif" w:hAnsi="Liberation Serif"/>
          <w:sz w:val="22"/>
        </w:rPr>
        <w:t>Ниже приведен пример логики анализа для бизнеса, основанного на компетенции «маркетинг»: маркетинговые консультации, сопровождение малого бизнеса, настройка продвижения, разработка стратегии, анализ рынка, привлечение клиентов.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55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Гипотеза</w:t>
            </w:r>
          </w:p>
        </w:tc>
        <w:tc>
          <w:tcPr>
            <w:tcW w:type="dxa" w:w="3402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Запросы для проверки</w:t>
            </w:r>
          </w:p>
        </w:tc>
        <w:tc>
          <w:tcPr>
            <w:tcW w:type="dxa" w:w="323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Что покажет Вордстат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спрос на маркетинговое сопровождение бизнеса?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маркетинговые услуги; маркетолог для бизнеса; маркетинговое агентство; маркетинговая консультация</w:t>
            </w:r>
          </w:p>
        </w:tc>
        <w:tc>
          <w:tcPr>
            <w:tcW w:type="dxa" w:w="323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Общий масштаб интереса к профессиональной помощи в маркетинге.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Какие услуги интересуют аудиторию сильнее?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смм продвижение; контекстная реклама; таргетированная реклама; маркетинговая стратегия; анализ рынка</w:t>
            </w:r>
          </w:p>
        </w:tc>
        <w:tc>
          <w:tcPr>
            <w:tcW w:type="dxa" w:w="323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Приоритетные продуктовые направления.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локальный спрос?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маркетолог Минск; маркетинговое агентство Беларусь; продвижение бизнеса Минск</w:t>
            </w:r>
          </w:p>
        </w:tc>
        <w:tc>
          <w:tcPr>
            <w:tcW w:type="dxa" w:w="323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Географическая концентрация спроса.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коммерческая готовность?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услуги маркетолога цена; заказать продвижение бизнеса; маркетинговое агентство стоимость</w:t>
            </w:r>
          </w:p>
        </w:tc>
        <w:tc>
          <w:tcPr>
            <w:tcW w:type="dxa" w:w="323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Близость интереса к заявке или покупке.</w:t>
            </w:r>
          </w:p>
        </w:tc>
      </w:tr>
      <w:tr>
        <w:trPr>
          <w:cantSplit/>
        </w:trPr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Есть ли информационный спрос, из которого можно формировать воронку?</w:t>
            </w:r>
          </w:p>
        </w:tc>
        <w:tc>
          <w:tcPr>
            <w:tcW w:type="dxa" w:w="340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 привлечь клиентов; как увеличить продажи; как настроить рекламу; маркетинг для малого бизнеса</w:t>
            </w:r>
          </w:p>
        </w:tc>
        <w:tc>
          <w:tcPr>
            <w:tcW w:type="dxa" w:w="323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Темы для статей, консультаций, лид-магнитов и объясняющих материалов.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7.1. Рабочая таблица фиксации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</w:trPr>
        <w:tc>
          <w:tcPr>
            <w:tcW w:type="dxa" w:w="510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87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70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Регион и период</w:t>
            </w:r>
          </w:p>
        </w:tc>
        <w:tc>
          <w:tcPr>
            <w:tcW w:type="dxa" w:w="181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Показатели</w:t>
            </w:r>
          </w:p>
        </w:tc>
        <w:tc>
          <w:tcPr>
            <w:tcW w:type="dxa" w:w="255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Намерение и вывод</w:t>
            </w:r>
          </w:p>
        </w:tc>
      </w:tr>
      <w:tr>
        <w:trPr>
          <w:cantSplit/>
        </w:trPr>
        <w:tc>
          <w:tcPr>
            <w:tcW w:type="dxa" w:w="51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1</w:t>
            </w:r>
          </w:p>
        </w:tc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маркетинговое агентство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Ядро услуги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Беларусь, 12 мес.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Число запросов: __; доля: __; индекс: __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Коммерческое. Заполнить после выгрузки.</w:t>
            </w:r>
          </w:p>
        </w:tc>
      </w:tr>
      <w:tr>
        <w:trPr>
          <w:cantSplit/>
        </w:trPr>
        <w:tc>
          <w:tcPr>
            <w:tcW w:type="dxa" w:w="51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маркетолог для бизнеса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Ядро услуги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Беларусь, 12 мес.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Число запросов: __; доля: __; индекс: __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Коммерческое. Заполнить после выгрузки.</w:t>
            </w:r>
          </w:p>
        </w:tc>
      </w:tr>
      <w:tr>
        <w:trPr>
          <w:cantSplit/>
        </w:trPr>
        <w:tc>
          <w:tcPr>
            <w:tcW w:type="dxa" w:w="51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3</w:t>
            </w:r>
          </w:p>
        </w:tc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как привлечь клиентов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Проблема клиента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Беларусь, 12 мес.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Число запросов: __; доля: __; индекс: __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Информационное. Использовать для материалов и воронки.</w:t>
            </w:r>
          </w:p>
        </w:tc>
      </w:tr>
      <w:tr>
        <w:trPr>
          <w:cantSplit/>
        </w:trPr>
        <w:tc>
          <w:tcPr>
            <w:tcW w:type="dxa" w:w="51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4</w:t>
            </w:r>
          </w:p>
        </w:tc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смм продвижение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Сегмент услуги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Беларусь, 12 мес.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Число запросов: __; доля: __; индекс: __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Смешанное. Отделить коммерческие уточнения от информационных.</w:t>
            </w:r>
          </w:p>
        </w:tc>
      </w:tr>
      <w:tr>
        <w:trPr>
          <w:cantSplit/>
        </w:trPr>
        <w:tc>
          <w:tcPr>
            <w:tcW w:type="dxa" w:w="51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5</w:t>
            </w:r>
          </w:p>
        </w:tc>
        <w:tc>
          <w:tcPr>
            <w:tcW w:type="dxa" w:w="187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курсы маркетинга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Образовательный интерес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Беларусь, 12 мес.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Число запросов: __; доля: __; индекс: __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Образовательное. Не смешивать с услугами для бизнеса.</w:t>
            </w:r>
          </w:p>
        </w:tc>
      </w:tr>
    </w:tbl>
    <w:p/>
    <w:p>
      <w:pPr>
        <w:pStyle w:val="Heading2"/>
        <w:keepNext/>
      </w:pPr>
      <w:r>
        <w:rPr>
          <w:rFonts w:ascii="Liberation Serif" w:hAnsi="Liberation Serif"/>
          <w:sz w:val="22"/>
        </w:rPr>
        <w:t>7.2. Пример итогового вывода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6B8CA"/>
          <w:left w:val="single" w:sz="8" w:space="0" w:color="A6B8CA"/>
          <w:bottom w:val="single" w:sz="8" w:space="0" w:color="A6B8CA"/>
          <w:right w:val="single" w:sz="8" w:space="0" w:color="A6B8CA"/>
          <w:insideH w:val="single" w:sz="8" w:space="0" w:color="A6B8CA"/>
          <w:insideV w:val="single" w:sz="8" w:space="0" w:color="A6B8CA"/>
        </w:tblBorders>
      </w:tblPr>
      <w:tblGrid>
        <w:gridCol w:w="10142"/>
      </w:tblGrid>
      <w:tr>
        <w:tc>
          <w:tcPr>
            <w:tcW w:type="dxa" w:w="10142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sz w:val="20"/>
              </w:rPr>
              <w:t>Шаблон формулировки вывода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sz w:val="18"/>
              </w:rPr>
              <w:t>По данным Яндекс Вордстат, в выбранном регионе наблюдается [низкий / умеренный / устойчивый / высокий] поисковый интерес к теме [название темы]. Наиболее выражены запросы группы [название группы], что указывает на [информационный / коммерческий / локальный / образовательный] характер интереса. Динамика за [период] показывает [рост / стабильность / сезонность / спад]. Региональный анализ выявляет повышенный интерес в [территории], где индекс интереса превышает 100%. Для бизнеса это означает целесообразность [запуска посадочной страницы / тестовой рекламы / подготовки контента / уточнения предложения / отказа от гипотезы до дополнительной проверки].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8. Как отличать высокий интерес от пригодного спроса</w:t>
      </w:r>
    </w:p>
    <w:p>
      <w:r>
        <w:rPr>
          <w:rFonts w:ascii="Liberation Serif" w:hAnsi="Liberation Serif"/>
          <w:sz w:val="22"/>
        </w:rPr>
        <w:t>Для бизнеса важно не только то, что тему часто ищут, но и то, что запросы связаны с потенциальным действием: покупкой, заявкой, консультацией, сравнением поставщиков, поиском цены или локального исполнителя. Поэтому после анализа частотности всегда выполняется содержательная очистка запроса.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60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Сигнал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Может означать</w:t>
            </w:r>
          </w:p>
        </w:tc>
        <w:tc>
          <w:tcPr>
            <w:tcW w:type="dxa" w:w="328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Как проверить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 с общим словом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Широкий информационный интерес, не обязательно спрос на услугу.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Разделить запросы по намерениям, добавить коммерческие уточнения.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 со словами «цена», «стоимость», «заказать»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Пользователь близок к выбору решения.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Проверить динамику, регион и конкурентов по этим формулировкам.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 «курсы», «обучение»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Аудитория хочет научиться, а не купить услугу.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Выделить отдельный образовательный сегмент.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 «вакансии», «зарплата»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Кадровый рынок, а не клиентский спрос.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Исключить из клиентского анализа или использовать для HR-выводов.</w:t>
            </w:r>
          </w:p>
        </w:tc>
      </w:tr>
      <w:tr>
        <w:trPr>
          <w:cantSplit/>
        </w:trPr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Похожие запросы уходят в смежную тему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Потребность аудитории шире, чем исходная бизнес-идея.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Рассмотреть расширение предложения или отдельные страницы сайта.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9. Типовые ошибки при анализе Вордстата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49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51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Почему искажает результат</w:t>
            </w:r>
          </w:p>
        </w:tc>
        <w:tc>
          <w:tcPr>
            <w:tcW w:type="dxa" w:w="317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Как избежать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Оценивать рынок по одному слову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Одно слово может иметь множество смыслов.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Использовать группы запросов и классификацию намерений.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Сравнивать разные регионы без учета доли и индекса интереса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Большие территории дают больше запросов из-за размера аудитории.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Смотреть не только число запросов, но и относительные показатели.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 исключать нерелевантные слова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В статистику попадают вакансии, учебные материалы, рефераты и другие чужие смыслы.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Использовать минус-слова и ручную очистку.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Делать вывод по одному месяцу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Месяц может быть случайным пиком или спадом.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Смотреть динамику минимум за год, лучше за несколько лет.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Смешивать информационные и коммерческие запросы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Высокий интерес к теме не всегда означает готовность купить.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Отдельно считать информационные, коммерческие и локальные запросы.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Сравнивать широкие и точные запросы как равные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Операторы и точность формулировки резко меняют показатель.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Фиксировать настройки и метод поиска для каждого запроса.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Игнорировать устройства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Мобильный и настольный поиск могут указывать на разные сценарии поведения.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Проверять структуру устройств при подготовке сайта и рекламы.</w:t>
            </w:r>
          </w:p>
        </w:tc>
      </w:tr>
      <w:tr>
        <w:trPr>
          <w:cantSplit/>
        </w:trP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Не сохранять дату выгрузки</w:t>
            </w:r>
          </w:p>
        </w:tc>
        <w:tc>
          <w:tcPr>
            <w:tcW w:type="dxa" w:w="351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Данные обновляются, и исследование невозможно воспроизвести.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В каждой таблице указывать дату, регион, период и настройки.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10. Итоговый отчет: рекомендуемая структура</w:t>
      </w:r>
    </w:p>
    <w:p>
      <w:r>
        <w:rPr>
          <w:rFonts w:ascii="Liberation Serif" w:hAnsi="Liberation Serif"/>
          <w:sz w:val="22"/>
        </w:rPr>
        <w:t>После работы с Вордстатом результат нужно оформить не как набор скриншотов, а как короткий аналитический отчет. В нем должны быть видны исходная гипотеза, настройки анализа, таблица данных, интерпретация и управленческие решения.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5071"/>
        <w:gridCol w:w="5071"/>
      </w:tblGrid>
      <w:tr>
        <w:trPr>
          <w:cantSplit/>
        </w:trPr>
        <w:tc>
          <w:tcPr>
            <w:tcW w:type="dxa" w:w="272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Раздел отчета</w:t>
            </w:r>
          </w:p>
        </w:tc>
        <w:tc>
          <w:tcPr>
            <w:tcW w:type="dxa" w:w="6406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Что включить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1. Цель анализа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Какую бизнес-гипотезу проверяли и для какой аудитории.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2. Настройки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Дата выгрузки, регион, период, устройство, список исходных запросов, использованные операторы.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3. Карта запросов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Группы запросов: ядро услуги, проблемы клиента, коммерческие, локальные, образовательные, смежные.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4. Динамика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График или таблица по периодам, вывод о росте, спаде, сезонности.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5. Региональный срез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Число запросов, доля, индекс интереса, территории с повышенным интересом.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6. Структура намерений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Доля коммерческих, информационных, образовательных, кадровых и нерелевантных запросов.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7. Оценка уровня интереса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Итоговый уровень: высокий, устойчивый, развивающийся, слабый или искаженный.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8. Рекомендации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Что делать: запускать сайт, тестировать рекламу, менять позиционирование, создавать материалы, уточнять продукт.</w:t>
            </w:r>
          </w:p>
        </w:tc>
      </w:tr>
      <w:tr>
        <w:trPr>
          <w:cantSplit/>
        </w:trPr>
        <w:tc>
          <w:tcPr>
            <w:tcW w:type="dxa" w:w="272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9. Ограничения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Что не покрывает Вордстат и какие данные нужно проверить дополнительно.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11. Чек-лист проведения исследования</w:t>
      </w:r>
    </w:p>
    <w:p>
      <w:pPr>
        <w:pStyle w:val="ListBullet"/>
      </w:pPr>
      <w:r>
        <w:rPr>
          <w:rFonts w:ascii="Liberation Serif" w:hAnsi="Liberation Serif"/>
          <w:sz w:val="22"/>
        </w:rPr>
        <w:t>Сформулирована бизнес-гипотеза и целевая аудитория.</w:t>
      </w:r>
    </w:p>
    <w:p>
      <w:pPr>
        <w:pStyle w:val="ListBullet"/>
      </w:pPr>
      <w:r>
        <w:rPr>
          <w:rFonts w:ascii="Liberation Serif" w:hAnsi="Liberation Serif"/>
          <w:sz w:val="22"/>
        </w:rPr>
        <w:t>Собран список базовых запросов и синонимов.</w:t>
      </w:r>
    </w:p>
    <w:p>
      <w:pPr>
        <w:pStyle w:val="ListBullet"/>
      </w:pPr>
      <w:r>
        <w:rPr>
          <w:rFonts w:ascii="Liberation Serif" w:hAnsi="Liberation Serif"/>
          <w:sz w:val="22"/>
        </w:rPr>
        <w:t>Запросы разделены на смысловые группы.</w:t>
      </w:r>
    </w:p>
    <w:p>
      <w:pPr>
        <w:pStyle w:val="ListBullet"/>
      </w:pPr>
      <w:r>
        <w:rPr>
          <w:rFonts w:ascii="Liberation Serif" w:hAnsi="Liberation Serif"/>
          <w:sz w:val="22"/>
        </w:rPr>
        <w:t>Выбран регион анализа и зафиксированы настройки.</w:t>
      </w:r>
    </w:p>
    <w:p>
      <w:pPr>
        <w:pStyle w:val="ListBullet"/>
      </w:pPr>
      <w:r>
        <w:rPr>
          <w:rFonts w:ascii="Liberation Serif" w:hAnsi="Liberation Serif"/>
          <w:sz w:val="22"/>
        </w:rPr>
        <w:t>Проверены топы запросов и похожие запросы.</w:t>
      </w:r>
    </w:p>
    <w:p>
      <w:pPr>
        <w:pStyle w:val="ListBullet"/>
      </w:pPr>
      <w:r>
        <w:rPr>
          <w:rFonts w:ascii="Liberation Serif" w:hAnsi="Liberation Serif"/>
          <w:sz w:val="22"/>
        </w:rPr>
        <w:t>Проведена очистка от нерелевантных формулировок.</w:t>
      </w:r>
    </w:p>
    <w:p>
      <w:pPr>
        <w:pStyle w:val="ListBullet"/>
      </w:pPr>
      <w:r>
        <w:rPr>
          <w:rFonts w:ascii="Liberation Serif" w:hAnsi="Liberation Serif"/>
          <w:sz w:val="22"/>
        </w:rPr>
        <w:t>Проверена динамика минимум за 12 месяцев.</w:t>
      </w:r>
    </w:p>
    <w:p>
      <w:pPr>
        <w:pStyle w:val="ListBullet"/>
      </w:pPr>
      <w:r>
        <w:rPr>
          <w:rFonts w:ascii="Liberation Serif" w:hAnsi="Liberation Serif"/>
          <w:sz w:val="22"/>
        </w:rPr>
        <w:t>Выявлены сезонные пики и периоды спада.</w:t>
      </w:r>
    </w:p>
    <w:p>
      <w:pPr>
        <w:pStyle w:val="ListBullet"/>
      </w:pPr>
      <w:r>
        <w:rPr>
          <w:rFonts w:ascii="Liberation Serif" w:hAnsi="Liberation Serif"/>
          <w:sz w:val="22"/>
        </w:rPr>
        <w:t>Проверен региональный срез и индекс интереса.</w:t>
      </w:r>
    </w:p>
    <w:p>
      <w:pPr>
        <w:pStyle w:val="ListBullet"/>
      </w:pPr>
      <w:r>
        <w:rPr>
          <w:rFonts w:ascii="Liberation Serif" w:hAnsi="Liberation Serif"/>
          <w:sz w:val="22"/>
        </w:rPr>
        <w:t>Отдельно оценены коммерческие запросы.</w:t>
      </w:r>
    </w:p>
    <w:p>
      <w:pPr>
        <w:pStyle w:val="ListBullet"/>
      </w:pPr>
      <w:r>
        <w:rPr>
          <w:rFonts w:ascii="Liberation Serif" w:hAnsi="Liberation Serif"/>
          <w:sz w:val="22"/>
        </w:rPr>
        <w:t>Проверены различия между устройствами.</w:t>
      </w:r>
    </w:p>
    <w:p>
      <w:pPr>
        <w:pStyle w:val="ListBullet"/>
      </w:pPr>
      <w:r>
        <w:rPr>
          <w:rFonts w:ascii="Liberation Serif" w:hAnsi="Liberation Serif"/>
          <w:sz w:val="22"/>
        </w:rPr>
        <w:t>Результаты выгружены или зафиксированы в таблице.</w:t>
      </w:r>
    </w:p>
    <w:p>
      <w:pPr>
        <w:pStyle w:val="ListBullet"/>
      </w:pPr>
      <w:r>
        <w:rPr>
          <w:rFonts w:ascii="Liberation Serif" w:hAnsi="Liberation Serif"/>
          <w:sz w:val="22"/>
        </w:rPr>
        <w:t>Сделан управленческий вывод и список практических действий.</w:t>
      </w:r>
    </w:p>
    <w:p>
      <w:pPr>
        <w:pStyle w:val="ListBullet"/>
      </w:pPr>
      <w:r>
        <w:rPr>
          <w:rFonts w:ascii="Liberation Serif" w:hAnsi="Liberation Serif"/>
          <w:sz w:val="22"/>
        </w:rPr>
        <w:t>Указаны ограничения метода и дополнительные источники проверки.</w:t>
      </w:r>
    </w:p>
    <w:p>
      <w:pPr>
        <w:pStyle w:val="Heading1"/>
        <w:keepNext/>
      </w:pPr>
      <w:r>
        <w:rPr>
          <w:rFonts w:ascii="Liberation Serif" w:hAnsi="Liberation Serif"/>
          <w:sz w:val="22"/>
        </w:rPr>
        <w:t>12. Дополнительная проверка результатов</w:t>
      </w:r>
    </w:p>
    <w:p>
      <w:r>
        <w:rPr>
          <w:rFonts w:ascii="Liberation Serif" w:hAnsi="Liberation Serif"/>
          <w:sz w:val="22"/>
        </w:rPr>
        <w:t>Вордстат дает сильный первичный сигнал о поисковом интересе, но для серьезного бизнес-решения его желательно сопоставить с другими источниками.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26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45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Что проверяет</w:t>
            </w:r>
          </w:p>
        </w:tc>
        <w:tc>
          <w:tcPr>
            <w:tcW w:type="dxa" w:w="345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Когда особенно нужен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Яндекс Метрика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Поведение посетителей на собственном сайте.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Если сайт уже есть и нужно понять качество трафика.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Яндекс Директ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Реальную реакцию на объявления, цену клика, конверсию в заявки.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Для проверки коммерческой пригодности запросов.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Google Trends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Общую динамику интереса в поиске Google и сравнение тем.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Когда важно дополнить картину за пределами Яндекса.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Анализ сайтов конкурентов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Какие предложения уже присутствуют и как сформулированы услуги.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При оценке насыщенности ниши.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Опросы и интервью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Мотивацию, барьеры и готовность платить.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Когда поисковая статистика не раскрывает причины поведения.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Пробная посадочная страница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Практический спрос через заявки, звонки, сообщения.</w:t>
            </w:r>
          </w:p>
        </w:tc>
        <w:tc>
          <w:tcPr>
            <w:tcW w:type="dxa" w:w="345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Перед масштабным запуском бизнеса или рекламного бюджета.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13. Минимальный шаблон анализа в таблице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2028"/>
        <w:gridCol w:w="2028"/>
        <w:gridCol w:w="2028"/>
        <w:gridCol w:w="2028"/>
        <w:gridCol w:w="2028"/>
      </w:tblGrid>
      <w:tr>
        <w:trPr>
          <w:cantSplit/>
        </w:trPr>
        <w:tc>
          <w:tcPr>
            <w:tcW w:type="dxa" w:w="147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55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494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Источник в Вордстате</w:t>
            </w:r>
          </w:p>
        </w:tc>
        <w:tc>
          <w:tcPr>
            <w:tcW w:type="dxa" w:w="136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136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/>
                <w:color w:val="FFFFFF"/>
                <w:sz w:val="16"/>
              </w:rPr>
              <w:t>Вывод</w:t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Спрос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Количество релевантных запросов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Топы запросов / Динамика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Динамика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Рост, спад, сезонность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Динамика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Регион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Число запросов, доля, индекс интереса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Регионы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Коммерческое намерение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Запросы со словами цена, заказать, услуги, агентство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Топы запросов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Информационный интерес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Запросы как, что такое, примеры, самостоятельно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Топы запросов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Устройства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Доля смартфонов и десктопов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Фильтр устройств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Решение</w:t>
            </w:r>
          </w:p>
        </w:tc>
        <w:tc>
          <w:tcPr>
            <w:tcW w:type="dxa" w:w="255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Уровень интереса и действие</w:t>
            </w:r>
          </w:p>
        </w:tc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  <w:t>Сводная оценка</w:t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6"/>
              </w:rPr>
            </w:r>
            <w:r>
              <w:rPr>
                <w:rFonts w:ascii="Liberation Serif" w:hAnsi="Liberation Serif"/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14. Краткая памятка интерпретации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94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Наблюдение в данных</w:t>
            </w:r>
          </w:p>
        </w:tc>
        <w:tc>
          <w:tcPr>
            <w:tcW w:type="dxa" w:w="3061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Вероятное значение</w:t>
            </w:r>
          </w:p>
        </w:tc>
        <w:tc>
          <w:tcPr>
            <w:tcW w:type="dxa" w:w="3175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Растет общий запрос и растут коммерческие уточнения</w:t>
            </w:r>
          </w:p>
        </w:tc>
        <w:tc>
          <w:tcPr>
            <w:tcW w:type="dxa" w:w="30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Спрос становится ближе к покупке.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Готовить предложение, рекламу и страницы услуг.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Растет информационный интерес, но нет коммерческого</w:t>
            </w:r>
          </w:p>
        </w:tc>
        <w:tc>
          <w:tcPr>
            <w:tcW w:type="dxa" w:w="30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Аудитория изучает тему, но рынок услуг может быть не сформирован.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Создавать объясняющие материалы и тестировать консультационные предложения.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Сезонные пики повторяются ежегодно</w:t>
            </w:r>
          </w:p>
        </w:tc>
        <w:tc>
          <w:tcPr>
            <w:tcW w:type="dxa" w:w="30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Спрос предсказуем.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Запускать продвижение заранее, усиливать предложение перед пиком.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Высокий индекс интереса в отдельном регионе</w:t>
            </w:r>
          </w:p>
        </w:tc>
        <w:tc>
          <w:tcPr>
            <w:tcW w:type="dxa" w:w="30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Тема локально выражена сильнее.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Проверить конкурентов и запустить локальную страницу или рекламу.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Много запросов о вакансиях и обучении</w:t>
            </w:r>
          </w:p>
        </w:tc>
        <w:tc>
          <w:tcPr>
            <w:tcW w:type="dxa" w:w="30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Интерес смещен в сторону труда или образования.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Не смешивать с клиентским спросом на услугу.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Похожие запросы отличаются от исходной идеи</w:t>
            </w:r>
          </w:p>
        </w:tc>
        <w:tc>
          <w:tcPr>
            <w:tcW w:type="dxa" w:w="306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Аудитория описывает потребность иначе.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Изменить язык сайта и рекламных объявлений.</w:t>
            </w:r>
          </w:p>
        </w:tc>
      </w:tr>
    </w:tbl>
    <w:p/>
    <w:p>
      <w:pPr>
        <w:pStyle w:val="Heading1"/>
        <w:keepNext/>
      </w:pPr>
      <w:r>
        <w:rPr>
          <w:rFonts w:ascii="Liberation Serif" w:hAnsi="Liberation Serif"/>
          <w:sz w:val="22"/>
        </w:rPr>
        <w:t>15. Список источников</w:t>
      </w:r>
    </w:p>
    <w:p>
      <w:pPr>
        <w:pStyle w:val="ListBullet"/>
      </w:pPr>
      <w:r>
        <w:rPr>
          <w:rFonts w:ascii="Liberation Serif" w:hAnsi="Liberation Serif"/>
          <w:sz w:val="22"/>
        </w:rPr>
        <w:t>Яндекс Вордстат. Справка сервиса. URL: https://yandex.ru/support2/wordstat/ru/ (дата обращения: 02.05.2026).</w:t>
      </w:r>
    </w:p>
    <w:p>
      <w:pPr>
        <w:pStyle w:val="ListBullet"/>
      </w:pPr>
      <w:r>
        <w:rPr>
          <w:rFonts w:ascii="Liberation Serif" w:hAnsi="Liberation Serif"/>
          <w:sz w:val="22"/>
        </w:rPr>
        <w:t>Яндекс Вордстат. Гайд по интерфейсу. URL: https://yandex.ru/support2/wordstat/ru/interface/new (дата обращения: 02.05.2026).</w:t>
      </w:r>
    </w:p>
    <w:p>
      <w:pPr>
        <w:pStyle w:val="ListBullet"/>
      </w:pPr>
      <w:r>
        <w:rPr>
          <w:rFonts w:ascii="Liberation Serif" w:hAnsi="Liberation Serif"/>
          <w:sz w:val="22"/>
        </w:rPr>
        <w:t>Яндекс Вордстат. Операторы. URL: https://yandex.ru/support2/wordstat/ru/content/operators (дата обращения: 02.05.2026).</w:t>
      </w:r>
    </w:p>
    <w:p>
      <w:pPr>
        <w:pStyle w:val="ListBullet"/>
      </w:pPr>
      <w:r>
        <w:rPr>
          <w:rFonts w:ascii="Liberation Serif" w:hAnsi="Liberation Serif"/>
          <w:sz w:val="22"/>
        </w:rPr>
        <w:t>Яндекс Вордстат. Вопросы и ответы. URL: https://yandex.ru/support2/wordstat/ru/content/faq (дата обращения: 02.05.2026).</w:t>
      </w:r>
    </w:p>
    <w:p>
      <w:pPr>
        <w:pStyle w:val="ListBullet"/>
      </w:pPr>
      <w:r>
        <w:rPr>
          <w:rFonts w:ascii="Liberation Serif" w:hAnsi="Liberation Serif"/>
          <w:sz w:val="22"/>
        </w:rPr>
        <w:t>Яндекс Директ. Яндекс Вордстат: статистика по запросам. URL: https://direct.yandex.ru/base/articles/wordstat-statistika-klyuchevyh-slov (дата обращения: 02.05.2026).</w:t>
      </w:r>
    </w:p>
    <w:p>
      <w:pPr>
        <w:pStyle w:val="Heading1"/>
        <w:keepNext/>
      </w:pPr>
      <w:r>
        <w:rPr>
          <w:rFonts w:ascii="Liberation Serif" w:hAnsi="Liberation Serif"/>
          <w:sz w:val="22"/>
        </w:rPr>
        <w:t>Приложение. Рабочий лист для копирования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0DC"/>
          <w:left w:val="single" w:sz="6" w:space="0" w:color="C7D0DC"/>
          <w:bottom w:val="single" w:sz="6" w:space="0" w:color="C7D0DC"/>
          <w:right w:val="single" w:sz="6" w:space="0" w:color="C7D0DC"/>
          <w:insideH w:val="single" w:sz="6" w:space="0" w:color="C7D0DC"/>
          <w:insideV w:val="single" w:sz="6" w:space="0" w:color="C7D0DC"/>
        </w:tblBorders>
      </w:tblPr>
      <w:tblGrid>
        <w:gridCol w:w="5071"/>
        <w:gridCol w:w="5071"/>
      </w:tblGrid>
      <w:tr>
        <w:trPr>
          <w:cantSplit/>
        </w:trPr>
        <w:tc>
          <w:tcPr>
            <w:tcW w:type="dxa" w:w="2948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123"/>
            <w:shd w:fill="365F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/>
                <w:color w:val="FFFFFF"/>
                <w:sz w:val="18"/>
              </w:rPr>
              <w:t>Заполняемое 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Дата анализа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Аналитик / подразделение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Бизнес-гипотеза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Целевая аудитория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Регион анализа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Период анализа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Список базовых запросов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Использованные операторы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Главные коммерческие запросы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Главные информационные запросы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Выявленная сезонность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Территории с повышенным интересом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Итоговый уровень интереса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Рекомендуемое бизнес-действие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  <w:t>Ограничения анализа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Liberation Serif" w:hAnsi="Liberation Serif"/>
                <w:sz w:val="18"/>
              </w:rPr>
            </w:r>
            <w:r>
              <w:rPr>
                <w:rFonts w:ascii="Liberation Serif" w:hAnsi="Liberation Serif"/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Инструкция по Яндекс Вордстат · стр.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6D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ote">
    <w:name w:val="Table Note"/>
    <w:pPr>
      <w:spacing w:after="80"/>
    </w:pPr>
    <w:rPr>
      <w:rFonts w:ascii="Liberation Serif" w:hAnsi="Liberation Serif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