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Times New Roman"/>
          <w:b/>
          <w:sz w:val="22"/>
        </w:rPr>
        <w:t>Последовательность изучения комплекта Word-файлов</w:t>
      </w:r>
    </w:p>
    <w:p>
      <w:pPr>
        <w:jc w:val="center"/>
      </w:pPr>
      <w:r>
        <w:rPr>
          <w:rFonts w:ascii="Times New Roman" w:hAnsi="Times New Roman" w:eastAsia="Times New Roman"/>
          <w:sz w:val="22"/>
        </w:rPr>
        <w:t>Единый алгоритм-инструкция для анализа интереса аудитории, выбора бизнес-идеи, фиксации границ рынка, географического обоснования, тренда, сезонности и деловых циклов</w:t>
      </w:r>
    </w:p>
    <w:p>
      <w:pPr>
        <w:jc w:val="center"/>
      </w:pPr>
      <w:r>
        <w:rPr>
          <w:rFonts w:ascii="Times New Roman" w:hAnsi="Times New Roman" w:eastAsia="Times New Roman"/>
          <w:sz w:val="22"/>
        </w:rPr>
        <w:t>Обновленная версия с включением материалов по циклам, Excel-шаблона расчетов и методики фиксации границ рынка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494"/>
            <w:vAlign w:val="top"/>
            <w:shd w:fill="EDEDED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6917"/>
            <w:vAlign w:val="top"/>
            <w:shd w:fill="EDEDED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Содержание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Цель документа</w:t>
            </w:r>
          </w:p>
        </w:tc>
        <w:tc>
          <w:tcPr>
            <w:tcW w:type="dxa" w:w="6917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Задать единый порядок изучения всех подготовленных Word-файлов и показать, какой результат должен быть получен после каждого шага.</w:t>
            </w:r>
          </w:p>
        </w:tc>
      </w:tr>
      <w:tr>
        <w:tc>
          <w:tcPr>
            <w:tcW w:type="dxa" w:w="2494"/>
            <w:shd w:fill="F8FBFD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Объект применения</w:t>
            </w:r>
          </w:p>
        </w:tc>
        <w:tc>
          <w:tcPr>
            <w:tcW w:type="dxa" w:w="6917"/>
            <w:shd w:fill="F8FBFD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Предварительная проверка бизнес-идеи на основе поискового интереса аудитории, включая пример компетенции «маркетинг».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Новые добавленные материалы</w:t>
            </w:r>
          </w:p>
        </w:tc>
        <w:tc>
          <w:tcPr>
            <w:tcW w:type="dxa" w:w="6917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Инструкция по оценке тренда, сезонности и деловых циклов; Excel-шаблон для расчетов по данным Google Trends и Яндекс Вордстат; методика фиксации границ рынка электронного бизнеса.</w:t>
            </w:r>
          </w:p>
        </w:tc>
      </w:tr>
      <w:tr>
        <w:tc>
          <w:tcPr>
            <w:tcW w:type="dxa" w:w="2494"/>
            <w:shd w:fill="F8FBFD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Итоговый результат</w:t>
            </w:r>
          </w:p>
        </w:tc>
        <w:tc>
          <w:tcPr>
            <w:tcW w:type="dxa" w:w="6917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Обоснованная бизнес-идея, семантическое ядро, выгрузки данных, оценка динамики интереса, сезонности, циклических отклонений, паспорт границ рынка и аргументация выбора территории рынка.</w:t>
            </w:r>
          </w:p>
        </w:tc>
      </w:tr>
    </w:tbl>
    <w:p/>
    <w:p>
      <w:r>
        <w:rPr>
          <w:rFonts w:ascii="Times New Roman" w:hAnsi="Times New Roman" w:eastAsia="Times New Roman"/>
          <w:sz w:val="22"/>
        </w:rPr>
        <w:br w:type="page"/>
      </w:r>
    </w:p>
    <w:p>
      <w:pPr>
        <w:pStyle w:val="Heading1"/>
        <w:spacing w:before="120" w:after="120"/>
      </w:pPr>
      <w:r>
        <w:rPr>
          <w:rFonts w:ascii="Times New Roman" w:hAnsi="Times New Roman" w:eastAsia="Times New Roman"/>
          <w:b/>
          <w:sz w:val="24"/>
        </w:rPr>
        <w:t>1. Назначение обновленной единой методики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sz w:val="22"/>
        </w:rPr>
        <w:t>Данный документ предназначен для последовательного изучения всего комплекта подготовленных Word-файлов, связанных с анализом интереса аудитории к бизнес-идее. Обновленная версия сохраняет прежнюю логику работы, включает материалы по оценке тренда, сезонности и деловых циклов, а также добавляет самостоятельный этап фиксации границ рынка электронного бизнеса.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sz w:val="22"/>
        </w:rPr>
        <w:t>Главная задача методики состоит в том, чтобы пользователь не воспринимал отдельные инструкции как разрозненные документы, а работал с ними как с единой исследовательской процедурой: от первичной бизнес-гипотезы и семантического ядра до выгрузки данных, динамического анализа, фиксации продуктовых, клиентских, географических и канальных границ рынка, выбора территории и коммерческого вывода.</w:t>
      </w:r>
    </w:p>
    <w:p>
      <w:pPr>
        <w:pStyle w:val="Heading1"/>
        <w:spacing w:before="120" w:after="120"/>
      </w:pPr>
      <w:r>
        <w:rPr>
          <w:rFonts w:ascii="Times New Roman" w:hAnsi="Times New Roman" w:eastAsia="Times New Roman"/>
          <w:b/>
          <w:sz w:val="24"/>
        </w:rPr>
        <w:t>2. Общая логика исследования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sz w:val="22"/>
        </w:rPr>
        <w:t>Исследование строится по принципу постепенного уточнения гипотезы. Сначала определяется профессиональная компетенция и возможная бизнес-идея. Затем идея переводится в язык поисковых запросов. После этого собираются данные из Google Trends и Яндекс Вордстат, оцениваются уровень интереса, устойчивость динамики, сезонные пики и возможные циклические отклонения. Далее выполняется фиксация границ рынка: продуктовых, клиентских, географических, канальных, семантических и конкурентных. Завершающим этапом становится коммерческая аргументация выбора бизнес-идеи, территории и необходимости дальнейшего рыночного анализа.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644"/>
            <w:vAlign w:val="center"/>
            <w:shd w:fill="EDEDED"/>
          </w:tcPr>
          <w:p>
            <w:r>
              <w:rPr>
                <w:rFonts w:ascii="Times New Roman" w:hAnsi="Times New Roman" w:eastAsia="Times New Roman"/>
                <w:b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Этап</w:t>
            </w:r>
          </w:p>
        </w:tc>
        <w:tc>
          <w:tcPr>
            <w:tcW w:type="dxa" w:w="3118"/>
            <w:vAlign w:val="center"/>
            <w:shd w:fill="EDEDED"/>
          </w:tcPr>
          <w:p>
            <w:r>
              <w:rPr>
                <w:rFonts w:ascii="Times New Roman" w:hAnsi="Times New Roman" w:eastAsia="Times New Roman"/>
                <w:b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Содержание этапа</w:t>
            </w:r>
          </w:p>
        </w:tc>
        <w:tc>
          <w:tcPr>
            <w:tcW w:type="dxa" w:w="2268"/>
            <w:vAlign w:val="center"/>
            <w:shd w:fill="EDEDED"/>
          </w:tcPr>
          <w:p>
            <w:r>
              <w:rPr>
                <w:rFonts w:ascii="Times New Roman" w:hAnsi="Times New Roman" w:eastAsia="Times New Roman"/>
                <w:b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Главный вопрос</w:t>
            </w:r>
          </w:p>
        </w:tc>
        <w:tc>
          <w:tcPr>
            <w:tcW w:type="dxa" w:w="2381"/>
            <w:vAlign w:val="center"/>
            <w:shd w:fill="EDEDED"/>
          </w:tcPr>
          <w:p>
            <w:r>
              <w:rPr>
                <w:rFonts w:ascii="Times New Roman" w:hAnsi="Times New Roman" w:eastAsia="Times New Roman"/>
                <w:b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Результат</w:t>
            </w:r>
          </w:p>
        </w:tc>
      </w:tr>
      <w:tr>
        <w:tc>
          <w:tcPr>
            <w:tcW w:type="dxa" w:w="1644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1. Бизнес-гипотеза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Формулирование компетенции, проблемы клиента и возможного коммерческого предложения.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Что именно предлагается рынку?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Первичная формулировка бизнес-идеи.</w:t>
            </w:r>
          </w:p>
        </w:tc>
      </w:tr>
      <w:tr>
        <w:tc>
          <w:tcPr>
            <w:tcW w:type="dxa" w:w="1644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2. Поисковое поле</w:t>
            </w:r>
          </w:p>
        </w:tc>
        <w:tc>
          <w:tcPr>
            <w:tcW w:type="dxa" w:w="3118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Составление семантического ядра: ключевые запросы, группы запросов, намерения аудитории.</w:t>
            </w:r>
          </w:p>
        </w:tc>
        <w:tc>
          <w:tcPr>
            <w:tcW w:type="dxa" w:w="2268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Как аудитория называет свою потребность?</w:t>
            </w:r>
          </w:p>
        </w:tc>
        <w:tc>
          <w:tcPr>
            <w:tcW w:type="dxa" w:w="2381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Семантическое ядро для анализа интереса.</w:t>
            </w:r>
          </w:p>
        </w:tc>
      </w:tr>
      <w:tr>
        <w:tc>
          <w:tcPr>
            <w:tcW w:type="dxa" w:w="1644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3. Проверка интереса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Анализ Google Trends и Яндекс Вордстат по выбранным запросам.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Есть ли выраженный поисковый интерес?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Таблицы и выводы по уровню интереса.</w:t>
            </w:r>
          </w:p>
        </w:tc>
      </w:tr>
      <w:tr>
        <w:tc>
          <w:tcPr>
            <w:tcW w:type="dxa" w:w="1644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4. Динамика, сезонность и циклы</w:t>
            </w:r>
          </w:p>
        </w:tc>
        <w:tc>
          <w:tcPr>
            <w:tcW w:type="dxa" w:w="3118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Оценка устойчивого тренда, повторяющихся сезонных колебаний и отклонений от обычного уровня интереса.</w:t>
            </w:r>
          </w:p>
        </w:tc>
        <w:tc>
          <w:tcPr>
            <w:tcW w:type="dxa" w:w="2268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Интерес растет, повторяется по сезонам или имеет циклические изменения?</w:t>
            </w:r>
          </w:p>
        </w:tc>
        <w:tc>
          <w:tcPr>
            <w:tcW w:type="dxa" w:w="2381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Вывод о характере динамики спроса.</w:t>
            </w:r>
          </w:p>
        </w:tc>
      </w:tr>
      <w:tr>
        <w:tc>
          <w:tcPr>
            <w:tcW w:type="dxa" w:w="1644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5. Границы рынка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Фиксация продуктовых, клиентских, географических, канальных, семантических и конкурентных границ рынка.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Что именно входит в рынок и где он действует?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Паспорт границ рынка и аргументированный выбор территории анализа.</w:t>
            </w:r>
          </w:p>
        </w:tc>
      </w:tr>
      <w:tr>
        <w:tc>
          <w:tcPr>
            <w:tcW w:type="dxa" w:w="1644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6. Коммерческая аргументация</w:t>
            </w:r>
          </w:p>
        </w:tc>
        <w:tc>
          <w:tcPr>
            <w:tcW w:type="dxa" w:w="3118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Переход от поискового интереса и границ рынка к анализу конкурентов, клиентов и монетизации.</w:t>
            </w:r>
          </w:p>
        </w:tc>
        <w:tc>
          <w:tcPr>
            <w:tcW w:type="dxa" w:w="2268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Можно ли рассматривать идею как перспективную?</w:t>
            </w:r>
          </w:p>
        </w:tc>
        <w:tc>
          <w:tcPr>
            <w:tcW w:type="dxa" w:w="2381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Итоговый аргументированный вывод.</w:t>
            </w:r>
          </w:p>
        </w:tc>
      </w:tr>
    </w:tbl>
    <w:p/>
    <w:p>
      <w:pPr>
        <w:pStyle w:val="Heading1"/>
        <w:spacing w:before="120" w:after="120"/>
      </w:pPr>
      <w:r>
        <w:rPr>
          <w:rFonts w:ascii="Times New Roman" w:hAnsi="Times New Roman" w:eastAsia="Times New Roman"/>
          <w:b/>
          <w:sz w:val="24"/>
        </w:rPr>
        <w:t>3. Рекомендуемая последовательность изучения файлов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sz w:val="22"/>
        </w:rPr>
        <w:t>Ниже приведен обновленный порядок работы с комплектом документов. Материалы по трендам, сезонности, деловым циклам и Excel-расчетам встроены после этапа выгрузки данных, поскольку сначала необходимо получить корректные ряды наблюдений, а уже затем анализировать их динамическую структуру. Методика фиксации границ рынка включается после сопоставления результатов Google Trends и Яндекс Вордстат, поскольку границы рынка должны опираться не только на формальное название услуги, но и на клиентскую задачу, семантику спроса, региональность, заменители и цифровые каналы.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510"/>
            <w:vAlign w:val="center"/>
            <w:shd w:fill="EDEDED"/>
          </w:tcPr>
          <w:p>
            <w:r>
              <w:rPr>
                <w:rFonts w:ascii="Times New Roman" w:hAnsi="Times New Roman" w:eastAsia="Times New Roman"/>
                <w:b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Шаг</w:t>
            </w:r>
          </w:p>
        </w:tc>
        <w:tc>
          <w:tcPr>
            <w:tcW w:type="dxa" w:w="2948"/>
            <w:vAlign w:val="center"/>
            <w:shd w:fill="EDEDED"/>
          </w:tcPr>
          <w:p>
            <w:r>
              <w:rPr>
                <w:rFonts w:ascii="Times New Roman" w:hAnsi="Times New Roman" w:eastAsia="Times New Roman"/>
                <w:b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Файл</w:t>
            </w:r>
          </w:p>
        </w:tc>
        <w:tc>
          <w:tcPr>
            <w:tcW w:type="dxa" w:w="3005"/>
            <w:vAlign w:val="center"/>
            <w:shd w:fill="EDEDED"/>
          </w:tcPr>
          <w:p>
            <w:r>
              <w:rPr>
                <w:rFonts w:ascii="Times New Roman" w:hAnsi="Times New Roman" w:eastAsia="Times New Roman"/>
                <w:b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Зачем изучается</w:t>
            </w:r>
          </w:p>
        </w:tc>
        <w:tc>
          <w:tcPr>
            <w:tcW w:type="dxa" w:w="2948"/>
            <w:vAlign w:val="center"/>
            <w:shd w:fill="EDEDED"/>
          </w:tcPr>
          <w:p>
            <w:r>
              <w:rPr>
                <w:rFonts w:ascii="Times New Roman" w:hAnsi="Times New Roman" w:eastAsia="Times New Roman"/>
                <w:b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Что должно быть получено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shablon_kommercheskaya_argumentaciya_i_semanticheskoe_yadro.docx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Дает общую логику перехода от интереса аудитории к анализу рынка и объясняет, как составлять семантическое ядро.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Понимание исследовательской задачи; начальная структура будущего анализа.</w:t>
            </w:r>
          </w:p>
        </w:tc>
      </w:tr>
      <w:tr>
        <w:tc>
          <w:tcPr>
            <w:tcW w:type="dxa" w:w="510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948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primer_semanticheskogo_yadra_marketing.docx</w:t>
            </w:r>
          </w:p>
        </w:tc>
        <w:tc>
          <w:tcPr>
            <w:tcW w:type="dxa" w:w="3005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Показывает заполненный пример семантического ядра для бизнес-идеи на основе компетенции «маркетинг».</w:t>
            </w:r>
          </w:p>
        </w:tc>
        <w:tc>
          <w:tcPr>
            <w:tcW w:type="dxa" w:w="2948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Образец группировки запросов и понимание того, как должна выглядеть рабочая таблица.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instrukciya_google_trends_analiz_interesa_auditorii.docx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Описывает общую методику использования Google Trends для оценки интереса аудитории.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Понимание индекса интереса, периода, территории, категорий и сравнения запросов.</w:t>
            </w:r>
          </w:p>
        </w:tc>
      </w:tr>
      <w:tr>
        <w:tc>
          <w:tcPr>
            <w:tcW w:type="dxa" w:w="510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948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instrukciya_google_trends_rb_marketing.docx</w:t>
            </w:r>
          </w:p>
        </w:tc>
        <w:tc>
          <w:tcPr>
            <w:tcW w:type="dxa" w:w="3005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Показывает применение Google Trends для Республики Беларусь и бизнеса на базе компетенции «маркетинг».</w:t>
            </w:r>
          </w:p>
        </w:tc>
        <w:tc>
          <w:tcPr>
            <w:tcW w:type="dxa" w:w="2948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Настроенный набор запросов и первичные выводы по интересу аудитории РБ.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instrukciya_yandex_wordstat_analiz_interesa_auditorii_biznes.docx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Описывает работу с Яндекс Вордстат для оценки поискового спроса.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Понимание частотности запросов, динамики, регионов и ограничений данных.</w:t>
            </w:r>
          </w:p>
        </w:tc>
      </w:tr>
      <w:tr>
        <w:tc>
          <w:tcPr>
            <w:tcW w:type="dxa" w:w="510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948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instrukciya_yandex_wordstat_marketing_case.docx</w:t>
            </w:r>
          </w:p>
        </w:tc>
        <w:tc>
          <w:tcPr>
            <w:tcW w:type="dxa" w:w="3005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Показывает пример применения Яндекс Вордстат для маркетингового бизнеса.</w:t>
            </w:r>
          </w:p>
        </w:tc>
        <w:tc>
          <w:tcPr>
            <w:tcW w:type="dxa" w:w="2948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Заполненные таблицы по группам запросов, уровню интереса и коммерческой значимости.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instrukciya_vygruzka_dannyh_google_trends_yandex_wordstat.docx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Объясняет, как выгружать данные из Google Trends и Яндекс Вордстат и как фиксировать параметры выборки.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Файлы выгрузки, журнал выгрузки, единая таблица данных для анализа.</w:t>
            </w:r>
          </w:p>
        </w:tc>
      </w:tr>
      <w:tr>
        <w:tc>
          <w:tcPr>
            <w:tcW w:type="dxa" w:w="510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8</w:t>
            </w:r>
          </w:p>
        </w:tc>
        <w:tc>
          <w:tcPr>
            <w:tcW w:type="dxa" w:w="2948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instrukciya_ocenka_trenda_sezonnosti_ciklov_google_trends_wordstat.docx</w:t>
            </w:r>
          </w:p>
        </w:tc>
        <w:tc>
          <w:tcPr>
            <w:tcW w:type="dxa" w:w="3005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Объясняет, как оценивать устойчивую динамику интереса, сезонность и деловые циклы по выгруженным данным.</w:t>
            </w:r>
          </w:p>
        </w:tc>
        <w:tc>
          <w:tcPr>
            <w:tcW w:type="dxa" w:w="2948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Понимание различий между трендом, сезонностью и циклическими отклонениями; план расчетов.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9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shablon_excel_ocenka_trenda_sezonnosti_delovyh_ciklov_google_trends_wordstat.xlsx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Используется как расчетный инструмент после изучения Word-инструкции по циклам.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Заполненные ряды данных, расчет скользящего среднего, сезонных индексов и циклических отклонений.</w:t>
            </w:r>
          </w:p>
        </w:tc>
      </w:tr>
      <w:tr>
        <w:tc>
          <w:tcPr>
            <w:tcW w:type="dxa" w:w="510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10</w:t>
            </w:r>
          </w:p>
        </w:tc>
        <w:tc>
          <w:tcPr>
            <w:tcW w:type="dxa" w:w="2948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metodika_fiksacii_granic_rynka_elektronnogo_biznesa.docx</w:t>
            </w:r>
          </w:p>
        </w:tc>
        <w:tc>
          <w:tcPr>
            <w:tcW w:type="dxa" w:w="3005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Встраивает результаты анализа интереса в рыночную логику: определяет, какой рынок анализируется, какие услуги и клиенты входят в него, какие заменители учитываются и где проходят границы цифрового рынка.</w:t>
            </w:r>
          </w:p>
        </w:tc>
        <w:tc>
          <w:tcPr>
            <w:tcW w:type="dxa" w:w="2948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Паспорт границ рынка: продуктовые, клиентские, географические, канальные, семантические и конкурентные границы.</w:t>
            </w:r>
          </w:p>
        </w:tc>
      </w:tr>
      <w:tr>
        <w:tc>
          <w:tcPr>
            <w:tcW w:type="dxa" w:w="510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11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shablon_argumentacii_biznes_ideya_geografiya_google_trends_yandex_wordstat.docx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Помогает оформить доказательное обоснование выбора бизнес-идеи и географических границ рынка с учетом результатов предыдущих этапов.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Черновик аргументации по бизнес-идее и территории рынка с учетом динамики интереса и паспорта границ рынка.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12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shablony_kommercheskoy_argumentacii_perehod_k_analizu_rynka.docx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Дает готовые коммерческие формулировки для перехода к полноценному анализу рынка.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Итоговая формулировка о необходимости дальнейшего рыночного исследования.</w:t>
            </w:r>
          </w:p>
        </w:tc>
      </w:tr>
    </w:tbl>
    <w:p/>
    <w:p>
      <w:pPr>
        <w:pStyle w:val="Heading1"/>
        <w:spacing w:before="120" w:after="120"/>
      </w:pPr>
      <w:r>
        <w:rPr>
          <w:rFonts w:ascii="Times New Roman" w:hAnsi="Times New Roman" w:eastAsia="Times New Roman"/>
          <w:b/>
          <w:sz w:val="24"/>
        </w:rPr>
        <w:t>4. Единый алгоритм работы с каждым файлом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i w:val="0"/>
          <w:sz w:val="22"/>
        </w:rPr>
        <w:t>Каждый файл рекомендуется изучать по одной и той же схеме. Это позволяет сохранять связь между теоретической инструкцией, практическим действием, таблицей данных и итоговым коммерческим выводом.</w:t>
      </w:r>
    </w:p>
    <w:p>
      <w:pPr>
        <w:spacing w:after="60" w:line="264" w:lineRule="auto"/>
        <w:ind w:left="397" w:hanging="397"/>
      </w:pPr>
      <w:r>
        <w:rPr>
          <w:rFonts w:ascii="Times New Roman" w:hAnsi="Times New Roman" w:eastAsia="Times New Roman"/>
          <w:sz w:val="22"/>
        </w:rPr>
        <w:t>1.</w:t>
        <w:tab/>
        <w:t>Определить назначение файла: какую задачу он решает в общей последовательности исследования.</w:t>
      </w:r>
    </w:p>
    <w:p>
      <w:pPr>
        <w:spacing w:after="60" w:line="264" w:lineRule="auto"/>
        <w:ind w:left="397" w:hanging="397"/>
      </w:pPr>
      <w:r>
        <w:rPr>
          <w:rFonts w:ascii="Times New Roman" w:hAnsi="Times New Roman" w:eastAsia="Times New Roman"/>
          <w:sz w:val="22"/>
        </w:rPr>
        <w:t>2.</w:t>
        <w:tab/>
        <w:t>Выписать входные данные: какая бизнес-идея, территория, запросы или результаты предыдущего шага нужны для работы с этим файлом.</w:t>
      </w:r>
    </w:p>
    <w:p>
      <w:pPr>
        <w:spacing w:after="60" w:line="264" w:lineRule="auto"/>
        <w:ind w:left="397" w:hanging="397"/>
      </w:pPr>
      <w:r>
        <w:rPr>
          <w:rFonts w:ascii="Times New Roman" w:hAnsi="Times New Roman" w:eastAsia="Times New Roman"/>
          <w:sz w:val="22"/>
        </w:rPr>
        <w:t>3.</w:t>
        <w:tab/>
        <w:t>Выделить ключевые действия: какие операции необходимо выполнить в сервисе, таблице или шаблоне.</w:t>
      </w:r>
    </w:p>
    <w:p>
      <w:pPr>
        <w:spacing w:after="60" w:line="264" w:lineRule="auto"/>
        <w:ind w:left="397" w:hanging="397"/>
      </w:pPr>
      <w:r>
        <w:rPr>
          <w:rFonts w:ascii="Times New Roman" w:hAnsi="Times New Roman" w:eastAsia="Times New Roman"/>
          <w:sz w:val="22"/>
        </w:rPr>
        <w:t>4.</w:t>
        <w:tab/>
        <w:t>Заполнить рабочие таблицы: не ограничиваться чтением, а обязательно перенести результаты в табличную форму.</w:t>
      </w:r>
    </w:p>
    <w:p>
      <w:pPr>
        <w:spacing w:after="60" w:line="264" w:lineRule="auto"/>
        <w:ind w:left="397" w:hanging="397"/>
      </w:pPr>
      <w:r>
        <w:rPr>
          <w:rFonts w:ascii="Times New Roman" w:hAnsi="Times New Roman" w:eastAsia="Times New Roman"/>
          <w:sz w:val="22"/>
        </w:rPr>
        <w:t>5.</w:t>
        <w:tab/>
        <w:t>Сформулировать промежуточный вывод: что именно стало понятно после изучения файла.</w:t>
      </w:r>
    </w:p>
    <w:p>
      <w:pPr>
        <w:spacing w:after="60" w:line="264" w:lineRule="auto"/>
        <w:ind w:left="397" w:hanging="397"/>
      </w:pPr>
      <w:r>
        <w:rPr>
          <w:rFonts w:ascii="Times New Roman" w:hAnsi="Times New Roman" w:eastAsia="Times New Roman"/>
          <w:sz w:val="22"/>
        </w:rPr>
        <w:t>6.</w:t>
        <w:tab/>
        <w:t>Проверить качество результата: убедиться, что вывод не подменяет поисковый интерес размером рынка и не делает чрезмерных заключений без дополнительных данных.</w:t>
      </w:r>
    </w:p>
    <w:p>
      <w:pPr>
        <w:spacing w:after="60" w:line="264" w:lineRule="auto"/>
        <w:ind w:left="397" w:hanging="397"/>
      </w:pPr>
      <w:r>
        <w:rPr>
          <w:rFonts w:ascii="Times New Roman" w:hAnsi="Times New Roman" w:eastAsia="Times New Roman"/>
          <w:sz w:val="22"/>
        </w:rPr>
        <w:t>7.</w:t>
        <w:tab/>
        <w:t>Передать результат в следующий файл: использовать полученные запросы, выгрузки и выводы как исходный материал следующего этапа.</w:t>
      </w:r>
    </w:p>
    <w:p>
      <w:pPr>
        <w:spacing w:after="60" w:line="264" w:lineRule="auto"/>
        <w:ind w:left="397" w:hanging="397"/>
      </w:pPr>
      <w:r>
        <w:rPr>
          <w:rFonts w:ascii="Times New Roman" w:hAnsi="Times New Roman" w:eastAsia="Times New Roman"/>
          <w:sz w:val="22"/>
        </w:rPr>
        <w:t>8.</w:t>
        <w:tab/>
        <w:t>После этапа циклов дополнительно проверить, не объясняется ли интерес разовым всплеском, сезонным пиком или временным отклонением от обычного уровня.</w:t>
      </w:r>
    </w:p>
    <w:p>
      <w:pPr/>
      <w:r>
        <w:rPr>
          <w:rFonts w:ascii="Times New Roman" w:hAnsi="Times New Roman" w:eastAsia="Times New Roman"/>
          <w:sz w:val="22"/>
        </w:rPr>
        <w:t>9.</w:t>
        <w:tab/>
        <w:t>После сопоставления данных дополнительно зафиксировать границы рынка: продуктовые, клиентские, географические, канальные, семантические и конкурентные.</w:t>
      </w:r>
    </w:p>
    <w:p>
      <w:pPr>
        <w:pStyle w:val="Heading1"/>
        <w:spacing w:before="120" w:after="120"/>
      </w:pPr>
      <w:r>
        <w:rPr>
          <w:rFonts w:ascii="Times New Roman" w:hAnsi="Times New Roman" w:eastAsia="Times New Roman"/>
          <w:b/>
          <w:sz w:val="24"/>
        </w:rPr>
        <w:t>5. Рабочая карточка изучения файла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i w:val="0"/>
          <w:sz w:val="22"/>
        </w:rPr>
        <w:t>Для каждого документа желательно заполнять краткую карточку. Она дисциплинирует работу с материалом и позволяет быстро собрать итоговый отчет без повторного чтения всех файлов.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381"/>
            <w:vAlign w:val="top"/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Поле карточки</w:t>
            </w:r>
          </w:p>
        </w:tc>
        <w:tc>
          <w:tcPr>
            <w:tcW w:type="dxa" w:w="7030"/>
            <w:vAlign w:val="top"/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Что указать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Название файла</w:t>
            </w:r>
          </w:p>
        </w:tc>
        <w:tc>
          <w:tcPr>
            <w:tcW w:type="dxa" w:w="7030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Полное название Word-файла или его краткое рабочее название.</w:t>
            </w:r>
          </w:p>
        </w:tc>
      </w:tr>
      <w:tr>
        <w:tc>
          <w:tcPr>
            <w:tcW w:type="dxa" w:w="2381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Место в последовательности</w:t>
            </w:r>
          </w:p>
        </w:tc>
        <w:tc>
          <w:tcPr>
            <w:tcW w:type="dxa" w:w="7030"/>
            <w:shd w:fill="F8FBFD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Номер этапа: семантическое ядро, Google Trends, Яндекс Вордстат, выгрузка, циклы, сравнение инструментов, границы рынка, аргументация.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Что изучено</w:t>
            </w:r>
          </w:p>
        </w:tc>
        <w:tc>
          <w:tcPr>
            <w:tcW w:type="dxa" w:w="7030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Кратко: какие методы, таблицы, показатели или формулировки рассмотрены.</w:t>
            </w:r>
          </w:p>
        </w:tc>
      </w:tr>
      <w:tr>
        <w:tc>
          <w:tcPr>
            <w:tcW w:type="dxa" w:w="2381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Что заполнено</w:t>
            </w:r>
          </w:p>
        </w:tc>
        <w:tc>
          <w:tcPr>
            <w:tcW w:type="dxa" w:w="7030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Какие таблицы, запросы, выгрузки, расчетные листы или шаблоны были заполнены после изучения файла.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Главный результат</w:t>
            </w:r>
          </w:p>
        </w:tc>
        <w:tc>
          <w:tcPr>
            <w:tcW w:type="dxa" w:w="7030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Один основной вывод, который переносится в следующий этап.</w:t>
            </w:r>
          </w:p>
        </w:tc>
      </w:tr>
      <w:tr>
        <w:tc>
          <w:tcPr>
            <w:tcW w:type="dxa" w:w="2381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Ограничения</w:t>
            </w:r>
          </w:p>
        </w:tc>
        <w:tc>
          <w:tcPr>
            <w:tcW w:type="dxa" w:w="7030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Какие данные неполные, какие выводы требуют проверки через другие источники.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Следующий шаг</w:t>
            </w:r>
          </w:p>
        </w:tc>
        <w:tc>
          <w:tcPr>
            <w:tcW w:type="dxa" w:w="7030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Какой файл или действие следует выполнить далее.</w:t>
            </w:r>
          </w:p>
        </w:tc>
      </w:tr>
    </w:tbl>
    <w:p/>
    <w:p>
      <w:pPr>
        <w:pStyle w:val="Heading1"/>
        <w:spacing w:before="120" w:after="120"/>
      </w:pPr>
      <w:r>
        <w:rPr>
          <w:rFonts w:ascii="Times New Roman" w:hAnsi="Times New Roman" w:eastAsia="Times New Roman"/>
          <w:b/>
          <w:sz w:val="24"/>
        </w:rPr>
        <w:t>6. Подробная последовательность действий</w:t>
      </w:r>
    </w:p>
    <w:p>
      <w:pPr>
        <w:pStyle w:val="Heading2"/>
        <w:spacing w:before="120" w:after="120"/>
      </w:pPr>
      <w:r>
        <w:rPr>
          <w:rFonts w:ascii="Times New Roman" w:hAnsi="Times New Roman" w:eastAsia="Times New Roman"/>
          <w:b/>
          <w:sz w:val="22"/>
        </w:rPr>
        <w:t>6.1. Этап 1. Формулирование бизнес-идеи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i w:val="0"/>
          <w:sz w:val="22"/>
        </w:rPr>
        <w:t>На этом этапе необходимо определить, какая профессиональная компетенция превращается в потенциальное коммерческое предложение. Для примера используется компетенция «маркетинг», но тот же порядок применим к дизайну, программированию, бухгалтерскому сопровождению, образованию, консалтингу и другим направлениям.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2438"/>
            <w:vAlign w:val="top"/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Действие</w:t>
            </w:r>
          </w:p>
        </w:tc>
        <w:tc>
          <w:tcPr>
            <w:tcW w:type="dxa" w:w="4139"/>
            <w:vAlign w:val="top"/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Как выполнить</w:t>
            </w:r>
          </w:p>
        </w:tc>
        <w:tc>
          <w:tcPr>
            <w:tcW w:type="dxa" w:w="2835"/>
            <w:vAlign w:val="top"/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Результат</w:t>
            </w:r>
          </w:p>
        </w:tc>
      </w:tr>
      <w:tr>
        <w:tc>
          <w:tcPr>
            <w:tcW w:type="dxa" w:w="243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Определить компетенцию</w:t>
            </w:r>
          </w:p>
        </w:tc>
        <w:tc>
          <w:tcPr>
            <w:tcW w:type="dxa" w:w="413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Записать профессиональную область, на которой может быть основан бизнес.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Например: маркетинг.</w:t>
            </w:r>
          </w:p>
        </w:tc>
      </w:tr>
      <w:tr>
        <w:tc>
          <w:tcPr>
            <w:tcW w:type="dxa" w:w="2438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Определить проблему клиента</w:t>
            </w:r>
          </w:p>
        </w:tc>
        <w:tc>
          <w:tcPr>
            <w:tcW w:type="dxa" w:w="4139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Сформулировать, какую задачу клиента решает будущий бизнес.</w:t>
            </w:r>
          </w:p>
        </w:tc>
        <w:tc>
          <w:tcPr>
            <w:tcW w:type="dxa" w:w="2835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Например: привлечение клиентов, продвижение услуг, рост узнаваемости.</w:t>
            </w:r>
          </w:p>
        </w:tc>
      </w:tr>
      <w:tr>
        <w:tc>
          <w:tcPr>
            <w:tcW w:type="dxa" w:w="243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Определить предварительную услугу</w:t>
            </w:r>
          </w:p>
        </w:tc>
        <w:tc>
          <w:tcPr>
            <w:tcW w:type="dxa" w:w="413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Перевести компетенцию в возможное коммерческое предложение.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Например: маркетинговое сопровождение малого бизнеса.</w:t>
            </w:r>
          </w:p>
        </w:tc>
      </w:tr>
      <w:tr>
        <w:tc>
          <w:tcPr>
            <w:tcW w:type="dxa" w:w="2438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Определить территорию проверки</w:t>
            </w:r>
          </w:p>
        </w:tc>
        <w:tc>
          <w:tcPr>
            <w:tcW w:type="dxa" w:w="4139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Выбрать страну, регион или город для первичного анализа.</w:t>
            </w:r>
          </w:p>
        </w:tc>
        <w:tc>
          <w:tcPr>
            <w:tcW w:type="dxa" w:w="2835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Например: Республика Беларусь, Минск, областные центры.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Times New Roman" w:hAnsi="Times New Roman" w:eastAsia="Times New Roman"/>
          <w:b/>
          <w:sz w:val="22"/>
        </w:rPr>
        <w:t>6.2. Этап 2. Составление семантического ядра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i w:val="0"/>
          <w:sz w:val="22"/>
        </w:rPr>
        <w:t>Изучаются файлы shablon_kommercheskaya_argumentaciya_i_semanticheskoe_yadro.docx и primer_semanticheskogo_yadra_marketing.docx. Основная задача состоит в переводе бизнес-идеи на язык поисковых запросов аудитории.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2324"/>
            <w:vAlign w:val="top"/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Группа запросов</w:t>
            </w:r>
          </w:p>
        </w:tc>
        <w:tc>
          <w:tcPr>
            <w:tcW w:type="dxa" w:w="3742"/>
            <w:vAlign w:val="top"/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Примеры для бизнеса на основе маркетинга</w:t>
            </w:r>
          </w:p>
        </w:tc>
        <w:tc>
          <w:tcPr>
            <w:tcW w:type="dxa" w:w="3345"/>
            <w:vAlign w:val="top"/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Что показывает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Общие тематические запросы</w:t>
            </w:r>
          </w:p>
        </w:tc>
        <w:tc>
          <w:tcPr>
            <w:tcW w:type="dxa" w:w="374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маркетинг, продвижение бизнеса, реклама бизнеса</w:t>
            </w:r>
          </w:p>
        </w:tc>
        <w:tc>
          <w:tcPr>
            <w:tcW w:type="dxa" w:w="334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Общий интерес к направлению.</w:t>
            </w:r>
          </w:p>
        </w:tc>
      </w:tr>
      <w:tr>
        <w:tc>
          <w:tcPr>
            <w:tcW w:type="dxa" w:w="2324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Коммерческие запросы</w:t>
            </w:r>
          </w:p>
        </w:tc>
        <w:tc>
          <w:tcPr>
            <w:tcW w:type="dxa" w:w="3742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маркетинговое агентство, заказать рекламу, услуги маркетолога</w:t>
            </w:r>
          </w:p>
        </w:tc>
        <w:tc>
          <w:tcPr>
            <w:tcW w:type="dxa" w:w="3345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Более близкое намерение к покупке услуги.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Проблемные запросы</w:t>
            </w:r>
          </w:p>
        </w:tc>
        <w:tc>
          <w:tcPr>
            <w:tcW w:type="dxa" w:w="374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как найти клиентов, как увеличить продажи, как продвигать бизнес</w:t>
            </w:r>
          </w:p>
        </w:tc>
        <w:tc>
          <w:tcPr>
            <w:tcW w:type="dxa" w:w="334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Потребности и проблемы потенциальной аудитории.</w:t>
            </w:r>
          </w:p>
        </w:tc>
      </w:tr>
      <w:tr>
        <w:tc>
          <w:tcPr>
            <w:tcW w:type="dxa" w:w="2324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Инструментальные запросы</w:t>
            </w:r>
          </w:p>
        </w:tc>
        <w:tc>
          <w:tcPr>
            <w:tcW w:type="dxa" w:w="3742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таргетированная реклама, контекстная реклама, SMM продвижение</w:t>
            </w:r>
          </w:p>
        </w:tc>
        <w:tc>
          <w:tcPr>
            <w:tcW w:type="dxa" w:w="3345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Интерес к конкретным инструментам продвижения.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Региональные запросы</w:t>
            </w:r>
          </w:p>
        </w:tc>
        <w:tc>
          <w:tcPr>
            <w:tcW w:type="dxa" w:w="374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маркетолог Минск, реклама в Беларуси, продвижение бизнеса Минск</w:t>
            </w:r>
          </w:p>
        </w:tc>
        <w:tc>
          <w:tcPr>
            <w:tcW w:type="dxa" w:w="334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Географическую привязку спроса.</w:t>
            </w:r>
          </w:p>
        </w:tc>
      </w:tr>
      <w:tr>
        <w:tc>
          <w:tcPr>
            <w:tcW w:type="dxa" w:w="2324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Исключаемые запросы</w:t>
            </w:r>
          </w:p>
        </w:tc>
        <w:tc>
          <w:tcPr>
            <w:tcW w:type="dxa" w:w="3742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маркетинг обучение бесплатно, скачать учебник маркетинг</w:t>
            </w:r>
          </w:p>
        </w:tc>
        <w:tc>
          <w:tcPr>
            <w:tcW w:type="dxa" w:w="3345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Запросы, которые не подтверждают коммерческий спрос на услугу.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Times New Roman" w:hAnsi="Times New Roman" w:eastAsia="Times New Roman"/>
          <w:b/>
          <w:sz w:val="22"/>
        </w:rPr>
        <w:t>6.3. Этап 3. Проверка интереса в Google Trends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i w:val="0"/>
          <w:sz w:val="22"/>
        </w:rPr>
        <w:t>После составления семантического ядра изучаются материалы по Google Trends. Задача состоит в проверке динамики относительного интереса к выбранным темам и сравнении групп запросов между собой.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2438"/>
            <w:vAlign w:val="top"/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Действие</w:t>
            </w:r>
          </w:p>
        </w:tc>
        <w:tc>
          <w:tcPr>
            <w:tcW w:type="dxa" w:w="3628"/>
            <w:vAlign w:val="top"/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Что фиксировать</w:t>
            </w:r>
          </w:p>
        </w:tc>
        <w:tc>
          <w:tcPr>
            <w:tcW w:type="dxa" w:w="3345"/>
            <w:vAlign w:val="top"/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Какой вывод сделать</w:t>
            </w:r>
          </w:p>
        </w:tc>
      </w:tr>
      <w:tr>
        <w:tc>
          <w:tcPr>
            <w:tcW w:type="dxa" w:w="243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Выбрать территорию</w:t>
            </w:r>
          </w:p>
        </w:tc>
        <w:tc>
          <w:tcPr>
            <w:tcW w:type="dxa" w:w="362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Беларусь или другая выбранная страна; при необходимости весь мир для сравнения.</w:t>
            </w:r>
          </w:p>
        </w:tc>
        <w:tc>
          <w:tcPr>
            <w:tcW w:type="dxa" w:w="334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Показывает, где проверяется интерес аудитории.</w:t>
            </w:r>
          </w:p>
        </w:tc>
      </w:tr>
      <w:tr>
        <w:tc>
          <w:tcPr>
            <w:tcW w:type="dxa" w:w="2438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Выбрать период</w:t>
            </w:r>
          </w:p>
        </w:tc>
        <w:tc>
          <w:tcPr>
            <w:tcW w:type="dxa" w:w="3628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Последние 12 месяцев, 5 лет или иной период в зависимости от задачи.</w:t>
            </w:r>
          </w:p>
        </w:tc>
        <w:tc>
          <w:tcPr>
            <w:tcW w:type="dxa" w:w="3345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Позволяет увидеть устойчивость или сезонность интереса.</w:t>
            </w:r>
          </w:p>
        </w:tc>
      </w:tr>
      <w:tr>
        <w:tc>
          <w:tcPr>
            <w:tcW w:type="dxa" w:w="243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Сравнить запросы</w:t>
            </w:r>
          </w:p>
        </w:tc>
        <w:tc>
          <w:tcPr>
            <w:tcW w:type="dxa" w:w="362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Несколько ключевых направлений одновременно.</w:t>
            </w:r>
          </w:p>
        </w:tc>
        <w:tc>
          <w:tcPr>
            <w:tcW w:type="dxa" w:w="334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Позволяет определить, какие услуги или темы вызывают больший интерес.</w:t>
            </w:r>
          </w:p>
        </w:tc>
      </w:tr>
      <w:tr>
        <w:tc>
          <w:tcPr>
            <w:tcW w:type="dxa" w:w="2438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Проанализировать динамику</w:t>
            </w:r>
          </w:p>
        </w:tc>
        <w:tc>
          <w:tcPr>
            <w:tcW w:type="dxa" w:w="3628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Рост, снижение, стабильность, всплески.</w:t>
            </w:r>
          </w:p>
        </w:tc>
        <w:tc>
          <w:tcPr>
            <w:tcW w:type="dxa" w:w="3345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Показывает, является ли интерес разовым или повторяющимся.</w:t>
            </w:r>
          </w:p>
        </w:tc>
      </w:tr>
      <w:tr>
        <w:tc>
          <w:tcPr>
            <w:tcW w:type="dxa" w:w="243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Посмотреть регионы и похожие запросы</w:t>
            </w:r>
          </w:p>
        </w:tc>
        <w:tc>
          <w:tcPr>
            <w:tcW w:type="dxa" w:w="362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Территории с наибольшим интересом и дополнительные формулировки.</w:t>
            </w:r>
          </w:p>
        </w:tc>
        <w:tc>
          <w:tcPr>
            <w:tcW w:type="dxa" w:w="334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Уточняет географию и расширяет семантическое ядро.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Times New Roman" w:hAnsi="Times New Roman" w:eastAsia="Times New Roman"/>
          <w:b/>
          <w:sz w:val="22"/>
        </w:rPr>
        <w:t>6.4. Этап 4. Проверка поискового спроса в Яндекс Вордстат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i w:val="0"/>
          <w:sz w:val="22"/>
        </w:rPr>
        <w:t>После Google Trends изучаются материалы по Яндекс Вордстат. Задача состоит в переходе от относительного интереса к оценке частотности поисковых запросов, региональности и коммерческой значимости формулировок.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2438"/>
            <w:vAlign w:val="top"/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Действие</w:t>
            </w:r>
          </w:p>
        </w:tc>
        <w:tc>
          <w:tcPr>
            <w:tcW w:type="dxa" w:w="3628"/>
            <w:vAlign w:val="top"/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Что фиксировать</w:t>
            </w:r>
          </w:p>
        </w:tc>
        <w:tc>
          <w:tcPr>
            <w:tcW w:type="dxa" w:w="3345"/>
            <w:vAlign w:val="top"/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Как использовать результат</w:t>
            </w:r>
          </w:p>
        </w:tc>
      </w:tr>
      <w:tr>
        <w:tc>
          <w:tcPr>
            <w:tcW w:type="dxa" w:w="243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Проверить основные запросы</w:t>
            </w:r>
          </w:p>
        </w:tc>
        <w:tc>
          <w:tcPr>
            <w:tcW w:type="dxa" w:w="362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Частотность по каждому ключевому запросу.</w:t>
            </w:r>
          </w:p>
        </w:tc>
        <w:tc>
          <w:tcPr>
            <w:tcW w:type="dxa" w:w="334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Выявить наиболее заметные направления интереса.</w:t>
            </w:r>
          </w:p>
        </w:tc>
      </w:tr>
      <w:tr>
        <w:tc>
          <w:tcPr>
            <w:tcW w:type="dxa" w:w="2438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Посмотреть похожие запросы</w:t>
            </w:r>
          </w:p>
        </w:tc>
        <w:tc>
          <w:tcPr>
            <w:tcW w:type="dxa" w:w="3628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Формулировки, которые предлагает Вордстат.</w:t>
            </w:r>
          </w:p>
        </w:tc>
        <w:tc>
          <w:tcPr>
            <w:tcW w:type="dxa" w:w="3345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Расширить семантическое ядро и найти язык аудитории.</w:t>
            </w:r>
          </w:p>
        </w:tc>
      </w:tr>
      <w:tr>
        <w:tc>
          <w:tcPr>
            <w:tcW w:type="dxa" w:w="243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Проверить динамику</w:t>
            </w:r>
          </w:p>
        </w:tc>
        <w:tc>
          <w:tcPr>
            <w:tcW w:type="dxa" w:w="362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Месячные изменения и сезонность.</w:t>
            </w:r>
          </w:p>
        </w:tc>
        <w:tc>
          <w:tcPr>
            <w:tcW w:type="dxa" w:w="334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Понять, когда интерес усиливается или снижается.</w:t>
            </w:r>
          </w:p>
        </w:tc>
      </w:tr>
      <w:tr>
        <w:tc>
          <w:tcPr>
            <w:tcW w:type="dxa" w:w="2438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Проверить регионы</w:t>
            </w:r>
          </w:p>
        </w:tc>
        <w:tc>
          <w:tcPr>
            <w:tcW w:type="dxa" w:w="3628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Страна, города, области.</w:t>
            </w:r>
          </w:p>
        </w:tc>
        <w:tc>
          <w:tcPr>
            <w:tcW w:type="dxa" w:w="3345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Обосновать географические границы рынка.</w:t>
            </w:r>
          </w:p>
        </w:tc>
      </w:tr>
      <w:tr>
        <w:tc>
          <w:tcPr>
            <w:tcW w:type="dxa" w:w="243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Отделить коммерческие запросы</w:t>
            </w:r>
          </w:p>
        </w:tc>
        <w:tc>
          <w:tcPr>
            <w:tcW w:type="dxa" w:w="362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Запросы со словами: услуги, заказать, цена, агентство, специалист.</w:t>
            </w:r>
          </w:p>
        </w:tc>
        <w:tc>
          <w:tcPr>
            <w:tcW w:type="dxa" w:w="334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Оценить приближение поискового интереса к платежеспособному спросу.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Times New Roman" w:hAnsi="Times New Roman" w:eastAsia="Times New Roman"/>
          <w:b/>
          <w:sz w:val="22"/>
        </w:rPr>
        <w:t>6.5. Этап 5. Выгрузка и приведение данных к единой таблице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i w:val="0"/>
          <w:sz w:val="22"/>
        </w:rPr>
        <w:t>Файл instrukciya_vygruzka_dannyh_google_trends_yandex_wordstat.docx изучается после первичного анализа в сервисах. Его задача состоит в обеспечении воспроизводимости исследования: должны быть сохранены не только числа, но и настройки, при которых они получены.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2551"/>
            <w:vAlign w:val="top"/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Что выгружается</w:t>
            </w:r>
          </w:p>
        </w:tc>
        <w:tc>
          <w:tcPr>
            <w:tcW w:type="dxa" w:w="2721"/>
            <w:vAlign w:val="top"/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Из какого сервиса</w:t>
            </w:r>
          </w:p>
        </w:tc>
        <w:tc>
          <w:tcPr>
            <w:tcW w:type="dxa" w:w="4139"/>
            <w:vAlign w:val="top"/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Что обязательно указать в журнале</w:t>
            </w:r>
          </w:p>
        </w:tc>
      </w:tr>
      <w:tr>
        <w:tc>
          <w:tcPr>
            <w:tcW w:type="dxa" w:w="2551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Динамика интереса</w:t>
            </w:r>
          </w:p>
        </w:tc>
        <w:tc>
          <w:tcPr>
            <w:tcW w:type="dxa" w:w="2721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Google Trends</w:t>
            </w:r>
          </w:p>
        </w:tc>
        <w:tc>
          <w:tcPr>
            <w:tcW w:type="dxa" w:w="413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Запрос, страна, период, категория, тип поиска, дата выгрузки.</w:t>
            </w:r>
          </w:p>
        </w:tc>
      </w:tr>
      <w:tr>
        <w:tc>
          <w:tcPr>
            <w:tcW w:type="dxa" w:w="2551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Сравнение запросов</w:t>
            </w:r>
          </w:p>
        </w:tc>
        <w:tc>
          <w:tcPr>
            <w:tcW w:type="dxa" w:w="2721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Google Trends</w:t>
            </w:r>
          </w:p>
        </w:tc>
        <w:tc>
          <w:tcPr>
            <w:tcW w:type="dxa" w:w="4139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Список сравниваемых запросов и единые настройки анализа.</w:t>
            </w:r>
          </w:p>
        </w:tc>
      </w:tr>
      <w:tr>
        <w:tc>
          <w:tcPr>
            <w:tcW w:type="dxa" w:w="2551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Частотность запросов</w:t>
            </w:r>
          </w:p>
        </w:tc>
        <w:tc>
          <w:tcPr>
            <w:tcW w:type="dxa" w:w="2721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Яндекс Вордстат</w:t>
            </w:r>
          </w:p>
        </w:tc>
        <w:tc>
          <w:tcPr>
            <w:tcW w:type="dxa" w:w="413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Регион, период, вкладка, формулировка запроса, дата выгрузки.</w:t>
            </w:r>
          </w:p>
        </w:tc>
      </w:tr>
      <w:tr>
        <w:tc>
          <w:tcPr>
            <w:tcW w:type="dxa" w:w="2551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Региональные данные</w:t>
            </w:r>
          </w:p>
        </w:tc>
        <w:tc>
          <w:tcPr>
            <w:tcW w:type="dxa" w:w="2721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Google Trends / Яндекс Вордстат</w:t>
            </w:r>
          </w:p>
        </w:tc>
        <w:tc>
          <w:tcPr>
            <w:tcW w:type="dxa" w:w="4139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Уровень территории, показатель, ограничения интерпретации.</w:t>
            </w:r>
          </w:p>
        </w:tc>
      </w:tr>
      <w:tr>
        <w:tc>
          <w:tcPr>
            <w:tcW w:type="dxa" w:w="2551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Похожие и связанные запросы</w:t>
            </w:r>
          </w:p>
        </w:tc>
        <w:tc>
          <w:tcPr>
            <w:tcW w:type="dxa" w:w="2721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Google Trends / Яндекс Вордстат</w:t>
            </w:r>
          </w:p>
        </w:tc>
        <w:tc>
          <w:tcPr>
            <w:tcW w:type="dxa" w:w="413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Какие запросы добавлены в семантическое ядро, а какие исключены.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Times New Roman" w:hAnsi="Times New Roman" w:eastAsia="Times New Roman"/>
          <w:b/>
          <w:sz w:val="22"/>
        </w:rPr>
        <w:t>6.6. Этап 6. Оценка тренда, сезонности и деловых циклов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i w:val="0"/>
          <w:sz w:val="22"/>
        </w:rPr>
        <w:t>Новый файл instrukciya_ocenka_trenda_sezonnosti_ciklov_google_trends_wordstat.docx изучается после выгрузки данных. На этом этапе пользователь переходит от простого сравнения запросов к анализу временной структуры интереса аудитории.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927"/>
            <w:vAlign w:val="top"/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Компонент динамики</w:t>
            </w:r>
          </w:p>
        </w:tc>
        <w:tc>
          <w:tcPr>
            <w:tcW w:type="dxa" w:w="2438"/>
            <w:vAlign w:val="top"/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Что означает</w:t>
            </w:r>
          </w:p>
        </w:tc>
        <w:tc>
          <w:tcPr>
            <w:tcW w:type="dxa" w:w="2608"/>
            <w:vAlign w:val="top"/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Как проверяется</w:t>
            </w:r>
          </w:p>
        </w:tc>
        <w:tc>
          <w:tcPr>
            <w:tcW w:type="dxa" w:w="2438"/>
            <w:vAlign w:val="top"/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Как использовать в выводе</w:t>
            </w:r>
          </w:p>
        </w:tc>
      </w:tr>
      <w:tr>
        <w:tc>
          <w:tcPr>
            <w:tcW w:type="dxa" w:w="192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Тренд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Общее направление изменения интереса во времени: рост, снижение или стабильность.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Сравнение начала и конца периода, линия динамики, скользящее среднее.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Показывает, усиливается ли интерес к бизнес-направлению в долгосрочной перспективе.</w:t>
            </w:r>
          </w:p>
        </w:tc>
      </w:tr>
      <w:tr>
        <w:tc>
          <w:tcPr>
            <w:tcW w:type="dxa" w:w="1927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Сезонность</w:t>
            </w:r>
          </w:p>
        </w:tc>
        <w:tc>
          <w:tcPr>
            <w:tcW w:type="dxa" w:w="2438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Повторяющиеся колебания интереса по месяцам или периодам года.</w:t>
            </w:r>
          </w:p>
        </w:tc>
        <w:tc>
          <w:tcPr>
            <w:tcW w:type="dxa" w:w="2608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Сравнение месяцев между годами, сезонные индексы, повторяемость пиков.</w:t>
            </w:r>
          </w:p>
        </w:tc>
        <w:tc>
          <w:tcPr>
            <w:tcW w:type="dxa" w:w="2438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Помогает планировать продвижение, запуск кампаний и периоды активных продаж.</w:t>
            </w:r>
          </w:p>
        </w:tc>
      </w:tr>
      <w:tr>
        <w:tc>
          <w:tcPr>
            <w:tcW w:type="dxa" w:w="192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Циклические отклонения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Отклонения от обычного трендово-сезонного уровня, которые могут быть связаны с состоянием деловой активности.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Сопоставление факта с трендом и сезонным уровнем, анализ всплесков и провалов.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Позволяет осторожно оценивать фазы усиления или ослабления интереса, но не заменяет макроэкономический анализ.</w:t>
            </w:r>
          </w:p>
        </w:tc>
      </w:tr>
      <w:tr>
        <w:tc>
          <w:tcPr>
            <w:tcW w:type="dxa" w:w="1927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Разовые всплески</w:t>
            </w:r>
          </w:p>
        </w:tc>
        <w:tc>
          <w:tcPr>
            <w:tcW w:type="dxa" w:w="2438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Кратковременные пики интереса, вызванные новостью, событием или рекламной активностью.</w:t>
            </w:r>
          </w:p>
        </w:tc>
        <w:tc>
          <w:tcPr>
            <w:tcW w:type="dxa" w:w="2608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Проверка даты всплеска, сопоставление с другими источниками и повторяемостью.</w:t>
            </w:r>
          </w:p>
        </w:tc>
        <w:tc>
          <w:tcPr>
            <w:tcW w:type="dxa" w:w="2438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Исключает ошибку, когда временный пик принимается за устойчивый спрос.</w:t>
            </w:r>
          </w:p>
        </w:tc>
      </w:tr>
    </w:tbl>
    <w:p/>
    <w:p>
      <w:pPr>
        <w:spacing w:after="120" w:line="276" w:lineRule="auto"/>
      </w:pPr>
      <w:r>
        <w:rPr>
          <w:rFonts w:ascii="Times New Roman" w:hAnsi="Times New Roman" w:eastAsia="Times New Roman"/>
          <w:i w:val="0"/>
          <w:sz w:val="22"/>
        </w:rPr>
        <w:t>Ключевое методическое правило: тренд, сезонность и циклы нельзя смешивать в одном выводе. Рост интереса может сочетаться с выраженной сезонностью, а высокий сезонный пик не всегда означает долгосрочное расширение рынка.</w:t>
      </w:r>
    </w:p>
    <w:p>
      <w:pPr>
        <w:pStyle w:val="Heading2"/>
        <w:spacing w:before="120" w:after="120"/>
      </w:pPr>
      <w:r>
        <w:rPr>
          <w:rFonts w:ascii="Times New Roman" w:hAnsi="Times New Roman" w:eastAsia="Times New Roman"/>
          <w:b/>
          <w:sz w:val="22"/>
        </w:rPr>
        <w:t>6.7. Этап 7. Работа с Excel-шаблоном по трендам и циклам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i w:val="0"/>
          <w:sz w:val="22"/>
        </w:rPr>
        <w:t>Файл shablon_excel_ocenka_trenda_sezonnosti_delovyh_ciklov_google_trends_wordstat.xlsx используется как расчетный инструмент. Он не является Word-файлом, но включается в общую последовательность, потому что позволяет практически применить инструкцию по тренду, сезонности и циклам.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2268"/>
            <w:vAlign w:val="top"/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Лист или блок Excel-файла</w:t>
            </w:r>
          </w:p>
        </w:tc>
        <w:tc>
          <w:tcPr>
            <w:tcW w:type="dxa" w:w="3685"/>
            <w:vAlign w:val="top"/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Что вводится или проверяется</w:t>
            </w:r>
          </w:p>
        </w:tc>
        <w:tc>
          <w:tcPr>
            <w:tcW w:type="dxa" w:w="3458"/>
            <w:vAlign w:val="top"/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Что получается на выходе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Ввод данных</w:t>
            </w:r>
          </w:p>
        </w:tc>
        <w:tc>
          <w:tcPr>
            <w:tcW w:type="dxa" w:w="368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Месячные значения из Google Trends и Яндекс Вордстат по выбранным запросам.</w:t>
            </w:r>
          </w:p>
        </w:tc>
        <w:tc>
          <w:tcPr>
            <w:tcW w:type="dxa" w:w="345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Единый временной ряд интереса аудитории.</w:t>
            </w:r>
          </w:p>
        </w:tc>
      </w:tr>
      <w:tr>
        <w:tc>
          <w:tcPr>
            <w:tcW w:type="dxa" w:w="2268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Расчет сводного индекса</w:t>
            </w:r>
          </w:p>
        </w:tc>
        <w:tc>
          <w:tcPr>
            <w:tcW w:type="dxa" w:w="3685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Нормированные или сопоставленные показатели по нескольким источникам.</w:t>
            </w:r>
          </w:p>
        </w:tc>
        <w:tc>
          <w:tcPr>
            <w:tcW w:type="dxa" w:w="3458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Интегральная оценка динамики интереса.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Скользящее среднее</w:t>
            </w:r>
          </w:p>
        </w:tc>
        <w:tc>
          <w:tcPr>
            <w:tcW w:type="dxa" w:w="368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Последовательность месячных значений.</w:t>
            </w:r>
          </w:p>
        </w:tc>
        <w:tc>
          <w:tcPr>
            <w:tcW w:type="dxa" w:w="345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Сглаженная линия тренда без случайных колебаний.</w:t>
            </w:r>
          </w:p>
        </w:tc>
      </w:tr>
      <w:tr>
        <w:tc>
          <w:tcPr>
            <w:tcW w:type="dxa" w:w="2268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Сезонные индексы</w:t>
            </w:r>
          </w:p>
        </w:tc>
        <w:tc>
          <w:tcPr>
            <w:tcW w:type="dxa" w:w="3685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Средние значения по месяцам за несколько лет.</w:t>
            </w:r>
          </w:p>
        </w:tc>
        <w:tc>
          <w:tcPr>
            <w:tcW w:type="dxa" w:w="3458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Месяцы повышенного и сниженного интереса.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Циклические отклонения</w:t>
            </w:r>
          </w:p>
        </w:tc>
        <w:tc>
          <w:tcPr>
            <w:tcW w:type="dxa" w:w="368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Фактическое значение, тренд и сезонный уровень.</w:t>
            </w:r>
          </w:p>
        </w:tc>
        <w:tc>
          <w:tcPr>
            <w:tcW w:type="dxa" w:w="345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Оценка отклонений от нормального уровня интереса.</w:t>
            </w:r>
          </w:p>
        </w:tc>
      </w:tr>
      <w:tr>
        <w:tc>
          <w:tcPr>
            <w:tcW w:type="dxa" w:w="2268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Итоговая панель</w:t>
            </w:r>
          </w:p>
        </w:tc>
        <w:tc>
          <w:tcPr>
            <w:tcW w:type="dxa" w:w="3685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Автоматически рассчитанные показатели и краткие выводы.</w:t>
            </w:r>
          </w:p>
        </w:tc>
        <w:tc>
          <w:tcPr>
            <w:tcW w:type="dxa" w:w="3458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Материал для включения в аргументацию бизнес-идеи.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Times New Roman" w:hAnsi="Times New Roman" w:eastAsia="Times New Roman"/>
          <w:b/>
          <w:sz w:val="22"/>
        </w:rPr>
        <w:t>6.8. Этап 8. Сравнение Google Trends и Яндекс Вордстат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i w:val="0"/>
          <w:sz w:val="22"/>
        </w:rPr>
        <w:t>После оценки динамики результаты двух инструментов сопоставляются. Нельзя механически складывать показатели Google Trends и Яндекс Вордстат: они измеряют разные стороны поискового поведения. Google Trends показывает относительную динамику интереса, а Яндекс Вордстат отражает статистику запросов внутри аудитории Яндекса.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438"/>
            <w:vAlign w:val="top"/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Критерий сравнения</w:t>
            </w:r>
          </w:p>
        </w:tc>
        <w:tc>
          <w:tcPr>
            <w:tcW w:type="dxa" w:w="2324"/>
            <w:vAlign w:val="top"/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Google Trends</w:t>
            </w:r>
          </w:p>
        </w:tc>
        <w:tc>
          <w:tcPr>
            <w:tcW w:type="dxa" w:w="2494"/>
            <w:vAlign w:val="top"/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Яндекс Вордстат</w:t>
            </w:r>
          </w:p>
        </w:tc>
        <w:tc>
          <w:tcPr>
            <w:tcW w:type="dxa" w:w="2154"/>
            <w:vAlign w:val="top"/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Какой вывод возможен</w:t>
            </w:r>
          </w:p>
        </w:tc>
      </w:tr>
      <w:tr>
        <w:tc>
          <w:tcPr>
            <w:tcW w:type="dxa" w:w="243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Динамика</w:t>
            </w:r>
          </w:p>
        </w:tc>
        <w:tc>
          <w:tcPr>
            <w:tcW w:type="dxa" w:w="232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Показывает изменение относительного интереса во времени.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Показывает изменение частотности запросов.</w:t>
            </w:r>
          </w:p>
        </w:tc>
        <w:tc>
          <w:tcPr>
            <w:tcW w:type="dxa" w:w="215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Есть ли устойчивость или сезонность интереса.</w:t>
            </w:r>
          </w:p>
        </w:tc>
      </w:tr>
      <w:tr>
        <w:tc>
          <w:tcPr>
            <w:tcW w:type="dxa" w:w="2438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Региональность</w:t>
            </w:r>
          </w:p>
        </w:tc>
        <w:tc>
          <w:tcPr>
            <w:tcW w:type="dxa" w:w="2324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Показывает относительную выраженность интереса по территориям.</w:t>
            </w:r>
          </w:p>
        </w:tc>
        <w:tc>
          <w:tcPr>
            <w:tcW w:type="dxa" w:w="2494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Позволяет оценивать запросы по выбранным регионам.</w:t>
            </w:r>
          </w:p>
        </w:tc>
        <w:tc>
          <w:tcPr>
            <w:tcW w:type="dxa" w:w="2154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Где целесообразно начинать изучение рынка.</w:t>
            </w:r>
          </w:p>
        </w:tc>
      </w:tr>
      <w:tr>
        <w:tc>
          <w:tcPr>
            <w:tcW w:type="dxa" w:w="243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Формулировки запросов</w:t>
            </w:r>
          </w:p>
        </w:tc>
        <w:tc>
          <w:tcPr>
            <w:tcW w:type="dxa" w:w="232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Показывает связанные темы и запросы.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Показывает похожие и популярные запросы.</w:t>
            </w:r>
          </w:p>
        </w:tc>
        <w:tc>
          <w:tcPr>
            <w:tcW w:type="dxa" w:w="215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Какие слова использует аудитория.</w:t>
            </w:r>
          </w:p>
        </w:tc>
      </w:tr>
      <w:tr>
        <w:tc>
          <w:tcPr>
            <w:tcW w:type="dxa" w:w="2438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Тренд и сезонность</w:t>
            </w:r>
          </w:p>
        </w:tc>
        <w:tc>
          <w:tcPr>
            <w:tcW w:type="dxa" w:w="2324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Удобен для оценки долгосрочной динамики и визуального сравнения периодов.</w:t>
            </w:r>
          </w:p>
        </w:tc>
        <w:tc>
          <w:tcPr>
            <w:tcW w:type="dxa" w:w="2494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Полезен для проверки месячной частотности и сезонных изменений.</w:t>
            </w:r>
          </w:p>
        </w:tc>
        <w:tc>
          <w:tcPr>
            <w:tcW w:type="dxa" w:w="2154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Подтверждается ли динамическая закономерность в двух источниках.</w:t>
            </w:r>
          </w:p>
        </w:tc>
      </w:tr>
      <w:tr>
        <w:tc>
          <w:tcPr>
            <w:tcW w:type="dxa" w:w="243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Коммерческая близость</w:t>
            </w:r>
          </w:p>
        </w:tc>
        <w:tc>
          <w:tcPr>
            <w:tcW w:type="dxa" w:w="232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Косвенно видна через тип запросов.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Лучше выявляется через коммерческие формулировки.</w:t>
            </w:r>
          </w:p>
        </w:tc>
        <w:tc>
          <w:tcPr>
            <w:tcW w:type="dxa" w:w="215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Есть ли переход от общего интереса к возможному спросу.</w:t>
            </w:r>
          </w:p>
        </w:tc>
      </w:tr>
      <w:tr>
        <w:tc>
          <w:tcPr>
            <w:tcW w:type="dxa" w:w="2438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Ограничения</w:t>
            </w:r>
          </w:p>
        </w:tc>
        <w:tc>
          <w:tcPr>
            <w:tcW w:type="dxa" w:w="2324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Индекс относительный, а не абсолютный.</w:t>
            </w:r>
          </w:p>
        </w:tc>
        <w:tc>
          <w:tcPr>
            <w:tcW w:type="dxa" w:w="2494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Данные отражают аудиторию Яндекса.</w:t>
            </w:r>
          </w:p>
        </w:tc>
        <w:tc>
          <w:tcPr>
            <w:tcW w:type="dxa" w:w="2154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Требуется осторожная интерпретация.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sz w:val="22"/>
        </w:rPr>
        <w:t>6.9. Этап 9. Фиксация границ рынка электронного бизнеса</w:t>
      </w:r>
    </w:p>
    <w:p>
      <w:r>
        <w:rPr>
          <w:rFonts w:ascii="Times New Roman" w:hAnsi="Times New Roman" w:eastAsia="Times New Roman"/>
          <w:sz w:val="22"/>
        </w:rPr>
        <w:t>Файл metodika_fiksacii_granic_rynka_elektronnogo_biznesa.docx изучается после сопоставления Google Trends и Яндекс Вордстат. Его задача состоит в том, чтобы превратить данные о поисковом интересе в корректное описание рынка: определить, что именно входит в анализ, какие клиенты образуют спрос, какие альтернативные решения конкурируют с бизнес-идеей и на какой территории целесообразно продолжать исследование.</w:t>
      </w:r>
    </w:p>
    <w:p>
      <w:r>
        <w:rPr>
          <w:rFonts w:ascii="Times New Roman" w:hAnsi="Times New Roman" w:eastAsia="Times New Roman"/>
          <w:sz w:val="22"/>
        </w:rPr>
        <w:t>На этом этапе важно не ограничиваться только географией. Для электронного бизнеса границы рынка включают продуктовую область, клиентскую задачу, цифровые каналы, язык поисковых запросов, заменители и территорию обслуживания. Результатом должен стать паспорт границ рынка, который затем используется в аргументации выбора бизнес-идеи и переходе к анализу конкурентов.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EDEDED"/>
          </w:tcPr>
          <w:p>
            <w:r>
              <w:rPr>
                <w:rFonts w:ascii="Times New Roman" w:hAnsi="Times New Roman" w:eastAsia="Times New Roman"/>
                <w:b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Вид границ</w:t>
            </w:r>
          </w:p>
        </w:tc>
        <w:tc>
          <w:tcPr>
            <w:tcW w:type="dxa" w:w="2578"/>
            <w:vAlign w:val="center"/>
            <w:shd w:fill="EDEDED"/>
          </w:tcPr>
          <w:p>
            <w:r>
              <w:rPr>
                <w:rFonts w:ascii="Times New Roman" w:hAnsi="Times New Roman" w:eastAsia="Times New Roman"/>
                <w:b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Что фиксируется</w:t>
            </w:r>
          </w:p>
        </w:tc>
        <w:tc>
          <w:tcPr>
            <w:tcW w:type="dxa" w:w="2578"/>
            <w:vAlign w:val="center"/>
            <w:shd w:fill="EDEDED"/>
          </w:tcPr>
          <w:p>
            <w:r>
              <w:rPr>
                <w:rFonts w:ascii="Times New Roman" w:hAnsi="Times New Roman" w:eastAsia="Times New Roman"/>
                <w:b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Основные источники данных</w:t>
            </w:r>
          </w:p>
        </w:tc>
        <w:tc>
          <w:tcPr>
            <w:tcW w:type="dxa" w:w="2578"/>
            <w:vAlign w:val="center"/>
            <w:shd w:fill="EDEDED"/>
          </w:tcPr>
          <w:p>
            <w:r>
              <w:rPr>
                <w:rFonts w:ascii="Times New Roman" w:hAnsi="Times New Roman" w:eastAsia="Times New Roman"/>
                <w:b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Результат для дальнейшего анализа</w:t>
            </w:r>
          </w:p>
        </w:tc>
      </w:tr>
      <w:tr>
        <w:tc>
          <w:tcPr>
            <w:tcW w:type="dxa" w:w="2578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Продуктовые границы</w:t>
            </w:r>
          </w:p>
        </w:tc>
        <w:tc>
          <w:tcPr>
            <w:tcW w:type="dxa" w:w="2578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Какие товары, услуги или цифровые решения входят в анализ; какие функции выполняет предложение.</w:t>
            </w:r>
          </w:p>
        </w:tc>
        <w:tc>
          <w:tcPr>
            <w:tcW w:type="dxa" w:w="2578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Сайты конкурентов, каталоги услуг, маркетплейсы, выдача Google/Яндекс, отраслевые классификаторы.</w:t>
            </w:r>
          </w:p>
        </w:tc>
        <w:tc>
          <w:tcPr>
            <w:tcW w:type="dxa" w:w="2578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Понятно, какой именно рынок анализируется, а не просто какая компетенция названа.</w:t>
            </w:r>
          </w:p>
        </w:tc>
      </w:tr>
      <w:tr>
        <w:tc>
          <w:tcPr>
            <w:tcW w:type="dxa" w:w="2578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Клиентские границы</w:t>
            </w:r>
          </w:p>
        </w:tc>
        <w:tc>
          <w:tcPr>
            <w:tcW w:type="dxa" w:w="2578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Какие группы клиентов имеют проблему и готовы искать решение: малый бизнес, самозанятые, интернет-магазины, локальные компании.</w:t>
            </w:r>
          </w:p>
        </w:tc>
        <w:tc>
          <w:tcPr>
            <w:tcW w:type="dxa" w:w="2578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Семантическое ядро, Вордстат, Google Trends, сайты конкурентов, социальные сети, отзывы клиентов.</w:t>
            </w:r>
          </w:p>
        </w:tc>
        <w:tc>
          <w:tcPr>
            <w:tcW w:type="dxa" w:w="2578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Определены целевые сегменты и язык их потребностей.</w:t>
            </w:r>
          </w:p>
        </w:tc>
      </w:tr>
      <w:tr>
        <w:tc>
          <w:tcPr>
            <w:tcW w:type="dxa" w:w="2578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Географические границы</w:t>
            </w:r>
          </w:p>
        </w:tc>
        <w:tc>
          <w:tcPr>
            <w:tcW w:type="dxa" w:w="2578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Страна, город, область или дистанционный рынок, где есть спрос и где бизнес способен обслуживать клиентов.</w:t>
            </w:r>
          </w:p>
        </w:tc>
        <w:tc>
          <w:tcPr>
            <w:tcW w:type="dxa" w:w="2578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Региональные данные Google Trends, регионы Яндекс Вордстат, Белстат, карты, справочники, рекламные кабинеты.</w:t>
            </w:r>
          </w:p>
        </w:tc>
        <w:tc>
          <w:tcPr>
            <w:tcW w:type="dxa" w:w="2578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Выбрана территория дальнейшего анализа рынка.</w:t>
            </w:r>
          </w:p>
        </w:tc>
      </w:tr>
      <w:tr>
        <w:tc>
          <w:tcPr>
            <w:tcW w:type="dxa" w:w="2578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Канальные границы</w:t>
            </w:r>
          </w:p>
        </w:tc>
        <w:tc>
          <w:tcPr>
            <w:tcW w:type="dxa" w:w="2578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Через какие цифровые каналы возникает спрос: поиск, социальные сети, сайты, карты, площадки услуг, реклама.</w:t>
            </w:r>
          </w:p>
        </w:tc>
        <w:tc>
          <w:tcPr>
            <w:tcW w:type="dxa" w:w="2578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Google Trends, Яндекс Вордстат, поисковая выдача, социальные сети, сайты конкурентов, рекламные платформы.</w:t>
            </w:r>
          </w:p>
        </w:tc>
        <w:tc>
          <w:tcPr>
            <w:tcW w:type="dxa" w:w="2578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Понятно, где искать клиентов и конкурентов.</w:t>
            </w:r>
          </w:p>
        </w:tc>
      </w:tr>
      <w:tr>
        <w:tc>
          <w:tcPr>
            <w:tcW w:type="dxa" w:w="2578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Семантические границы</w:t>
            </w:r>
          </w:p>
        </w:tc>
        <w:tc>
          <w:tcPr>
            <w:tcW w:type="dxa" w:w="2578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Какими словами аудитория описывает потребность и какие запросы действительно относятся к бизнес-идее.</w:t>
            </w:r>
          </w:p>
        </w:tc>
        <w:tc>
          <w:tcPr>
            <w:tcW w:type="dxa" w:w="2578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Семантическое ядро, похожие запросы Вордстат, связанные запросы Google Trends.</w:t>
            </w:r>
          </w:p>
        </w:tc>
        <w:tc>
          <w:tcPr>
            <w:tcW w:type="dxa" w:w="2578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Уточнены рабочие группы запросов и исключены нерелевантные формулировки.</w:t>
            </w:r>
          </w:p>
        </w:tc>
      </w:tr>
      <w:tr>
        <w:tc>
          <w:tcPr>
            <w:tcW w:type="dxa" w:w="2578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Конкурентные и заменяющие решения</w:t>
            </w:r>
          </w:p>
        </w:tc>
        <w:tc>
          <w:tcPr>
            <w:tcW w:type="dxa" w:w="2578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Какие прямые и косвенные альтернативы может выбрать клиент: агентство, специалист, штатный сотрудник, самостоятельное решение, цифровой сервис.</w:t>
            </w:r>
          </w:p>
        </w:tc>
        <w:tc>
          <w:tcPr>
            <w:tcW w:type="dxa" w:w="2578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Сайты конкурентов, фриланс-площадки, рекламная выдача, отзывы, социальные сети, каталоги компаний.</w:t>
            </w:r>
          </w:p>
        </w:tc>
        <w:tc>
          <w:tcPr>
            <w:tcW w:type="dxa" w:w="2578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Определен круг конкурентов и заменителей, с которыми нужно сопоставлять бизнес-идею.</w:t>
            </w:r>
          </w:p>
        </w:tc>
      </w:tr>
    </w:tbl>
    <w:p>
      <w:r>
        <w:rPr>
          <w:rFonts w:ascii="Times New Roman" w:hAnsi="Times New Roman" w:eastAsia="Times New Roman"/>
          <w:sz w:val="22"/>
        </w:rPr>
        <w:t>Методический результат этапа: заполненный паспорт границ рынка, в котором указаны продуктовые, клиентские, географические, канальные, семантические и конкурентные границы. Без такого паспорта дальнейший анализ рынка будет неопределенным: непонятно, каких конкурентов сравнивать, какой спрос измерять и какую территорию считать релевантной.</w:t>
      </w:r>
    </w:p>
    <w:p>
      <w:pPr>
        <w:pStyle w:val="Heading2"/>
        <w:spacing w:before="120" w:after="120"/>
      </w:pPr>
      <w:r>
        <w:rPr>
          <w:rFonts w:ascii="Times New Roman" w:hAnsi="Times New Roman" w:eastAsia="Times New Roman"/>
          <w:b/>
          <w:sz w:val="22"/>
        </w:rPr>
        <w:t>6.10. Этап 10. Аргументация выбора бизнес-идеи и территории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sz w:val="22"/>
        </w:rPr>
        <w:t>Файл shablon_argumentacii_biznes_ideya_geografiya_google_trends_yandex_wordstat.docx используется после того, как собраны, сопоставлены и динамически проанализированы данные, а также зафиксированы границы рынка. На этом этапе исследователь переходит от таблиц и паспорта границ рынка к доказательной формулировке выбора бизнес-идеи и территории.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2268"/>
            <w:vAlign w:val="center"/>
            <w:shd w:fill="EDEDED"/>
          </w:tcPr>
          <w:p>
            <w:r>
              <w:rPr>
                <w:rFonts w:ascii="Times New Roman" w:hAnsi="Times New Roman" w:eastAsia="Times New Roman"/>
                <w:b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Блок аргументации</w:t>
            </w:r>
          </w:p>
        </w:tc>
        <w:tc>
          <w:tcPr>
            <w:tcW w:type="dxa" w:w="3458"/>
            <w:vAlign w:val="center"/>
            <w:shd w:fill="EDEDED"/>
          </w:tcPr>
          <w:p>
            <w:r>
              <w:rPr>
                <w:rFonts w:ascii="Times New Roman" w:hAnsi="Times New Roman" w:eastAsia="Times New Roman"/>
                <w:b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Что включить</w:t>
            </w:r>
          </w:p>
        </w:tc>
        <w:tc>
          <w:tcPr>
            <w:tcW w:type="dxa" w:w="3685"/>
            <w:vAlign w:val="center"/>
            <w:shd w:fill="EDEDED"/>
          </w:tcPr>
          <w:p>
            <w:r>
              <w:rPr>
                <w:rFonts w:ascii="Times New Roman" w:hAnsi="Times New Roman" w:eastAsia="Times New Roman"/>
                <w:b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Пример смыслового вывода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Бизнес-идея</w:t>
            </w:r>
          </w:p>
        </w:tc>
        <w:tc>
          <w:tcPr>
            <w:tcW w:type="dxa" w:w="3458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Компетенция, услуга, проблема клиента, предполагаемая ценность.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Маркетинговое сопровождение малого бизнеса может рассматриваться как направление коммерческого предложения.</w:t>
            </w:r>
          </w:p>
        </w:tc>
      </w:tr>
      <w:tr>
        <w:tc>
          <w:tcPr>
            <w:tcW w:type="dxa" w:w="2268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Интерес аудитории</w:t>
            </w:r>
          </w:p>
        </w:tc>
        <w:tc>
          <w:tcPr>
            <w:tcW w:type="dxa" w:w="3458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Данные Google Trends и Яндекс Вордстат по ключевым запросам.</w:t>
            </w:r>
          </w:p>
        </w:tc>
        <w:tc>
          <w:tcPr>
            <w:tcW w:type="dxa" w:w="3685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Аудитория регулярно обращается к поисковым системам с запросами о продвижении, рекламе и привлечении клиентов.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Динамика интереса</w:t>
            </w:r>
          </w:p>
        </w:tc>
        <w:tc>
          <w:tcPr>
            <w:tcW w:type="dxa" w:w="3458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Тренд, сезонные пики, циклические отклонения, устойчивость или нестабильность интереса.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Интерес следует оценивать не только по уровню, но и по повторяемости, сезонности и направлению изменения.</w:t>
            </w:r>
          </w:p>
        </w:tc>
      </w:tr>
      <w:tr>
        <w:tc>
          <w:tcPr>
            <w:tcW w:type="dxa" w:w="2268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Границы рынка</w:t>
            </w:r>
          </w:p>
        </w:tc>
        <w:tc>
          <w:tcPr>
            <w:tcW w:type="dxa" w:w="3458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Продуктовые, клиентские, географические, канальные, семантические и конкурентные границы.</w:t>
            </w:r>
          </w:p>
        </w:tc>
        <w:tc>
          <w:tcPr>
            <w:tcW w:type="dxa" w:w="3685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Рынок следует описывать как конкретный сегмент цифровых маркетинговых услуг для определенных клиентов и территории, а не как общий рынок маркетинга.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География рынка</w:t>
            </w:r>
          </w:p>
        </w:tc>
        <w:tc>
          <w:tcPr>
            <w:tcW w:type="dxa" w:w="3458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Сравнение интереса по стране, городу или региону; связь географии с паспортом границ рынка.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Первичную проверку рынка целесообразно проводить в Республике Беларусь с акцентом на городские деловые центры.</w:t>
            </w:r>
          </w:p>
        </w:tc>
      </w:tr>
      <w:tr>
        <w:tc>
          <w:tcPr>
            <w:tcW w:type="dxa" w:w="2268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Коммерческая значимость</w:t>
            </w:r>
          </w:p>
        </w:tc>
        <w:tc>
          <w:tcPr>
            <w:tcW w:type="dxa" w:w="3458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Доля коммерческих запросов, наличие запросов о цене, услугах, специалистах.</w:t>
            </w:r>
          </w:p>
        </w:tc>
        <w:tc>
          <w:tcPr>
            <w:tcW w:type="dxa" w:w="3685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Интерес не ограничивается общим любопытством, а частично связан с поиском исполнителя или решения.</w:t>
            </w:r>
          </w:p>
        </w:tc>
      </w:tr>
      <w:tr>
        <w:tc>
          <w:tcPr>
            <w:tcW w:type="dxa" w:w="3457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Ограничения</w:t>
            </w:r>
          </w:p>
        </w:tc>
        <w:tc>
          <w:tcPr>
            <w:tcW w:type="dxa" w:w="3457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Что нельзя утверждать только на основе поисковых данных и паспорта границ рынка.</w:t>
            </w:r>
          </w:p>
        </w:tc>
        <w:tc>
          <w:tcPr>
            <w:tcW w:type="dxa" w:w="3457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Поисковый интерес и фиксация границ рынка не равны фактическому объему рынка и требуют анализа конкурентов, платежеспособности и каналов продаж.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Times New Roman" w:hAnsi="Times New Roman" w:eastAsia="Times New Roman"/>
          <w:b/>
          <w:sz w:val="22"/>
        </w:rPr>
        <w:t>6.11. Этап 11. Переход к полноценному изучению рынка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i w:val="0"/>
          <w:sz w:val="22"/>
        </w:rPr>
        <w:t>Файл shablony_kommercheskoy_argumentacii_perehod_k_analizu_rynka.docx используется в конце. Он помогает сформулировать профессиональный коммерческий переход: от факта поискового интереса к необходимости изучения рынка, конкурентов, целевых сегментов и модели монетизации.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i w:val="0"/>
          <w:sz w:val="22"/>
        </w:rPr>
        <w:t>Итоговая формулировка не должна утверждать, что бизнес уже гарантированно успешен. Корректнее писать, что выявленный интерес аудитории, его динамика и географическая выраженность создают основание для дальнейшего рыночного анализа и проверки коммерческой реализуемости идеи.</w:t>
      </w:r>
    </w:p>
    <w:p>
      <w:pPr>
        <w:pStyle w:val="Heading1"/>
        <w:spacing w:before="120" w:after="120"/>
      </w:pPr>
      <w:r>
        <w:rPr>
          <w:rFonts w:ascii="Times New Roman" w:hAnsi="Times New Roman" w:eastAsia="Times New Roman"/>
          <w:b/>
          <w:sz w:val="24"/>
        </w:rPr>
        <w:t>7. Сводная таблица итоговых результатов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i w:val="0"/>
          <w:sz w:val="22"/>
        </w:rPr>
        <w:t>После изучения всех файлов необходимо заполнить единую сводную таблицу. Она превращает разрозненные действия в последовательное обоснование бизнес-идеи.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2324"/>
            <w:vAlign w:val="center"/>
            <w:shd w:fill="EDEDED"/>
          </w:tcPr>
          <w:p>
            <w:r>
              <w:rPr>
                <w:rFonts w:ascii="Times New Roman" w:hAnsi="Times New Roman" w:eastAsia="Times New Roman"/>
                <w:b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Блок итогового результата</w:t>
            </w:r>
          </w:p>
        </w:tc>
        <w:tc>
          <w:tcPr>
            <w:tcW w:type="dxa" w:w="4252"/>
            <w:vAlign w:val="center"/>
            <w:shd w:fill="EDEDED"/>
          </w:tcPr>
          <w:p>
            <w:r>
              <w:rPr>
                <w:rFonts w:ascii="Times New Roman" w:hAnsi="Times New Roman" w:eastAsia="Times New Roman"/>
                <w:b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Что должно быть заполнено</w:t>
            </w:r>
          </w:p>
        </w:tc>
        <w:tc>
          <w:tcPr>
            <w:tcW w:type="dxa" w:w="2835"/>
            <w:vAlign w:val="center"/>
            <w:shd w:fill="EDEDED"/>
          </w:tcPr>
          <w:p>
            <w:r>
              <w:rPr>
                <w:rFonts w:ascii="Times New Roman" w:hAnsi="Times New Roman" w:eastAsia="Times New Roman"/>
                <w:b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Источник в комплекте файлов</w:t>
            </w:r>
          </w:p>
        </w:tc>
      </w:tr>
      <w:tr>
        <w:tc>
          <w:tcPr>
            <w:tcW w:type="dxa" w:w="2324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Бизнес-идея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Название идеи, компетенция, проблема клиента, предполагаемая услуга.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Шаблоны коммерческой аргументации и семантического ядра.</w:t>
            </w:r>
          </w:p>
        </w:tc>
      </w:tr>
      <w:tr>
        <w:tc>
          <w:tcPr>
            <w:tcW w:type="dxa" w:w="2324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Семантическое ядро</w:t>
            </w:r>
          </w:p>
        </w:tc>
        <w:tc>
          <w:tcPr>
            <w:tcW w:type="dxa" w:w="4252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Группы запросов, коммерческие и информационные запросы, исключаемые запросы.</w:t>
            </w:r>
          </w:p>
        </w:tc>
        <w:tc>
          <w:tcPr>
            <w:tcW w:type="dxa" w:w="2835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Инструкция и пример семантического ядра.</w:t>
            </w:r>
          </w:p>
        </w:tc>
      </w:tr>
      <w:tr>
        <w:tc>
          <w:tcPr>
            <w:tcW w:type="dxa" w:w="2324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Google Trends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Динамика, регионы, сравнение запросов, связанные запросы.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Инструкции по Google Trends.</w:t>
            </w:r>
          </w:p>
        </w:tc>
      </w:tr>
      <w:tr>
        <w:tc>
          <w:tcPr>
            <w:tcW w:type="dxa" w:w="2324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Яндекс Вордстат</w:t>
            </w:r>
          </w:p>
        </w:tc>
        <w:tc>
          <w:tcPr>
            <w:tcW w:type="dxa" w:w="4252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Частотность, динамика, регионы, похожие запросы.</w:t>
            </w:r>
          </w:p>
        </w:tc>
        <w:tc>
          <w:tcPr>
            <w:tcW w:type="dxa" w:w="2835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Инструкции по Яндекс Вордстат.</w:t>
            </w:r>
          </w:p>
        </w:tc>
      </w:tr>
      <w:tr>
        <w:tc>
          <w:tcPr>
            <w:tcW w:type="dxa" w:w="2324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Выгрузки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Файлы данных, журнал выгрузки, единые настройки выборки.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Инструкция по выгрузке данных.</w:t>
            </w:r>
          </w:p>
        </w:tc>
      </w:tr>
      <w:tr>
        <w:tc>
          <w:tcPr>
            <w:tcW w:type="dxa" w:w="2324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Тренд</w:t>
            </w:r>
          </w:p>
        </w:tc>
        <w:tc>
          <w:tcPr>
            <w:tcW w:type="dxa" w:w="4252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Направление изменения интереса: рост, снижение, стабильность.</w:t>
            </w:r>
          </w:p>
        </w:tc>
        <w:tc>
          <w:tcPr>
            <w:tcW w:type="dxa" w:w="2835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Инструкция по тренду, сезонности и циклам; Excel-шаблон.</w:t>
            </w:r>
          </w:p>
        </w:tc>
      </w:tr>
      <w:tr>
        <w:tc>
          <w:tcPr>
            <w:tcW w:type="dxa" w:w="2324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Сезонность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Месяцы пикового и слабого интереса, повторяемость колебаний.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Инструкция по тренду, сезонности и циклам; Excel-шаблон.</w:t>
            </w:r>
          </w:p>
        </w:tc>
      </w:tr>
      <w:tr>
        <w:tc>
          <w:tcPr>
            <w:tcW w:type="dxa" w:w="2324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Циклические отклонения</w:t>
            </w:r>
          </w:p>
        </w:tc>
        <w:tc>
          <w:tcPr>
            <w:tcW w:type="dxa" w:w="4252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Периоды отклонения от нормального трендово-сезонного уровня.</w:t>
            </w:r>
          </w:p>
        </w:tc>
        <w:tc>
          <w:tcPr>
            <w:tcW w:type="dxa" w:w="2835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Инструкция по тренду, сезонности и циклам; Excel-шаблон.</w:t>
            </w:r>
          </w:p>
        </w:tc>
      </w:tr>
      <w:tr>
        <w:tc>
          <w:tcPr>
            <w:tcW w:type="dxa" w:w="2324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Сравнение инструментов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Совпадения и расхождения между Google Trends и Яндекс Вордстат.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Сводная сравнительная таблица.</w:t>
            </w:r>
          </w:p>
        </w:tc>
      </w:tr>
      <w:tr>
        <w:tc>
          <w:tcPr>
            <w:tcW w:type="dxa" w:w="2324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Границы рынка</w:t>
            </w:r>
          </w:p>
        </w:tc>
        <w:tc>
          <w:tcPr>
            <w:tcW w:type="dxa" w:w="4252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Продуктовые, клиентские, географические, канальные, семантические и конкурентные границы; круг заменителей.</w:t>
            </w:r>
          </w:p>
        </w:tc>
        <w:tc>
          <w:tcPr>
            <w:tcW w:type="dxa" w:w="2835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Методика фиксации границ рынка электронного бизнеса.</w:t>
            </w:r>
          </w:p>
        </w:tc>
      </w:tr>
      <w:tr>
        <w:tc>
          <w:tcPr>
            <w:tcW w:type="dxa" w:w="2324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География рынка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Выбранная территория и аргументы в ее пользу как часть общего паспорта границ рынка.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Шаблон аргументации выбора бизнес-идеи и географии; методика границ рынка.</w:t>
            </w:r>
          </w:p>
        </w:tc>
      </w:tr>
      <w:tr>
        <w:tc>
          <w:tcPr>
            <w:tcW w:type="dxa" w:w="3457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Переход к рынку</w:t>
            </w:r>
          </w:p>
        </w:tc>
        <w:tc>
          <w:tcPr>
            <w:tcW w:type="dxa" w:w="3457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Формулировка необходимости дальнейшего анализа рынка.</w:t>
            </w:r>
          </w:p>
        </w:tc>
        <w:tc>
          <w:tcPr>
            <w:tcW w:type="dxa" w:w="3457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Шаблоны коммерческих формулировок.</w:t>
            </w:r>
          </w:p>
        </w:tc>
      </w:tr>
    </w:tbl>
    <w:p/>
    <w:p>
      <w:pPr>
        <w:pStyle w:val="Heading1"/>
        <w:spacing w:before="120" w:after="120"/>
      </w:pPr>
      <w:r>
        <w:rPr>
          <w:rFonts w:ascii="Times New Roman" w:hAnsi="Times New Roman" w:eastAsia="Times New Roman"/>
          <w:b/>
          <w:sz w:val="24"/>
        </w:rPr>
        <w:t>8. Контрольные вопросы после изучения всего комплекта</w:t>
      </w:r>
    </w:p>
    <w:p>
      <w:pPr>
        <w:pStyle w:val="ListBullet"/>
        <w:spacing w:after="60" w:line="264" w:lineRule="auto"/>
      </w:pPr>
      <w:r>
        <w:rPr>
          <w:rFonts w:ascii="Times New Roman" w:hAnsi="Times New Roman" w:eastAsia="Times New Roman"/>
          <w:sz w:val="22"/>
        </w:rPr>
        <w:t>Сформулирована ли бизнес-идея как коммерческое предложение, а не только как профессиональная компетенция?</w:t>
      </w:r>
    </w:p>
    <w:p>
      <w:pPr>
        <w:pStyle w:val="ListBullet"/>
        <w:spacing w:after="60" w:line="264" w:lineRule="auto"/>
      </w:pPr>
      <w:r>
        <w:rPr>
          <w:rFonts w:ascii="Times New Roman" w:hAnsi="Times New Roman" w:eastAsia="Times New Roman"/>
          <w:sz w:val="22"/>
        </w:rPr>
        <w:t>Составлено ли семантическое ядро с разделением на информационные, коммерческие, проблемные, инструментальные и региональные запросы?</w:t>
      </w:r>
    </w:p>
    <w:p>
      <w:pPr>
        <w:pStyle w:val="ListBullet"/>
        <w:spacing w:after="60" w:line="264" w:lineRule="auto"/>
      </w:pPr>
      <w:r>
        <w:rPr>
          <w:rFonts w:ascii="Times New Roman" w:hAnsi="Times New Roman" w:eastAsia="Times New Roman"/>
          <w:sz w:val="22"/>
        </w:rPr>
        <w:t>Проверены ли ключевые запросы в Google Trends при единых настройках территории, периода и категории?</w:t>
      </w:r>
    </w:p>
    <w:p>
      <w:pPr>
        <w:pStyle w:val="ListBullet"/>
        <w:spacing w:after="60" w:line="264" w:lineRule="auto"/>
      </w:pPr>
      <w:r>
        <w:rPr>
          <w:rFonts w:ascii="Times New Roman" w:hAnsi="Times New Roman" w:eastAsia="Times New Roman"/>
          <w:sz w:val="22"/>
        </w:rPr>
        <w:t>Проверены ли те же или сопоставимые запросы в Яндекс Вордстат?</w:t>
      </w:r>
    </w:p>
    <w:p>
      <w:pPr>
        <w:pStyle w:val="ListBullet"/>
        <w:spacing w:after="60" w:line="264" w:lineRule="auto"/>
      </w:pPr>
      <w:r>
        <w:rPr>
          <w:rFonts w:ascii="Times New Roman" w:hAnsi="Times New Roman" w:eastAsia="Times New Roman"/>
          <w:sz w:val="22"/>
        </w:rPr>
        <w:t>Сохранены ли данные выгрузки и зафиксированы ли настройки анализа?</w:t>
      </w:r>
    </w:p>
    <w:p>
      <w:pPr>
        <w:pStyle w:val="ListBullet"/>
        <w:spacing w:after="60" w:line="264" w:lineRule="auto"/>
      </w:pPr>
      <w:r>
        <w:rPr>
          <w:rFonts w:ascii="Times New Roman" w:hAnsi="Times New Roman" w:eastAsia="Times New Roman"/>
          <w:sz w:val="22"/>
        </w:rPr>
        <w:t>Построен ли временной ряд, пригодный для оценки тренда и сезонности?</w:t>
      </w:r>
    </w:p>
    <w:p>
      <w:pPr>
        <w:pStyle w:val="ListBullet"/>
        <w:spacing w:after="60" w:line="264" w:lineRule="auto"/>
      </w:pPr>
      <w:r>
        <w:rPr>
          <w:rFonts w:ascii="Times New Roman" w:hAnsi="Times New Roman" w:eastAsia="Times New Roman"/>
          <w:sz w:val="22"/>
        </w:rPr>
        <w:t>Отделен ли устойчивый тренд от сезонных пиков и разовых всплесков?</w:t>
      </w:r>
    </w:p>
    <w:p>
      <w:pPr>
        <w:pStyle w:val="ListBullet"/>
        <w:spacing w:after="60" w:line="264" w:lineRule="auto"/>
      </w:pPr>
      <w:r>
        <w:rPr>
          <w:rFonts w:ascii="Times New Roman" w:hAnsi="Times New Roman" w:eastAsia="Times New Roman"/>
          <w:sz w:val="22"/>
        </w:rPr>
        <w:t>Проверены ли циклические отклонения через сравнение фактического интереса с обычным трендово-сезонным уровнем?</w:t>
      </w:r>
    </w:p>
    <w:p>
      <w:pPr>
        <w:pStyle w:val="ListBullet"/>
        <w:spacing w:after="60" w:line="264" w:lineRule="auto"/>
      </w:pPr>
      <w:r>
        <w:rPr>
          <w:rFonts w:ascii="Times New Roman" w:hAnsi="Times New Roman" w:eastAsia="Times New Roman"/>
          <w:sz w:val="22"/>
        </w:rPr>
        <w:t>Сделано ли различие между относительным интересом, частотностью запросов и реальным размером рынка?</w:t>
      </w:r>
    </w:p>
    <w:p>
      <w:pPr>
        <w:pStyle w:val="ListBullet"/>
        <w:spacing w:after="60" w:line="264" w:lineRule="auto"/>
      </w:pPr>
      <w:r>
        <w:rPr>
          <w:rFonts w:ascii="Times New Roman" w:hAnsi="Times New Roman" w:eastAsia="Times New Roman"/>
          <w:sz w:val="22"/>
        </w:rPr>
        <w:t>Обоснованы ли географические границы рынка?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Зафиксированы ли продуктовые, клиентские, географические, канальные, семантические и конкурентные границы рынка?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Составлен ли паспорт границ рынка, который можно использовать для анализа конкурентов, целевой аудитории и модели дохода?</w:t>
      </w:r>
    </w:p>
    <w:p>
      <w:pPr>
        <w:pStyle w:val="ListBullet"/>
        <w:spacing w:after="60" w:line="264" w:lineRule="auto"/>
      </w:pPr>
      <w:r>
        <w:rPr>
          <w:rFonts w:ascii="Times New Roman" w:hAnsi="Times New Roman" w:eastAsia="Times New Roman"/>
          <w:sz w:val="22"/>
        </w:rPr>
        <w:t>Сформулирован ли корректный переход к дальнейшему изучению рынка, конкурентов и целевой аудитории?</w:t>
      </w:r>
    </w:p>
    <w:p>
      <w:pPr>
        <w:pStyle w:val="Heading1"/>
        <w:spacing w:before="120" w:after="120"/>
      </w:pPr>
      <w:r>
        <w:rPr>
          <w:rFonts w:ascii="Times New Roman" w:hAnsi="Times New Roman" w:eastAsia="Times New Roman"/>
          <w:b/>
          <w:sz w:val="24"/>
        </w:rPr>
        <w:t>9. Типовые ошибки при изучении комплекта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2438"/>
            <w:vAlign w:val="center"/>
            <w:shd w:fill="EDEDED"/>
          </w:tcPr>
          <w:p>
            <w:r>
              <w:rPr>
                <w:rFonts w:ascii="Times New Roman" w:hAnsi="Times New Roman" w:eastAsia="Times New Roman"/>
                <w:b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Ошибка</w:t>
            </w:r>
          </w:p>
        </w:tc>
        <w:tc>
          <w:tcPr>
            <w:tcW w:type="dxa" w:w="3572"/>
            <w:vAlign w:val="center"/>
            <w:shd w:fill="EDEDED"/>
          </w:tcPr>
          <w:p>
            <w:r>
              <w:rPr>
                <w:rFonts w:ascii="Times New Roman" w:hAnsi="Times New Roman" w:eastAsia="Times New Roman"/>
                <w:b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Почему это проблема</w:t>
            </w:r>
          </w:p>
        </w:tc>
        <w:tc>
          <w:tcPr>
            <w:tcW w:type="dxa" w:w="3402"/>
            <w:vAlign w:val="center"/>
            <w:shd w:fill="EDEDED"/>
          </w:tcPr>
          <w:p>
            <w:r>
              <w:rPr>
                <w:rFonts w:ascii="Times New Roman" w:hAnsi="Times New Roman" w:eastAsia="Times New Roman"/>
                <w:b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Как исправить</w:t>
            </w:r>
          </w:p>
        </w:tc>
      </w:tr>
      <w:tr>
        <w:tc>
          <w:tcPr>
            <w:tcW w:type="dxa" w:w="2438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Сразу начинать с таблиц без формулировки бизнес-идеи.</w:t>
            </w:r>
          </w:p>
        </w:tc>
        <w:tc>
          <w:tcPr>
            <w:tcW w:type="dxa" w:w="3572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Неясно, какие запросы относятся к будущему бизнесу.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Сначала зафиксировать компетенцию, проблему клиента и услугу.</w:t>
            </w:r>
          </w:p>
        </w:tc>
      </w:tr>
      <w:tr>
        <w:tc>
          <w:tcPr>
            <w:tcW w:type="dxa" w:w="2438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Использовать только один запрос.</w:t>
            </w:r>
          </w:p>
        </w:tc>
        <w:tc>
          <w:tcPr>
            <w:tcW w:type="dxa" w:w="3572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Один запрос не отражает всего поля интереса аудитории.</w:t>
            </w:r>
          </w:p>
        </w:tc>
        <w:tc>
          <w:tcPr>
            <w:tcW w:type="dxa" w:w="3402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Составить группы запросов и сравнить несколько направлений.</w:t>
            </w:r>
          </w:p>
        </w:tc>
      </w:tr>
      <w:tr>
        <w:tc>
          <w:tcPr>
            <w:tcW w:type="dxa" w:w="2438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Смешивать информационные и коммерческие запросы.</w:t>
            </w:r>
          </w:p>
        </w:tc>
        <w:tc>
          <w:tcPr>
            <w:tcW w:type="dxa" w:w="3572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Можно ошибочно принять общий интерес за готовность купить услугу.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Разделить запросы по намерению аудитории.</w:t>
            </w:r>
          </w:p>
        </w:tc>
      </w:tr>
      <w:tr>
        <w:tc>
          <w:tcPr>
            <w:tcW w:type="dxa" w:w="2438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Сравнивать данные при разных настройках.</w:t>
            </w:r>
          </w:p>
        </w:tc>
        <w:tc>
          <w:tcPr>
            <w:tcW w:type="dxa" w:w="3572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Результаты становятся методически несопоставимыми.</w:t>
            </w:r>
          </w:p>
        </w:tc>
        <w:tc>
          <w:tcPr>
            <w:tcW w:type="dxa" w:w="3402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Фиксировать территорию, период, категорию и дату выгрузки.</w:t>
            </w:r>
          </w:p>
        </w:tc>
      </w:tr>
      <w:tr>
        <w:tc>
          <w:tcPr>
            <w:tcW w:type="dxa" w:w="2438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Считать Google Trends прямым измерителем объема рынка.</w:t>
            </w:r>
          </w:p>
        </w:tc>
        <w:tc>
          <w:tcPr>
            <w:tcW w:type="dxa" w:w="3572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Google Trends показывает относительный индекс, а не количество клиентов.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Использовать его для оценки динамики и сравнения интереса.</w:t>
            </w:r>
          </w:p>
        </w:tc>
      </w:tr>
      <w:tr>
        <w:tc>
          <w:tcPr>
            <w:tcW w:type="dxa" w:w="2438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Считать Вордстат полным отражением всего рынка.</w:t>
            </w:r>
          </w:p>
        </w:tc>
        <w:tc>
          <w:tcPr>
            <w:tcW w:type="dxa" w:w="3572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Вордстат отражает запросы аудитории Яндекса.</w:t>
            </w:r>
          </w:p>
        </w:tc>
        <w:tc>
          <w:tcPr>
            <w:tcW w:type="dxa" w:w="3402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Дополнять выводы другими источниками на этапе анализа рынка.</w:t>
            </w:r>
          </w:p>
        </w:tc>
      </w:tr>
      <w:tr>
        <w:tc>
          <w:tcPr>
            <w:tcW w:type="dxa" w:w="2438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Принимать сезонный пик за долгосрочный рост.</w:t>
            </w:r>
          </w:p>
        </w:tc>
        <w:tc>
          <w:tcPr>
            <w:tcW w:type="dxa" w:w="3572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Высокое значение в отдельном месяце может повторяться ежегодно и не означать расширения рынка.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Считать сезонные индексы и сравнивать месяцы между годами.</w:t>
            </w:r>
          </w:p>
        </w:tc>
      </w:tr>
      <w:tr>
        <w:tc>
          <w:tcPr>
            <w:tcW w:type="dxa" w:w="2438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Принимать разовый всплеск за деловой цикл.</w:t>
            </w:r>
          </w:p>
        </w:tc>
        <w:tc>
          <w:tcPr>
            <w:tcW w:type="dxa" w:w="3572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Новостное событие или рекламная кампания могут создать временный пик.</w:t>
            </w:r>
          </w:p>
        </w:tc>
        <w:tc>
          <w:tcPr>
            <w:tcW w:type="dxa" w:w="3402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Проверять повторяемость и сопоставлять всплеск с контекстом.</w:t>
            </w:r>
          </w:p>
        </w:tc>
      </w:tr>
      <w:tr>
        <w:tc>
          <w:tcPr>
            <w:tcW w:type="dxa" w:w="2438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Ограничивать границы рынка только территорией.</w:t>
            </w:r>
          </w:p>
        </w:tc>
        <w:tc>
          <w:tcPr>
            <w:tcW w:type="dxa" w:w="3572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Для электронного бизнеса рынок определяется также продуктом, клиентской задачей, каналами, семантикой спроса и заменителями.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Заполнить паспорт границ рынка: продуктовые, клиентские, географические, канальные, семантические и конкурентные границы.</w:t>
            </w:r>
          </w:p>
        </w:tc>
      </w:tr>
      <w:tr>
        <w:tc>
          <w:tcPr>
            <w:tcW w:type="dxa" w:w="3457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Делать итоговый вывод без ограничений.</w:t>
            </w:r>
          </w:p>
        </w:tc>
        <w:tc>
          <w:tcPr>
            <w:tcW w:type="dxa" w:w="3457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Такая аргументация выглядит недоказательной.</w:t>
            </w:r>
          </w:p>
        </w:tc>
        <w:tc>
          <w:tcPr>
            <w:tcW w:type="dxa" w:w="3457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Обязательно указать, какие выводы требуют дальнейшей проверки.</w:t>
            </w:r>
          </w:p>
        </w:tc>
      </w:tr>
    </w:tbl>
    <w:p/>
    <w:p>
      <w:pPr>
        <w:pStyle w:val="Heading1"/>
        <w:spacing w:before="120" w:after="120"/>
      </w:pPr>
      <w:r>
        <w:rPr>
          <w:rFonts w:ascii="Times New Roman" w:hAnsi="Times New Roman" w:eastAsia="Times New Roman"/>
          <w:b/>
          <w:sz w:val="24"/>
        </w:rPr>
        <w:t>10. Итоговая структура работы после изучения всех файлов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i w:val="0"/>
          <w:sz w:val="22"/>
        </w:rPr>
        <w:t>После выполнения всей последовательности у пользователя должен получиться краткий исследовательский документ или раздел отчета, построенный по следующей структуре:</w:t>
      </w:r>
    </w:p>
    <w:p>
      <w:pPr>
        <w:spacing w:after="60" w:line="264" w:lineRule="auto"/>
        <w:ind w:left="397" w:hanging="397"/>
      </w:pPr>
      <w:r>
        <w:rPr>
          <w:rFonts w:ascii="Times New Roman" w:hAnsi="Times New Roman" w:eastAsia="Times New Roman"/>
          <w:sz w:val="22"/>
        </w:rPr>
        <w:t>1.</w:t>
        <w:tab/>
        <w:t>Описание компетенции и выбранной бизнес-идеи.</w:t>
      </w:r>
    </w:p>
    <w:p>
      <w:pPr>
        <w:spacing w:after="60" w:line="264" w:lineRule="auto"/>
        <w:ind w:left="397" w:hanging="397"/>
      </w:pPr>
      <w:r>
        <w:rPr>
          <w:rFonts w:ascii="Times New Roman" w:hAnsi="Times New Roman" w:eastAsia="Times New Roman"/>
          <w:sz w:val="22"/>
        </w:rPr>
        <w:t>2.</w:t>
        <w:tab/>
        <w:t>Описание проблемы аудитории и предполагаемого коммерческого предложения.</w:t>
      </w:r>
    </w:p>
    <w:p>
      <w:pPr>
        <w:spacing w:after="60" w:line="264" w:lineRule="auto"/>
        <w:ind w:left="397" w:hanging="397"/>
      </w:pPr>
      <w:r>
        <w:rPr>
          <w:rFonts w:ascii="Times New Roman" w:hAnsi="Times New Roman" w:eastAsia="Times New Roman"/>
          <w:sz w:val="22"/>
        </w:rPr>
        <w:t>3.</w:t>
        <w:tab/>
        <w:t>Семантическое ядро: группы запросов и логика их отбора.</w:t>
      </w:r>
    </w:p>
    <w:p>
      <w:pPr>
        <w:spacing w:after="60" w:line="264" w:lineRule="auto"/>
        <w:ind w:left="397" w:hanging="397"/>
      </w:pPr>
      <w:r>
        <w:rPr>
          <w:rFonts w:ascii="Times New Roman" w:hAnsi="Times New Roman" w:eastAsia="Times New Roman"/>
          <w:sz w:val="22"/>
        </w:rPr>
        <w:t>4.</w:t>
        <w:tab/>
        <w:t>Результаты Google Trends: динамика, сравнение, регионы, связанные запросы.</w:t>
      </w:r>
    </w:p>
    <w:p>
      <w:pPr>
        <w:spacing w:after="60" w:line="264" w:lineRule="auto"/>
        <w:ind w:left="397" w:hanging="397"/>
      </w:pPr>
      <w:r>
        <w:rPr>
          <w:rFonts w:ascii="Times New Roman" w:hAnsi="Times New Roman" w:eastAsia="Times New Roman"/>
          <w:sz w:val="22"/>
        </w:rPr>
        <w:t>5.</w:t>
        <w:tab/>
        <w:t>Результаты Яндекс Вордстат: частотность, динамика, регионы, похожие запросы.</w:t>
      </w:r>
    </w:p>
    <w:p>
      <w:pPr>
        <w:spacing w:after="60" w:line="264" w:lineRule="auto"/>
        <w:ind w:left="397" w:hanging="397"/>
      </w:pPr>
      <w:r>
        <w:rPr>
          <w:rFonts w:ascii="Times New Roman" w:hAnsi="Times New Roman" w:eastAsia="Times New Roman"/>
          <w:sz w:val="22"/>
        </w:rPr>
        <w:t>6.</w:t>
        <w:tab/>
        <w:t>Выгруженные данные и журнал параметров анализа.</w:t>
      </w:r>
    </w:p>
    <w:p>
      <w:pPr>
        <w:spacing w:after="60" w:line="264" w:lineRule="auto"/>
        <w:ind w:left="397" w:hanging="397"/>
      </w:pPr>
      <w:r>
        <w:rPr>
          <w:rFonts w:ascii="Times New Roman" w:hAnsi="Times New Roman" w:eastAsia="Times New Roman"/>
          <w:sz w:val="22"/>
        </w:rPr>
        <w:t>7.</w:t>
        <w:tab/>
        <w:t>Оценка тренда: растет, снижается или стабилен интерес аудитории.</w:t>
      </w:r>
    </w:p>
    <w:p>
      <w:pPr>
        <w:spacing w:after="60" w:line="264" w:lineRule="auto"/>
        <w:ind w:left="397" w:hanging="397"/>
      </w:pPr>
      <w:r>
        <w:rPr>
          <w:rFonts w:ascii="Times New Roman" w:hAnsi="Times New Roman" w:eastAsia="Times New Roman"/>
          <w:sz w:val="22"/>
        </w:rPr>
        <w:t>8.</w:t>
        <w:tab/>
        <w:t>Оценка сезонности: месяцы усиления и ослабления интереса.</w:t>
      </w:r>
    </w:p>
    <w:p>
      <w:pPr>
        <w:spacing w:after="60" w:line="264" w:lineRule="auto"/>
        <w:ind w:left="397" w:hanging="397"/>
      </w:pPr>
      <w:r>
        <w:rPr>
          <w:rFonts w:ascii="Times New Roman" w:hAnsi="Times New Roman" w:eastAsia="Times New Roman"/>
          <w:sz w:val="22"/>
        </w:rPr>
        <w:t>9.</w:t>
        <w:tab/>
        <w:t>Оценка циклических отклонений: периоды выше или ниже обычного уровня.</w:t>
      </w:r>
    </w:p>
    <w:p>
      <w:pPr>
        <w:spacing w:after="60" w:line="264" w:lineRule="auto"/>
        <w:ind w:left="397" w:hanging="397"/>
      </w:pPr>
      <w:r>
        <w:rPr>
          <w:rFonts w:ascii="Times New Roman" w:hAnsi="Times New Roman" w:eastAsia="Times New Roman"/>
          <w:sz w:val="22"/>
        </w:rPr>
        <w:t>10.</w:t>
        <w:tab/>
        <w:t>Сравнение результатов двух инструментов.</w:t>
      </w:r>
    </w:p>
    <w:p>
      <w:pPr>
        <w:spacing w:after="60" w:line="264" w:lineRule="auto"/>
        <w:ind w:left="397" w:hanging="397"/>
      </w:pPr>
      <w:r>
        <w:rPr>
          <w:rFonts w:ascii="Times New Roman" w:hAnsi="Times New Roman" w:eastAsia="Times New Roman"/>
          <w:sz w:val="22"/>
        </w:rPr>
        <w:t>11.</w:t>
        <w:tab/>
        <w:t>Фиксация границ рынка: продуктовые, клиентские, географические, канальные, семантические и конкурентные границы.</w:t>
      </w:r>
    </w:p>
    <w:p>
      <w:pPr>
        <w:spacing w:after="60" w:line="264" w:lineRule="auto"/>
        <w:ind w:left="397" w:hanging="397"/>
      </w:pPr>
      <w:r>
        <w:rPr>
          <w:rFonts w:ascii="Times New Roman" w:hAnsi="Times New Roman" w:eastAsia="Times New Roman"/>
          <w:sz w:val="22"/>
        </w:rPr>
        <w:t>12.</w:t>
        <w:tab/>
        <w:t>Обоснование выбора географических границ рынка как части общего паспорта границ.</w:t>
      </w:r>
    </w:p>
    <w:p>
      <w:pPr>
        <w:spacing w:after="60" w:line="264" w:lineRule="auto"/>
        <w:ind w:left="397" w:hanging="397"/>
      </w:pPr>
      <w:r>
        <w:rPr>
          <w:rFonts w:ascii="Times New Roman" w:hAnsi="Times New Roman" w:eastAsia="Times New Roman"/>
          <w:sz w:val="22"/>
        </w:rPr>
        <w:t>13.</w:t>
        <w:tab/>
        <w:t>Вывод о наличии поискового интереса аудитории.</w:t>
      </w:r>
    </w:p>
    <w:p>
      <w:pPr>
        <w:spacing w:after="60" w:line="264" w:lineRule="auto"/>
        <w:ind w:left="397" w:hanging="397"/>
      </w:pPr>
      <w:r>
        <w:rPr>
          <w:rFonts w:ascii="Times New Roman" w:hAnsi="Times New Roman" w:eastAsia="Times New Roman"/>
          <w:sz w:val="22"/>
        </w:rPr>
        <w:t>14.</w:t>
        <w:tab/>
        <w:t>Ограничения анализа и необходимость дальнейшего изучения рынка.</w:t>
      </w:r>
    </w:p>
    <w:p>
      <w:pPr/>
      <w:r>
        <w:rPr>
          <w:rFonts w:ascii="Times New Roman" w:hAnsi="Times New Roman" w:eastAsia="Times New Roman"/>
          <w:sz w:val="22"/>
        </w:rPr>
        <w:t>15.</w:t>
        <w:tab/>
        <w:t>Коммерческая формулировка перехода к анализу рынка, конкурентов, целевой аудитории и модели дохода.</w:t>
      </w:r>
    </w:p>
    <w:p>
      <w:pPr>
        <w:pStyle w:val="Heading1"/>
        <w:spacing w:before="120" w:after="120"/>
      </w:pPr>
      <w:r>
        <w:rPr>
          <w:rFonts w:ascii="Times New Roman" w:hAnsi="Times New Roman" w:eastAsia="Times New Roman"/>
          <w:b/>
          <w:sz w:val="24"/>
        </w:rPr>
        <w:t>11. Краткий итоговый алгоритм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793"/>
            <w:vAlign w:val="center"/>
            <w:shd w:fill="EDEDED"/>
          </w:tcPr>
          <w:p>
            <w:r>
              <w:rPr>
                <w:rFonts w:ascii="Times New Roman" w:hAnsi="Times New Roman" w:eastAsia="Times New Roman"/>
                <w:b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Номер</w:t>
            </w:r>
          </w:p>
        </w:tc>
        <w:tc>
          <w:tcPr>
            <w:tcW w:type="dxa" w:w="5103"/>
            <w:vAlign w:val="center"/>
            <w:shd w:fill="EDEDED"/>
          </w:tcPr>
          <w:p>
            <w:r>
              <w:rPr>
                <w:rFonts w:ascii="Times New Roman" w:hAnsi="Times New Roman" w:eastAsia="Times New Roman"/>
                <w:b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Действие</w:t>
            </w:r>
          </w:p>
        </w:tc>
        <w:tc>
          <w:tcPr>
            <w:tcW w:type="dxa" w:w="3515"/>
            <w:vAlign w:val="center"/>
            <w:shd w:fill="EDEDED"/>
          </w:tcPr>
          <w:p>
            <w:r>
              <w:rPr>
                <w:rFonts w:ascii="Times New Roman" w:hAnsi="Times New Roman" w:eastAsia="Times New Roman"/>
                <w:b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Главный результат</w:t>
            </w:r>
          </w:p>
        </w:tc>
      </w:tr>
      <w:tr>
        <w:tc>
          <w:tcPr>
            <w:tcW w:type="dxa" w:w="793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5103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Сформулировать бизнес-идею на основе компетенции.</w:t>
            </w:r>
          </w:p>
        </w:tc>
        <w:tc>
          <w:tcPr>
            <w:tcW w:type="dxa" w:w="3515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Понятное коммерческое направление.</w:t>
            </w:r>
          </w:p>
        </w:tc>
      </w:tr>
      <w:tr>
        <w:tc>
          <w:tcPr>
            <w:tcW w:type="dxa" w:w="793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5103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Составить семантическое ядро.</w:t>
            </w:r>
          </w:p>
        </w:tc>
        <w:tc>
          <w:tcPr>
            <w:tcW w:type="dxa" w:w="3515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Список запросов для проверки интереса аудитории.</w:t>
            </w:r>
          </w:p>
        </w:tc>
      </w:tr>
      <w:tr>
        <w:tc>
          <w:tcPr>
            <w:tcW w:type="dxa" w:w="793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5103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Проверить запросы в Google Trends.</w:t>
            </w:r>
          </w:p>
        </w:tc>
        <w:tc>
          <w:tcPr>
            <w:tcW w:type="dxa" w:w="3515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Динамика и относительный интерес.</w:t>
            </w:r>
          </w:p>
        </w:tc>
      </w:tr>
      <w:tr>
        <w:tc>
          <w:tcPr>
            <w:tcW w:type="dxa" w:w="793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5103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Проверить запросы в Яндекс Вордстат.</w:t>
            </w:r>
          </w:p>
        </w:tc>
        <w:tc>
          <w:tcPr>
            <w:tcW w:type="dxa" w:w="3515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Частотность, похожие запросы и региональность.</w:t>
            </w:r>
          </w:p>
        </w:tc>
      </w:tr>
      <w:tr>
        <w:tc>
          <w:tcPr>
            <w:tcW w:type="dxa" w:w="793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5103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Выгрузить и систематизировать данные.</w:t>
            </w:r>
          </w:p>
        </w:tc>
        <w:tc>
          <w:tcPr>
            <w:tcW w:type="dxa" w:w="3515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Единая таблица для анализа.</w:t>
            </w:r>
          </w:p>
        </w:tc>
      </w:tr>
      <w:tr>
        <w:tc>
          <w:tcPr>
            <w:tcW w:type="dxa" w:w="793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5103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Оценить тренд, сезонность и циклические отклонения.</w:t>
            </w:r>
          </w:p>
        </w:tc>
        <w:tc>
          <w:tcPr>
            <w:tcW w:type="dxa" w:w="3515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Понимание устойчивости и повторяемости интереса.</w:t>
            </w:r>
          </w:p>
        </w:tc>
      </w:tr>
      <w:tr>
        <w:tc>
          <w:tcPr>
            <w:tcW w:type="dxa" w:w="793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5103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Сопоставить результаты двух инструментов.</w:t>
            </w:r>
          </w:p>
        </w:tc>
        <w:tc>
          <w:tcPr>
            <w:tcW w:type="dxa" w:w="3515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Вывод о согласованности или расхождении данных.</w:t>
            </w:r>
          </w:p>
        </w:tc>
      </w:tr>
      <w:tr>
        <w:tc>
          <w:tcPr>
            <w:tcW w:type="dxa" w:w="793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8</w:t>
            </w:r>
          </w:p>
        </w:tc>
        <w:tc>
          <w:tcPr>
            <w:tcW w:type="dxa" w:w="5103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Зафиксировать границы рынка.</w:t>
            </w:r>
          </w:p>
        </w:tc>
        <w:tc>
          <w:tcPr>
            <w:tcW w:type="dxa" w:w="3515"/>
            <w:shd w:fill="F8FBFD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Паспорт продуктовых, клиентских, географических, канальных, семантических и конкурентных границ.</w:t>
            </w:r>
          </w:p>
        </w:tc>
      </w:tr>
      <w:tr>
        <w:tc>
          <w:tcPr>
            <w:tcW w:type="dxa" w:w="793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9</w:t>
            </w:r>
          </w:p>
        </w:tc>
        <w:tc>
          <w:tcPr>
            <w:tcW w:type="dxa" w:w="5103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Обосновать выбор географии рынка.</w:t>
            </w:r>
          </w:p>
        </w:tc>
        <w:tc>
          <w:tcPr>
            <w:tcW w:type="dxa" w:w="3515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Аргументированная территория дальнейшего анализа.</w:t>
            </w:r>
          </w:p>
        </w:tc>
      </w:tr>
      <w:tr>
        <w:tc>
          <w:tcPr>
            <w:tcW w:type="dxa" w:w="3457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10</w:t>
            </w:r>
          </w:p>
        </w:tc>
        <w:tc>
          <w:tcPr>
            <w:tcW w:type="dxa" w:w="3457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Сформулировать коммерческий переход к изучению рынка.</w:t>
            </w:r>
          </w:p>
        </w:tc>
        <w:tc>
          <w:tcPr>
            <w:tcW w:type="dxa" w:w="3457"/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Профессиональный вывод о необходимости дальнейшей проверки бизнес-идеи.</w:t>
            </w:r>
          </w:p>
        </w:tc>
      </w:tr>
    </w:tbl>
    <w:p/>
    <w:p>
      <w:pPr>
        <w:spacing w:after="120" w:line="276" w:lineRule="auto"/>
      </w:pPr>
      <w:r>
        <w:rPr>
          <w:rFonts w:ascii="Times New Roman" w:hAnsi="Times New Roman" w:eastAsia="Times New Roman"/>
          <w:sz w:val="22"/>
        </w:rPr>
        <w:t>Итоговое правило: каждый файл изучается не ради пересказа его содержания, а ради получения конкретного результата, который используется на следующем этапе исследования. Только при такой последовательности Google Trends, Яндекс Вордстат, семантическое ядро, выгрузки, динамический анализ, фиксация границ рынка и коммерческая аргументация образуют единую методику предварительной проверки бизнес-идеи и подготовки к полноценному анализу электронного бизнеса.</w:t>
      </w:r>
    </w:p>
    <w:sectPr w:rsidR="00FC693F" w:rsidRPr="0006063C" w:rsidSect="00034616">
      <w:footerReference w:type="default" r:id="rId9"/>
      <w:pgSz w:w="12240" w:h="15840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 xml:space="preserve">Страница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Последовательность изучения Word-файлов по единой методике с циклами</dc:title>
  <dc:subject>Анализ интереса аудитории на основе Google Trends и Яндекс Вордстат</dc:subject>
  <dc:creator>OpenAI</dc:creator>
  <cp:keywords>Google Trends; Яндекс Вордстат; семантическое ядро; тренд; сезонность; деловые циклы; бизнес-идея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