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erif" w:hAnsi="Liberation Serif" w:eastAsia="Liberation Serif"/>
          <w:b/>
          <w:color w:val="20374B"/>
          <w:sz w:val="40"/>
        </w:rPr>
        <w:t>ПОСЛЕДОВАТЕЛЬНОСТЬ ИЗУЧЕНИЯ WORD-ФАЙЛОВ И EXCEL-ШАБЛОНА</w:t>
        <w:br/>
        <w:t>ПО ЕДИНОМУ АЛГОРИТМУ-ИНСТРУКЦИИ</w:t>
      </w:r>
    </w:p>
    <w:p>
      <w:pPr>
        <w:jc w:val="center"/>
      </w:pPr>
      <w:r>
        <w:rPr>
          <w:rFonts w:ascii="Liberation Serif" w:hAnsi="Liberation Serif" w:eastAsia="Liberation Serif"/>
          <w:i/>
          <w:sz w:val="26"/>
        </w:rPr>
        <w:t>Обновленная версия с добавлением этапа фиксации границ рынка электронного бизнеса</w:t>
      </w:r>
    </w:p>
    <w:p/>
    <w:p>
      <w:pPr>
        <w:pStyle w:val="Heading1"/>
      </w:pPr>
      <w:r>
        <w:rPr>
          <w:rFonts w:ascii="Liberation Serif" w:hAnsi="Liberation Serif" w:eastAsia="Liberation Serif"/>
          <w:b w:val="0"/>
          <w:i w:val="0"/>
          <w:sz w:val="22"/>
        </w:rPr>
        <w:t>Назначение документа</w:t>
      </w:r>
    </w:p>
    <w:p>
      <w:r>
        <w:rPr>
          <w:rFonts w:ascii="Liberation Serif" w:hAnsi="Liberation Serif" w:eastAsia="Liberation Serif"/>
          <w:b w:val="0"/>
          <w:i w:val="0"/>
          <w:sz w:val="22"/>
        </w:rPr>
        <w:t>Документ задает единый порядок изучения подготовленного комплекта материалов. Он показывает, как последовательно перейти от первичного анализа интереса аудитории к обоснованию бизнес-идеи, оценке динамики спроса, выделению сезонности и деловых циклов, а затем к фиксации границ рынка для дальнейшего рыночного анализа.</w:t>
      </w:r>
    </w:p>
    <w:p>
      <w:r>
        <w:rPr>
          <w:rFonts w:ascii="Liberation Serif" w:hAnsi="Liberation Serif" w:eastAsia="Liberation Serif"/>
          <w:b w:val="0"/>
          <w:i w:val="0"/>
          <w:sz w:val="22"/>
        </w:rPr>
        <w:t>Итоговая задача работы с комплектом - получить не набор разрозненных наблюдений, а связанное аналитическое обоснование: какая бизнес-идея выбрана, почему она имеет признаки интереса аудитории, где находятся ее рыночные границы и какие направления дальнейшего анализа необходимы.</w:t>
      </w:r>
    </w:p>
    <w:p>
      <w:pPr>
        <w:pStyle w:val="Heading2"/>
      </w:pPr>
      <w:r>
        <w:rPr>
          <w:rFonts w:ascii="Liberation Serif" w:hAnsi="Liberation Serif" w:eastAsia="Liberation Serif"/>
          <w:b w:val="0"/>
          <w:i w:val="0"/>
          <w:sz w:val="22"/>
        </w:rPr>
        <w:t>Ключевой принцип изучения</w:t>
      </w:r>
    </w:p>
    <w:p>
      <w:r>
        <w:rPr>
          <w:rFonts w:ascii="Liberation Serif" w:hAnsi="Liberation Serif" w:eastAsia="Liberation Serif"/>
          <w:b w:val="0"/>
          <w:i w:val="0"/>
          <w:sz w:val="22"/>
        </w:rPr>
        <w:t>Каждый файл изучается не изолированно, а как этап единого исследования. Результат одного документа становится входными данными для следующего: семантическое ядро используется для выгрузки данных, выгрузка - для оценки интереса, динамика - для проверки устойчивости спроса, а совокупность выводов - для фиксации границ рынка.</w:t>
      </w:r>
    </w:p>
    <w:p>
      <w:pPr>
        <w:pStyle w:val="Heading1"/>
      </w:pPr>
      <w:r>
        <w:rPr>
          <w:rFonts w:ascii="Liberation Serif" w:hAnsi="Liberation Serif" w:eastAsia="Liberation Serif"/>
          <w:b w:val="0"/>
          <w:i w:val="0"/>
          <w:sz w:val="22"/>
        </w:rPr>
        <w:t>Единая логика комплекта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/>
                <w:color w:val="20374B"/>
                <w:sz w:val="17"/>
              </w:rPr>
              <w:t>Этап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/>
                <w:color w:val="20374B"/>
                <w:sz w:val="17"/>
              </w:rPr>
              <w:t>Логический блок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/>
                <w:color w:val="20374B"/>
                <w:sz w:val="17"/>
              </w:rPr>
              <w:t>Что делаем</w:t>
            </w:r>
          </w:p>
        </w:tc>
        <w:tc>
          <w:tcPr>
            <w:tcW w:type="dxa" w:w="30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/>
                <w:color w:val="20374B"/>
                <w:sz w:val="17"/>
              </w:rPr>
              <w:t>Практический результат</w:t>
            </w:r>
          </w:p>
        </w:tc>
      </w:tr>
      <w:tr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7"/>
              </w:rPr>
              <w:t>1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7"/>
              </w:rPr>
              <w:t>Постановка бизнес-идеи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7"/>
              </w:rPr>
              <w:t>Определить направление, компетенцию, предполагаемый продукт и клиента.</w:t>
            </w:r>
          </w:p>
        </w:tc>
        <w:tc>
          <w:tcPr>
            <w:tcW w:type="dxa" w:w="30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7"/>
              </w:rPr>
              <w:t>Черновая формулировка бизнес-идеи.</w:t>
            </w:r>
          </w:p>
        </w:tc>
      </w:tr>
      <w:tr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7"/>
              </w:rPr>
              <w:t>2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7"/>
              </w:rPr>
              <w:t>Семантическое ядро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7"/>
              </w:rPr>
              <w:t>Перевести бизнес-идею в язык поисковых запросов аудитории.</w:t>
            </w:r>
          </w:p>
        </w:tc>
        <w:tc>
          <w:tcPr>
            <w:tcW w:type="dxa" w:w="30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7"/>
              </w:rPr>
              <w:t>Кластеры запросов и список ключевых формулировок.</w:t>
            </w:r>
          </w:p>
        </w:tc>
      </w:tr>
      <w:tr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7"/>
              </w:rPr>
              <w:t>3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7"/>
              </w:rPr>
              <w:t>Выгрузка данных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7"/>
              </w:rPr>
              <w:t>Получить сопоставимые данные из Google Trends и Яндекс Вордстат.</w:t>
            </w:r>
          </w:p>
        </w:tc>
        <w:tc>
          <w:tcPr>
            <w:tcW w:type="dxa" w:w="30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7"/>
              </w:rPr>
              <w:t>Таблицы по динамике, регионам, частотности и запросам.</w:t>
            </w:r>
          </w:p>
        </w:tc>
      </w:tr>
      <w:tr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7"/>
              </w:rPr>
              <w:t>4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7"/>
              </w:rPr>
              <w:t>Оценка интереса аудитории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7"/>
              </w:rPr>
              <w:t>Понять, есть ли признаки пользовательского и коммерческого интереса.</w:t>
            </w:r>
          </w:p>
        </w:tc>
        <w:tc>
          <w:tcPr>
            <w:tcW w:type="dxa" w:w="30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7"/>
              </w:rPr>
              <w:t>Первичный вывод о востребованности направления.</w:t>
            </w:r>
          </w:p>
        </w:tc>
      </w:tr>
      <w:tr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7"/>
              </w:rPr>
              <w:t>5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7"/>
              </w:rPr>
              <w:t>Тренд, сезонность и циклы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7"/>
              </w:rPr>
              <w:t>Отделить устойчивое направление спроса от сезонных всплесков и временных колебаний.</w:t>
            </w:r>
          </w:p>
        </w:tc>
        <w:tc>
          <w:tcPr>
            <w:tcW w:type="dxa" w:w="30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7"/>
              </w:rPr>
              <w:t>Вывод о стабильности, сезонности и рисках спроса.</w:t>
            </w:r>
          </w:p>
        </w:tc>
      </w:tr>
      <w:tr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7"/>
              </w:rPr>
              <w:t>6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7"/>
              </w:rPr>
              <w:t>Коммерческая аргументация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7"/>
              </w:rPr>
              <w:t>Сформулировать переход от интереса аудитории к необходимости изучения рынка.</w:t>
            </w:r>
          </w:p>
        </w:tc>
        <w:tc>
          <w:tcPr>
            <w:tcW w:type="dxa" w:w="30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7"/>
              </w:rPr>
              <w:t>Текстовое обоснование для отчета или бизнес-плана.</w:t>
            </w:r>
          </w:p>
        </w:tc>
      </w:tr>
      <w:tr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7"/>
              </w:rPr>
              <w:t>7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7"/>
              </w:rPr>
              <w:t>Фиксация границ рынка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7"/>
              </w:rPr>
              <w:t>Определить, какой именно рынок будет анализироваться дальше.</w:t>
            </w:r>
          </w:p>
        </w:tc>
        <w:tc>
          <w:tcPr>
            <w:tcW w:type="dxa" w:w="30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7"/>
              </w:rPr>
              <w:t>Паспорт продуктовых, географических, канальных и клиентских границ.</w:t>
            </w:r>
          </w:p>
        </w:tc>
      </w:tr>
      <w:tr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7"/>
              </w:rPr>
              <w:t>8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7"/>
              </w:rPr>
              <w:t>Переход к полному анализу рынка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7"/>
              </w:rPr>
              <w:t>Подготовить основу для изучения конкурентов, объема рынка, цен и целевой аудитории.</w:t>
            </w:r>
          </w:p>
        </w:tc>
        <w:tc>
          <w:tcPr>
            <w:tcW w:type="dxa" w:w="30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7"/>
              </w:rPr>
              <w:t>Стартовые условия для следующего раздела исследования.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Liberation Serif" w:hAnsi="Liberation Serif" w:eastAsia="Liberation Serif"/>
          <w:b w:val="0"/>
          <w:i w:val="0"/>
          <w:sz w:val="22"/>
        </w:rPr>
        <w:t>Полная последовательность изучения файлов</w:t>
      </w:r>
    </w:p>
    <w:p>
      <w:r>
        <w:rPr>
          <w:rFonts w:ascii="Liberation Serif" w:hAnsi="Liberation Serif" w:eastAsia="Liberation Serif"/>
          <w:b w:val="0"/>
          <w:i w:val="0"/>
          <w:sz w:val="22"/>
        </w:rPr>
        <w:t>Ниже приведен рекомендуемый порядок работы с документами. Он сохраняет прежнюю структуру комплекта и добавляет новый завершающий блок по фиксации границ рынка.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4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/>
                <w:color w:val="20374B"/>
                <w:sz w:val="15"/>
              </w:rPr>
              <w:t>№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/>
                <w:color w:val="20374B"/>
                <w:sz w:val="15"/>
              </w:rPr>
              <w:t>Файл / результат</w:t>
            </w:r>
          </w:p>
        </w:tc>
        <w:tc>
          <w:tcPr>
            <w:tcW w:type="dxa" w:w="317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/>
                <w:color w:val="20374B"/>
                <w:sz w:val="15"/>
              </w:rPr>
              <w:t>Цель изучения</w:t>
            </w:r>
          </w:p>
        </w:tc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/>
                <w:color w:val="20374B"/>
                <w:sz w:val="15"/>
              </w:rPr>
              <w:t>Что нужно получить</w:t>
            </w:r>
          </w:p>
        </w:tc>
        <w:tc>
          <w:tcPr>
            <w:tcW w:type="dxa" w:w="24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/>
                <w:color w:val="20374B"/>
                <w:sz w:val="15"/>
              </w:rPr>
              <w:t>Место в общей логике</w:t>
            </w:r>
          </w:p>
        </w:tc>
      </w:tr>
      <w:tr>
        <w:tc>
          <w:tcPr>
            <w:tcW w:type="dxa" w:w="4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0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Данный навигационный документ</w:t>
            </w:r>
          </w:p>
        </w:tc>
        <w:tc>
          <w:tcPr>
            <w:tcW w:type="dxa" w:w="317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Понять общий порядок изучения комплекта.</w:t>
            </w:r>
          </w:p>
        </w:tc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Использовать как дорожную карту исследования.</w:t>
            </w:r>
          </w:p>
        </w:tc>
        <w:tc>
          <w:tcPr>
            <w:tcW w:type="dxa" w:w="24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До начала работы.</w:t>
            </w:r>
          </w:p>
        </w:tc>
      </w:tr>
      <w:tr>
        <w:tc>
          <w:tcPr>
            <w:tcW w:type="dxa" w:w="4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1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Инструкция по Google Trends для анализа интереса аудитории</w:t>
            </w:r>
          </w:p>
        </w:tc>
        <w:tc>
          <w:tcPr>
            <w:tcW w:type="dxa" w:w="317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Освоить логику работы с относительным индексом интереса, периодами, регионами и сравнением запросов.</w:t>
            </w:r>
          </w:p>
        </w:tc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Понимание возможностей и ограничений Google Trends.</w:t>
            </w:r>
          </w:p>
        </w:tc>
        <w:tc>
          <w:tcPr>
            <w:tcW w:type="dxa" w:w="24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Базовая методика оценки интереса.</w:t>
            </w:r>
          </w:p>
        </w:tc>
      </w:tr>
      <w:tr>
        <w:tc>
          <w:tcPr>
            <w:tcW w:type="dxa" w:w="4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2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Инструкция по Google Trends для аудитории Республики Беларусь и бизнеса на основе компетенции «маркетинг»</w:t>
            </w:r>
          </w:p>
        </w:tc>
        <w:tc>
          <w:tcPr>
            <w:tcW w:type="dxa" w:w="317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Научиться применять Google Trends к конкретной территории и бизнес-направлению.</w:t>
            </w:r>
          </w:p>
        </w:tc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Первичный набор запросов и фильтров для Республики Беларусь.</w:t>
            </w:r>
          </w:p>
        </w:tc>
        <w:tc>
          <w:tcPr>
            <w:tcW w:type="dxa" w:w="24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Региональная конкретизация анализа.</w:t>
            </w:r>
          </w:p>
        </w:tc>
      </w:tr>
      <w:tr>
        <w:tc>
          <w:tcPr>
            <w:tcW w:type="dxa" w:w="4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3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Инструкция по Яндекс Вордстат для изучения интереса аудитории к бизнесу</w:t>
            </w:r>
          </w:p>
        </w:tc>
        <w:tc>
          <w:tcPr>
            <w:tcW w:type="dxa" w:w="317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Освоить работу с частотностью запросов, динамикой и регионами в Яндексе.</w:t>
            </w:r>
          </w:p>
        </w:tc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Понимание поискового спроса в аудитории Яндекса.</w:t>
            </w:r>
          </w:p>
        </w:tc>
        <w:tc>
          <w:tcPr>
            <w:tcW w:type="dxa" w:w="24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Дополнение Google Trends данными частотности.</w:t>
            </w:r>
          </w:p>
        </w:tc>
      </w:tr>
      <w:tr>
        <w:tc>
          <w:tcPr>
            <w:tcW w:type="dxa" w:w="4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4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Инструкция по Яндекс Вордстат на примере бизнеса, основанного на компетенции «маркетинг»</w:t>
            </w:r>
          </w:p>
        </w:tc>
        <w:tc>
          <w:tcPr>
            <w:tcW w:type="dxa" w:w="317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Показать, как анализировать маркетинговую бизнес-идею через реальные поисковые формулировки.</w:t>
            </w:r>
          </w:p>
        </w:tc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Набор коммерческих, проблемных и информационных запросов.</w:t>
            </w:r>
          </w:p>
        </w:tc>
        <w:tc>
          <w:tcPr>
            <w:tcW w:type="dxa" w:w="24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Прикладная настройка анализа.</w:t>
            </w:r>
          </w:p>
        </w:tc>
      </w:tr>
      <w:tr>
        <w:tc>
          <w:tcPr>
            <w:tcW w:type="dxa" w:w="4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5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Шаблон аргументации выбора бизнес-идеи и географических границ рынка</w:t>
            </w:r>
          </w:p>
        </w:tc>
        <w:tc>
          <w:tcPr>
            <w:tcW w:type="dxa" w:w="317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Собрать доказательную формулировку: почему выбрана именно эта идея и территория.</w:t>
            </w:r>
          </w:p>
        </w:tc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Черновик обоснования бизнес-идеи и территории.</w:t>
            </w:r>
          </w:p>
        </w:tc>
        <w:tc>
          <w:tcPr>
            <w:tcW w:type="dxa" w:w="24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Переход от данных к коммерческому выводу.</w:t>
            </w:r>
          </w:p>
        </w:tc>
      </w:tr>
      <w:tr>
        <w:tc>
          <w:tcPr>
            <w:tcW w:type="dxa" w:w="4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6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Инструкция по выгрузке данных из Google Trends и Яндекс Вордстат</w:t>
            </w:r>
          </w:p>
        </w:tc>
        <w:tc>
          <w:tcPr>
            <w:tcW w:type="dxa" w:w="317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Научиться получать таблицы для дальнейшей обработки.</w:t>
            </w:r>
          </w:p>
        </w:tc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CSV/XLSX-файлы, журнал выгрузки, зафиксированные параметры.</w:t>
            </w:r>
          </w:p>
        </w:tc>
        <w:tc>
          <w:tcPr>
            <w:tcW w:type="dxa" w:w="24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Подготовка исходных данных.</w:t>
            </w:r>
          </w:p>
        </w:tc>
      </w:tr>
      <w:tr>
        <w:tc>
          <w:tcPr>
            <w:tcW w:type="dxa" w:w="4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7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Шаблоны коммерческих формулировок и инструкция по составлению семантического ядра</w:t>
            </w:r>
          </w:p>
        </w:tc>
        <w:tc>
          <w:tcPr>
            <w:tcW w:type="dxa" w:w="317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Сформировать язык анализа: кластеры, запросы, типы намерения, коммерческие формулировки.</w:t>
            </w:r>
          </w:p>
        </w:tc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Структурированное семантическое ядро.</w:t>
            </w:r>
          </w:p>
        </w:tc>
        <w:tc>
          <w:tcPr>
            <w:tcW w:type="dxa" w:w="24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Основа для повторяемого анализа спроса.</w:t>
            </w:r>
          </w:p>
        </w:tc>
      </w:tr>
      <w:tr>
        <w:tc>
          <w:tcPr>
            <w:tcW w:type="dxa" w:w="4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8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Пример заполненного семантического ядра для бизнеса на основе компетенции «маркетинг»</w:t>
            </w:r>
          </w:p>
        </w:tc>
        <w:tc>
          <w:tcPr>
            <w:tcW w:type="dxa" w:w="317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Изучить образец заполнения таблиц и логику группировки запросов.</w:t>
            </w:r>
          </w:p>
        </w:tc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Готовая модель того, как должен выглядеть заполненный результат.</w:t>
            </w:r>
          </w:p>
        </w:tc>
        <w:tc>
          <w:tcPr>
            <w:tcW w:type="dxa" w:w="24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Контроль качества собственного ядра.</w:t>
            </w:r>
          </w:p>
        </w:tc>
      </w:tr>
      <w:tr>
        <w:tc>
          <w:tcPr>
            <w:tcW w:type="dxa" w:w="4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9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Инструкция по оценке тренда, сезонности и деловых циклов на основе Google Trends и Яндекс Вордстат</w:t>
            </w:r>
          </w:p>
        </w:tc>
        <w:tc>
          <w:tcPr>
            <w:tcW w:type="dxa" w:w="317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Понять, как отличать устойчивый рост от сезонных всплесков и временных колебаний.</w:t>
            </w:r>
          </w:p>
        </w:tc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Методика оценки тренда, сезонных индексов и циклических отклонений.</w:t>
            </w:r>
          </w:p>
        </w:tc>
        <w:tc>
          <w:tcPr>
            <w:tcW w:type="dxa" w:w="24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Проверка устойчивости интереса.</w:t>
            </w:r>
          </w:p>
        </w:tc>
      </w:tr>
      <w:tr>
        <w:tc>
          <w:tcPr>
            <w:tcW w:type="dxa" w:w="4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10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Excel-файл для оценки тренда, сезонности и деловых циклов</w:t>
            </w:r>
          </w:p>
        </w:tc>
        <w:tc>
          <w:tcPr>
            <w:tcW w:type="dxa" w:w="317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Внести выгруженные данные и получить расчетные показатели.</w:t>
            </w:r>
          </w:p>
        </w:tc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Скользящее среднее, сезонность, циклические отклонения, итоговые выводы.</w:t>
            </w:r>
          </w:p>
        </w:tc>
        <w:tc>
          <w:tcPr>
            <w:tcW w:type="dxa" w:w="24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Практический расчетный этап.</w:t>
            </w:r>
          </w:p>
        </w:tc>
      </w:tr>
      <w:tr>
        <w:tc>
          <w:tcPr>
            <w:tcW w:type="dxa" w:w="4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11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Методика фиксации границ рынка электронного бизнеса с указанием источников данных</w:t>
            </w:r>
          </w:p>
        </w:tc>
        <w:tc>
          <w:tcPr>
            <w:tcW w:type="dxa" w:w="317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Определить продуктовые, клиентские, географические, канальные и семантические границы рынка.</w:t>
            </w:r>
          </w:p>
        </w:tc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Паспорт границ рынка и перечень источников данных для дальнейшего анализа.</w:t>
            </w:r>
          </w:p>
        </w:tc>
        <w:tc>
          <w:tcPr>
            <w:tcW w:type="dxa" w:w="24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Переход к полноценному анализу рынка.</w:t>
            </w:r>
          </w:p>
        </w:tc>
      </w:tr>
      <w:tr>
        <w:tc>
          <w:tcPr>
            <w:tcW w:type="dxa" w:w="4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12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Итоговый аналитический текст по выбранной бизнес-идее</w:t>
            </w:r>
          </w:p>
        </w:tc>
        <w:tc>
          <w:tcPr>
            <w:tcW w:type="dxa" w:w="317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Свести результаты всех документов в единую аргументацию.</w:t>
            </w:r>
          </w:p>
        </w:tc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Готовый раздел отчета: бизнес-идея, интерес аудитории, динамика, границы рынка.</w:t>
            </w:r>
          </w:p>
        </w:tc>
        <w:tc>
          <w:tcPr>
            <w:tcW w:type="dxa" w:w="24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Финальный результат работы с комплектом.</w:t>
            </w:r>
          </w:p>
        </w:tc>
      </w:tr>
    </w:tbl>
    <w:p/>
    <w:p>
      <w:pPr>
        <w:pStyle w:val="Heading1"/>
      </w:pPr>
      <w:r>
        <w:rPr>
          <w:rFonts w:ascii="Liberation Serif" w:hAnsi="Liberation Serif" w:eastAsia="Liberation Serif"/>
          <w:b w:val="0"/>
          <w:i w:val="0"/>
          <w:sz w:val="22"/>
        </w:rPr>
        <w:t>Единый алгоритм работы с каждым файлом</w:t>
      </w:r>
    </w:p>
    <w:p>
      <w:pPr>
        <w:pStyle w:val="ListNumber"/>
      </w:pPr>
      <w:r>
        <w:rPr>
          <w:rFonts w:ascii="Liberation Serif" w:hAnsi="Liberation Serif" w:eastAsia="Liberation Serif"/>
          <w:sz w:val="21"/>
        </w:rPr>
        <w:t>Сначала определить, какую задачу решает файл в общей последовательности исследования.</w:t>
      </w:r>
    </w:p>
    <w:p>
      <w:pPr>
        <w:pStyle w:val="ListNumber"/>
      </w:pPr>
      <w:r>
        <w:rPr>
          <w:rFonts w:ascii="Liberation Serif" w:hAnsi="Liberation Serif" w:eastAsia="Liberation Serif"/>
          <w:sz w:val="21"/>
        </w:rPr>
        <w:t>Выписать ключевые понятия, показатели и источники данных, которые используются в документе.</w:t>
      </w:r>
    </w:p>
    <w:p>
      <w:pPr>
        <w:pStyle w:val="ListNumber"/>
      </w:pPr>
      <w:r>
        <w:rPr>
          <w:rFonts w:ascii="Liberation Serif" w:hAnsi="Liberation Serif" w:eastAsia="Liberation Serif"/>
          <w:sz w:val="21"/>
        </w:rPr>
        <w:t>Отделить методические положения от практических действий: что нужно понять и что нужно сделать.</w:t>
      </w:r>
    </w:p>
    <w:p>
      <w:pPr>
        <w:pStyle w:val="ListNumber"/>
      </w:pPr>
      <w:r>
        <w:rPr>
          <w:rFonts w:ascii="Liberation Serif" w:hAnsi="Liberation Serif" w:eastAsia="Liberation Serif"/>
          <w:sz w:val="21"/>
        </w:rPr>
        <w:t>Заполнить предусмотренные таблицы или перенести данные в отдельный рабочий файл.</w:t>
      </w:r>
    </w:p>
    <w:p>
      <w:pPr>
        <w:pStyle w:val="ListNumber"/>
      </w:pPr>
      <w:r>
        <w:rPr>
          <w:rFonts w:ascii="Liberation Serif" w:hAnsi="Liberation Serif" w:eastAsia="Liberation Serif"/>
          <w:sz w:val="21"/>
        </w:rPr>
        <w:t>Сформулировать промежуточный вывод в коммерческом языке: что это означает для бизнес-идеи.</w:t>
      </w:r>
    </w:p>
    <w:p>
      <w:pPr>
        <w:pStyle w:val="ListNumber"/>
      </w:pPr>
      <w:r>
        <w:rPr>
          <w:rFonts w:ascii="Liberation Serif" w:hAnsi="Liberation Serif" w:eastAsia="Liberation Serif"/>
          <w:sz w:val="21"/>
        </w:rPr>
        <w:t>Проверить, какие результаты переходят в следующий этап исследования.</w:t>
      </w:r>
    </w:p>
    <w:p>
      <w:pPr>
        <w:pStyle w:val="ListNumber"/>
      </w:pPr>
      <w:r>
        <w:rPr>
          <w:rFonts w:ascii="Liberation Serif" w:hAnsi="Liberation Serif" w:eastAsia="Liberation Serif"/>
          <w:sz w:val="21"/>
        </w:rPr>
        <w:t>Зафиксировать ограничения данных, чтобы не сделать чрезмерно широкий вывод.</w:t>
      </w:r>
    </w:p>
    <w:p>
      <w:pPr>
        <w:pStyle w:val="Heading2"/>
      </w:pPr>
      <w:r>
        <w:rPr>
          <w:rFonts w:ascii="Liberation Serif" w:hAnsi="Liberation Serif" w:eastAsia="Liberation Serif"/>
          <w:b w:val="0"/>
          <w:i w:val="0"/>
          <w:sz w:val="22"/>
        </w:rPr>
        <w:t>Карточка изучения отдельного файла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8F1D5"/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/>
                <w:color w:val="20374B"/>
                <w:sz w:val="17"/>
              </w:rPr>
              <w:t>Поле</w:t>
            </w:r>
          </w:p>
        </w:tc>
        <w:tc>
          <w:tcPr>
            <w:tcW w:type="dxa" w:w="65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8F1D5"/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/>
                <w:color w:val="20374B"/>
                <w:sz w:val="17"/>
              </w:rPr>
              <w:t>Заполняется студентом / исследователем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7"/>
              </w:rPr>
              <w:t>Название файла</w:t>
            </w:r>
          </w:p>
        </w:tc>
        <w:tc>
          <w:tcPr>
            <w:tcW w:type="dxa" w:w="65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7"/>
              </w:rPr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7"/>
              </w:rPr>
              <w:t>Дата изучения</w:t>
            </w:r>
          </w:p>
        </w:tc>
        <w:tc>
          <w:tcPr>
            <w:tcW w:type="dxa" w:w="65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7"/>
              </w:rPr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7"/>
              </w:rPr>
              <w:t>Какой этап исследования закрывает файл</w:t>
            </w:r>
          </w:p>
        </w:tc>
        <w:tc>
          <w:tcPr>
            <w:tcW w:type="dxa" w:w="65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7"/>
              </w:rPr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7"/>
              </w:rPr>
              <w:t>Какие данные или таблицы нужно получить</w:t>
            </w:r>
          </w:p>
        </w:tc>
        <w:tc>
          <w:tcPr>
            <w:tcW w:type="dxa" w:w="65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7"/>
              </w:rPr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7"/>
              </w:rPr>
              <w:t>Какие выводы переходят в следующий файл</w:t>
            </w:r>
          </w:p>
        </w:tc>
        <w:tc>
          <w:tcPr>
            <w:tcW w:type="dxa" w:w="65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7"/>
              </w:rPr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7"/>
              </w:rPr>
              <w:t>Какие ограничения метода нужно учесть</w:t>
            </w:r>
          </w:p>
        </w:tc>
        <w:tc>
          <w:tcPr>
            <w:tcW w:type="dxa" w:w="65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7"/>
              </w:rPr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7"/>
              </w:rPr>
              <w:t>Итоговая формулировка для отчета</w:t>
            </w:r>
          </w:p>
        </w:tc>
        <w:tc>
          <w:tcPr>
            <w:tcW w:type="dxa" w:w="65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7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Liberation Serif" w:hAnsi="Liberation Serif" w:eastAsia="Liberation Serif"/>
          <w:b w:val="0"/>
          <w:i w:val="0"/>
          <w:sz w:val="22"/>
        </w:rPr>
        <w:t>Новый этап: фиксация границ рынка</w:t>
      </w:r>
    </w:p>
    <w:p>
      <w:r>
        <w:rPr>
          <w:rFonts w:ascii="Liberation Serif" w:hAnsi="Liberation Serif" w:eastAsia="Liberation Serif"/>
          <w:b w:val="0"/>
          <w:i w:val="0"/>
          <w:sz w:val="22"/>
        </w:rPr>
        <w:t>Этап фиксации границ рынка выполняется после анализа интереса аудитории, семантического ядра, выгрузки данных и оценки динамики. Его задача - не повторить анализ спроса, а определить, какой именно рынок будет изучаться далее: по продукту, территории, клиентской задаче, цифровым каналам, заменителям и источникам данных.</w:t>
      </w:r>
    </w:p>
    <w:p>
      <w:pPr>
        <w:pStyle w:val="Heading2"/>
      </w:pPr>
      <w:r>
        <w:rPr>
          <w:rFonts w:ascii="Liberation Serif" w:hAnsi="Liberation Serif" w:eastAsia="Liberation Serif"/>
          <w:b w:val="0"/>
          <w:i w:val="0"/>
          <w:sz w:val="22"/>
        </w:rPr>
        <w:t>Почему этот этап ставится после оценки динамики</w:t>
      </w:r>
    </w:p>
    <w:p>
      <w:r>
        <w:rPr>
          <w:rFonts w:ascii="Liberation Serif" w:hAnsi="Liberation Serif" w:eastAsia="Liberation Serif"/>
          <w:b w:val="0"/>
          <w:i w:val="0"/>
          <w:sz w:val="22"/>
        </w:rPr>
        <w:t>До анализа тренда и сезонности исследователь видит только наличие запросов. После анализа динамики появляется понимание, является ли интерес устойчивым, сезонным, растущим, снижающимся или циклическим. Только после этого можно корректно определить границы рынка: например, ограничиться Минском, расширить анализ на всю Республику Беларусь, выделить отдельный сегмент малого бизнеса или сузить услугу до цифрового продвижения.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4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E1D7"/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/>
                <w:color w:val="20374B"/>
                <w:sz w:val="16"/>
              </w:rPr>
              <w:t>№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E1D7"/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/>
                <w:color w:val="20374B"/>
                <w:sz w:val="16"/>
              </w:rPr>
              <w:t>Блок фиксации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E1D7"/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/>
                <w:color w:val="20374B"/>
                <w:sz w:val="16"/>
              </w:rPr>
              <w:t>Главный вопрос</w:t>
            </w:r>
          </w:p>
        </w:tc>
        <w:tc>
          <w:tcPr>
            <w:tcW w:type="dxa" w:w="38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E1D7"/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/>
                <w:color w:val="20374B"/>
                <w:sz w:val="16"/>
              </w:rPr>
              <w:t>Результат фиксации</w:t>
            </w:r>
          </w:p>
        </w:tc>
      </w:tr>
      <w:tr>
        <w:tc>
          <w:tcPr>
            <w:tcW w:type="dxa" w:w="4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1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Продуктовые границы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Какая услуга или цифровое решение входит в анализ?</w:t>
            </w:r>
          </w:p>
        </w:tc>
        <w:tc>
          <w:tcPr>
            <w:tcW w:type="dxa" w:w="38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Описание основного предложения и перечень смежных услуг.</w:t>
            </w:r>
          </w:p>
        </w:tc>
      </w:tr>
      <w:tr>
        <w:tc>
          <w:tcPr>
            <w:tcW w:type="dxa" w:w="4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2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Клиентские границы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Кто является покупателем или пользователем?</w:t>
            </w:r>
          </w:p>
        </w:tc>
        <w:tc>
          <w:tcPr>
            <w:tcW w:type="dxa" w:w="38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Сегменты клиентов: малый бизнес, самозанятые, интернет-магазины, образовательные проекты и др.</w:t>
            </w:r>
          </w:p>
        </w:tc>
      </w:tr>
      <w:tr>
        <w:tc>
          <w:tcPr>
            <w:tcW w:type="dxa" w:w="4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3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Географические границы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Где находится спрос и где бизнес способен обслуживать клиентов?</w:t>
            </w:r>
          </w:p>
        </w:tc>
        <w:tc>
          <w:tcPr>
            <w:tcW w:type="dxa" w:w="38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Страна, город, область, локальный сегмент или дистанционный рынок.</w:t>
            </w:r>
          </w:p>
        </w:tc>
      </w:tr>
      <w:tr>
        <w:tc>
          <w:tcPr>
            <w:tcW w:type="dxa" w:w="4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4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Канальные границы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Через какие цифровые каналы клиент ищет и покупает решение?</w:t>
            </w:r>
          </w:p>
        </w:tc>
        <w:tc>
          <w:tcPr>
            <w:tcW w:type="dxa" w:w="38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Поиск, сайты, социальные сети, рекламные площадки, карты, профессиональные платформы.</w:t>
            </w:r>
          </w:p>
        </w:tc>
      </w:tr>
      <w:tr>
        <w:tc>
          <w:tcPr>
            <w:tcW w:type="dxa" w:w="4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5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Семантические границы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Какими словами аудитория описывает свою потребность?</w:t>
            </w:r>
          </w:p>
        </w:tc>
        <w:tc>
          <w:tcPr>
            <w:tcW w:type="dxa" w:w="38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Кластеры запросов, связанные темы, проблемные и коммерческие формулировки.</w:t>
            </w:r>
          </w:p>
        </w:tc>
      </w:tr>
      <w:tr>
        <w:tc>
          <w:tcPr>
            <w:tcW w:type="dxa" w:w="4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6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Границы заменителей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Какие альтернативы решают ту же задачу клиента?</w:t>
            </w:r>
          </w:p>
        </w:tc>
        <w:tc>
          <w:tcPr>
            <w:tcW w:type="dxa" w:w="38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Агентства, специалисты, штатные сотрудники, самостоятельное продвижение, автоматизированные сервисы.</w:t>
            </w:r>
          </w:p>
        </w:tc>
      </w:tr>
      <w:tr>
        <w:tc>
          <w:tcPr>
            <w:tcW w:type="dxa" w:w="4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7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Тип спроса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Является интерес информационным, проблемным, коммерческим или локальным?</w:t>
            </w:r>
          </w:p>
        </w:tc>
        <w:tc>
          <w:tcPr>
            <w:tcW w:type="dxa" w:w="38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Классификация запросов по степени близости к покупке.</w:t>
            </w:r>
          </w:p>
        </w:tc>
      </w:tr>
      <w:tr>
        <w:tc>
          <w:tcPr>
            <w:tcW w:type="dxa" w:w="4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8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Источники данных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Какие данные подтверждают выбранные границы?</w:t>
            </w:r>
          </w:p>
        </w:tc>
        <w:tc>
          <w:tcPr>
            <w:tcW w:type="dxa" w:w="38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Google Trends, Яндекс Вордстат, сайты конкурентов, статистика, карты, площадки услуг, социальные сети.</w:t>
            </w:r>
          </w:p>
        </w:tc>
      </w:tr>
    </w:tbl>
    <w:p/>
    <w:p>
      <w:pPr>
        <w:pStyle w:val="Heading2"/>
      </w:pPr>
      <w:r>
        <w:rPr>
          <w:rFonts w:ascii="Liberation Serif" w:hAnsi="Liberation Serif" w:eastAsia="Liberation Serif"/>
          <w:b w:val="0"/>
          <w:i w:val="0"/>
          <w:sz w:val="22"/>
        </w:rPr>
        <w:t>Источники данных для фиксации границ рынка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6E0F4"/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/>
                <w:color w:val="20374B"/>
                <w:sz w:val="16"/>
              </w:rPr>
              <w:t>Источник данных</w:t>
            </w:r>
          </w:p>
        </w:tc>
        <w:tc>
          <w:tcPr>
            <w:tcW w:type="dxa" w:w="374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6E0F4"/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/>
                <w:color w:val="20374B"/>
                <w:sz w:val="16"/>
              </w:rPr>
              <w:t>Что можно получить</w:t>
            </w:r>
          </w:p>
        </w:tc>
        <w:tc>
          <w:tcPr>
            <w:tcW w:type="dxa" w:w="374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6E0F4"/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/>
                <w:color w:val="20374B"/>
                <w:sz w:val="16"/>
              </w:rPr>
              <w:t>Как использовать при фиксации границ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Google Trends</w:t>
            </w:r>
          </w:p>
        </w:tc>
        <w:tc>
          <w:tcPr>
            <w:tcW w:type="dxa" w:w="374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Относительная динамика интереса, сравнение запросов, региональная концентрация, сезонные всплески.</w:t>
            </w:r>
          </w:p>
        </w:tc>
        <w:tc>
          <w:tcPr>
            <w:tcW w:type="dxa" w:w="374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Использовать для проверки устойчивости темы и различий между территориями.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Яндекс Вордстат</w:t>
            </w:r>
          </w:p>
        </w:tc>
        <w:tc>
          <w:tcPr>
            <w:tcW w:type="dxa" w:w="374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Частотность запросов, динамика, регионы, похожие формулировки.</w:t>
            </w:r>
          </w:p>
        </w:tc>
        <w:tc>
          <w:tcPr>
            <w:tcW w:type="dxa" w:w="374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Использовать для оценки поискового спроса и уточнения языка аудитории.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Сайты конкурентов</w:t>
            </w:r>
          </w:p>
        </w:tc>
        <w:tc>
          <w:tcPr>
            <w:tcW w:type="dxa" w:w="374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Описание услуг, цены, структура предложений, география обслуживания.</w:t>
            </w:r>
          </w:p>
        </w:tc>
        <w:tc>
          <w:tcPr>
            <w:tcW w:type="dxa" w:w="374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Использовать для проверки продуктовых и ценовых границ.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Поисковая выдача</w:t>
            </w:r>
          </w:p>
        </w:tc>
        <w:tc>
          <w:tcPr>
            <w:tcW w:type="dxa" w:w="374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Какие типы страниц показываются по ключевым запросам: агентства, специалисты, каталоги, обучающие материалы.</w:t>
            </w:r>
          </w:p>
        </w:tc>
        <w:tc>
          <w:tcPr>
            <w:tcW w:type="dxa" w:w="374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Использовать для выявления реальных участников рынка и заменителей.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Карты и справочники</w:t>
            </w:r>
          </w:p>
        </w:tc>
        <w:tc>
          <w:tcPr>
            <w:tcW w:type="dxa" w:w="374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Локальные поставщики, плотность предложений по городам, отзывы и категории.</w:t>
            </w:r>
          </w:p>
        </w:tc>
        <w:tc>
          <w:tcPr>
            <w:tcW w:type="dxa" w:w="374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Использовать для проверки локальных границ рынка.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Социальные сети и деловые сообщества</w:t>
            </w:r>
          </w:p>
        </w:tc>
        <w:tc>
          <w:tcPr>
            <w:tcW w:type="dxa" w:w="374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Обсуждения, спрос на услуги, частые проблемы клиентов, неформальные предложения.</w:t>
            </w:r>
          </w:p>
        </w:tc>
        <w:tc>
          <w:tcPr>
            <w:tcW w:type="dxa" w:w="374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Использовать для уточнения клиентских задач и сегментов.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Официальная статистика</w:t>
            </w:r>
          </w:p>
        </w:tc>
        <w:tc>
          <w:tcPr>
            <w:tcW w:type="dxa" w:w="374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Данные о численности бизнеса, отраслях, регионах, занятости, цифровой активности.</w:t>
            </w:r>
          </w:p>
        </w:tc>
        <w:tc>
          <w:tcPr>
            <w:tcW w:type="dxa" w:w="374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Использовать для перехода от поискового интереса к оценке потенциального рынка.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Площадки услуг и фриланса</w:t>
            </w:r>
          </w:p>
        </w:tc>
        <w:tc>
          <w:tcPr>
            <w:tcW w:type="dxa" w:w="374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Наличие исполнителей, диапазоны цен, типовые услуги, спрос на проектную работу.</w:t>
            </w:r>
          </w:p>
        </w:tc>
        <w:tc>
          <w:tcPr>
            <w:tcW w:type="dxa" w:w="374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Использовать для анализа заменителей и цифровых каналов покупки.</w:t>
            </w:r>
          </w:p>
        </w:tc>
      </w:tr>
    </w:tbl>
    <w:p/>
    <w:p>
      <w:pPr>
        <w:pStyle w:val="Heading2"/>
      </w:pPr>
      <w:r>
        <w:rPr>
          <w:rFonts w:ascii="Liberation Serif" w:hAnsi="Liberation Serif" w:eastAsia="Liberation Serif"/>
          <w:b w:val="0"/>
          <w:i w:val="0"/>
          <w:sz w:val="22"/>
        </w:rPr>
        <w:t>Паспорт границ рынка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8F1D5"/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/>
                <w:color w:val="20374B"/>
                <w:sz w:val="16"/>
              </w:rPr>
              <w:t>Элемент паспорта</w:t>
            </w:r>
          </w:p>
        </w:tc>
        <w:tc>
          <w:tcPr>
            <w:tcW w:type="dxa" w:w="669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8F1D5"/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/>
                <w:color w:val="20374B"/>
                <w:sz w:val="16"/>
              </w:rPr>
              <w:t>Заполняемое содержание</w:t>
            </w:r>
          </w:p>
        </w:tc>
      </w:tr>
      <w:tr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Предварительная бизнес-идея</w:t>
            </w:r>
          </w:p>
        </w:tc>
        <w:tc>
          <w:tcPr>
            <w:tcW w:type="dxa" w:w="669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</w:r>
          </w:p>
        </w:tc>
      </w:tr>
      <w:tr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Основная клиентская задача</w:t>
            </w:r>
          </w:p>
        </w:tc>
        <w:tc>
          <w:tcPr>
            <w:tcW w:type="dxa" w:w="669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</w:r>
          </w:p>
        </w:tc>
      </w:tr>
      <w:tr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Продуктовые границы</w:t>
            </w:r>
          </w:p>
        </w:tc>
        <w:tc>
          <w:tcPr>
            <w:tcW w:type="dxa" w:w="669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</w:r>
          </w:p>
        </w:tc>
      </w:tr>
      <w:tr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Что не включается в продуктовые границы</w:t>
            </w:r>
          </w:p>
        </w:tc>
        <w:tc>
          <w:tcPr>
            <w:tcW w:type="dxa" w:w="669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</w:r>
          </w:p>
        </w:tc>
      </w:tr>
      <w:tr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Клиентские сегменты</w:t>
            </w:r>
          </w:p>
        </w:tc>
        <w:tc>
          <w:tcPr>
            <w:tcW w:type="dxa" w:w="669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</w:r>
          </w:p>
        </w:tc>
      </w:tr>
      <w:tr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Географические границы</w:t>
            </w:r>
          </w:p>
        </w:tc>
        <w:tc>
          <w:tcPr>
            <w:tcW w:type="dxa" w:w="669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</w:r>
          </w:p>
        </w:tc>
      </w:tr>
      <w:tr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Цифровые каналы поиска и покупки</w:t>
            </w:r>
          </w:p>
        </w:tc>
        <w:tc>
          <w:tcPr>
            <w:tcW w:type="dxa" w:w="669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</w:r>
          </w:p>
        </w:tc>
      </w:tr>
      <w:tr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Ключевые заменители</w:t>
            </w:r>
          </w:p>
        </w:tc>
        <w:tc>
          <w:tcPr>
            <w:tcW w:type="dxa" w:w="669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</w:r>
          </w:p>
        </w:tc>
      </w:tr>
      <w:tr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Основные запросы, подтверждающие интерес</w:t>
            </w:r>
          </w:p>
        </w:tc>
        <w:tc>
          <w:tcPr>
            <w:tcW w:type="dxa" w:w="669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</w:r>
          </w:p>
        </w:tc>
      </w:tr>
      <w:tr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Источники данных, использованные для вывода</w:t>
            </w:r>
          </w:p>
        </w:tc>
        <w:tc>
          <w:tcPr>
            <w:tcW w:type="dxa" w:w="669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</w:r>
          </w:p>
        </w:tc>
      </w:tr>
      <w:tr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Итоговая формулировка границ рынка</w:t>
            </w:r>
          </w:p>
        </w:tc>
        <w:tc>
          <w:tcPr>
            <w:tcW w:type="dxa" w:w="669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Liberation Serif" w:hAnsi="Liberation Serif" w:eastAsia="Liberation Serif"/>
          <w:b w:val="0"/>
          <w:i w:val="0"/>
          <w:sz w:val="22"/>
        </w:rPr>
        <w:t>Интегральный алгоритм: от интереса аудитории к границам рынка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51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/>
                <w:color w:val="20374B"/>
                <w:sz w:val="16"/>
              </w:rPr>
              <w:t>Шаг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/>
                <w:color w:val="20374B"/>
                <w:sz w:val="16"/>
              </w:rPr>
              <w:t>Действие</w:t>
            </w:r>
          </w:p>
        </w:tc>
        <w:tc>
          <w:tcPr>
            <w:tcW w:type="dxa" w:w="408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/>
                <w:color w:val="20374B"/>
                <w:sz w:val="16"/>
              </w:rPr>
              <w:t>Содержание работы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/>
                <w:color w:val="20374B"/>
                <w:sz w:val="16"/>
              </w:rPr>
              <w:t>Итог</w:t>
            </w:r>
          </w:p>
        </w:tc>
      </w:tr>
      <w:tr>
        <w:tc>
          <w:tcPr>
            <w:tcW w:type="dxa" w:w="51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1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Выбрать бизнес-идею</w:t>
            </w:r>
          </w:p>
        </w:tc>
        <w:tc>
          <w:tcPr>
            <w:tcW w:type="dxa" w:w="408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Кратко описать продукт, услугу или цифровое решение.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Первичная формулировка идеи.</w:t>
            </w:r>
          </w:p>
        </w:tc>
      </w:tr>
      <w:tr>
        <w:tc>
          <w:tcPr>
            <w:tcW w:type="dxa" w:w="51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2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Составить семантическое ядро</w:t>
            </w:r>
          </w:p>
        </w:tc>
        <w:tc>
          <w:tcPr>
            <w:tcW w:type="dxa" w:w="408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Собрать запросы, которыми аудитория описывает потребность.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Кластеры запросов.</w:t>
            </w:r>
          </w:p>
        </w:tc>
      </w:tr>
      <w:tr>
        <w:tc>
          <w:tcPr>
            <w:tcW w:type="dxa" w:w="51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3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Выгрузить данные</w:t>
            </w:r>
          </w:p>
        </w:tc>
        <w:tc>
          <w:tcPr>
            <w:tcW w:type="dxa" w:w="408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Получить данные из Google Trends и Яндекс Вордстат.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Таблицы и журнал выгрузки.</w:t>
            </w:r>
          </w:p>
        </w:tc>
      </w:tr>
      <w:tr>
        <w:tc>
          <w:tcPr>
            <w:tcW w:type="dxa" w:w="51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4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Оценить уровень интереса</w:t>
            </w:r>
          </w:p>
        </w:tc>
        <w:tc>
          <w:tcPr>
            <w:tcW w:type="dxa" w:w="408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Сравнить запросы, регионы, динамику и типы намерения.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Вывод о наличии интереса.</w:t>
            </w:r>
          </w:p>
        </w:tc>
      </w:tr>
      <w:tr>
        <w:tc>
          <w:tcPr>
            <w:tcW w:type="dxa" w:w="51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5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Проверить тренд и сезонность</w:t>
            </w:r>
          </w:p>
        </w:tc>
        <w:tc>
          <w:tcPr>
            <w:tcW w:type="dxa" w:w="408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Отделить устойчивую динамику от временных всплесков.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Вывод о стабильности спроса.</w:t>
            </w:r>
          </w:p>
        </w:tc>
      </w:tr>
      <w:tr>
        <w:tc>
          <w:tcPr>
            <w:tcW w:type="dxa" w:w="51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6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Сформулировать коммерческий переход</w:t>
            </w:r>
          </w:p>
        </w:tc>
        <w:tc>
          <w:tcPr>
            <w:tcW w:type="dxa" w:w="408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Перевести данные в язык коммерческого обоснования.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Текст для отчета.</w:t>
            </w:r>
          </w:p>
        </w:tc>
      </w:tr>
      <w:tr>
        <w:tc>
          <w:tcPr>
            <w:tcW w:type="dxa" w:w="51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7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Зафиксировать границы рынка</w:t>
            </w:r>
          </w:p>
        </w:tc>
        <w:tc>
          <w:tcPr>
            <w:tcW w:type="dxa" w:w="408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Определить продукт, клиента, территорию, каналы и заменители.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Паспорт границ рынка.</w:t>
            </w:r>
          </w:p>
        </w:tc>
      </w:tr>
      <w:tr>
        <w:tc>
          <w:tcPr>
            <w:tcW w:type="dxa" w:w="51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8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Перейти к рыночному анализу</w:t>
            </w:r>
          </w:p>
        </w:tc>
        <w:tc>
          <w:tcPr>
            <w:tcW w:type="dxa" w:w="408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Начать изучение объема рынка, конкурентов, цен и целевых сегментов.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План дальнейшего анализа.</w:t>
            </w:r>
          </w:p>
        </w:tc>
      </w:tr>
    </w:tbl>
    <w:p/>
    <w:p>
      <w:pPr>
        <w:pStyle w:val="Heading1"/>
      </w:pPr>
      <w:r>
        <w:rPr>
          <w:rFonts w:ascii="Liberation Serif" w:hAnsi="Liberation Serif" w:eastAsia="Liberation Serif"/>
          <w:b w:val="0"/>
          <w:i w:val="0"/>
          <w:sz w:val="22"/>
        </w:rPr>
        <w:t>Пример применения к бизнесу на основе компетенции «маркетинг»</w:t>
      </w:r>
    </w:p>
    <w:p>
      <w:r>
        <w:rPr>
          <w:rFonts w:ascii="Liberation Serif" w:hAnsi="Liberation Serif" w:eastAsia="Liberation Serif"/>
          <w:b w:val="0"/>
          <w:i w:val="0"/>
          <w:sz w:val="22"/>
        </w:rPr>
        <w:t>Если исходная компетенция - маркетинг, то изучение комплекта должно привести к постепенному уточнению идеи. На первом шаге это может быть широкая формулировка «маркетинговые услуги». После семантического ядра и анализа поискового интереса она должна стать точнее: например, «цифровое маркетинговое сопровождение малого бизнеса в Республике Беларусь». После оценки границ рынка формулировка должна учитывать, какие услуги входят в анализ, кто является клиентом, какие заменители конкурируют с предложением и где находится основной спрос.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E1D7"/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/>
                <w:color w:val="20374B"/>
                <w:sz w:val="17"/>
              </w:rPr>
              <w:t>Этап уточнения</w:t>
            </w:r>
          </w:p>
        </w:tc>
        <w:tc>
          <w:tcPr>
            <w:tcW w:type="dxa" w:w="68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E1D7"/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/>
                <w:color w:val="20374B"/>
                <w:sz w:val="17"/>
              </w:rPr>
              <w:t>Пример результата</w:t>
            </w:r>
          </w:p>
        </w:tc>
      </w:tr>
      <w:tr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7"/>
              </w:rPr>
              <w:t>Исходная идея</w:t>
            </w:r>
          </w:p>
        </w:tc>
        <w:tc>
          <w:tcPr>
            <w:tcW w:type="dxa" w:w="68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7"/>
              </w:rPr>
              <w:t>Оказание маркетинговых услуг.</w:t>
            </w:r>
          </w:p>
        </w:tc>
      </w:tr>
      <w:tr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7"/>
              </w:rPr>
              <w:t>После семантического ядра</w:t>
            </w:r>
          </w:p>
        </w:tc>
        <w:tc>
          <w:tcPr>
            <w:tcW w:type="dxa" w:w="68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7"/>
              </w:rPr>
              <w:t>Уточнение запросов: продвижение бизнеса, настройка рекламы, привлечение клиентов, маркетинг для малого бизнеса.</w:t>
            </w:r>
          </w:p>
        </w:tc>
      </w:tr>
      <w:tr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7"/>
              </w:rPr>
              <w:t>После выгрузки данных</w:t>
            </w:r>
          </w:p>
        </w:tc>
        <w:tc>
          <w:tcPr>
            <w:tcW w:type="dxa" w:w="68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7"/>
              </w:rPr>
              <w:t>Определение запросов и регионов, где интерес выражен сильнее.</w:t>
            </w:r>
          </w:p>
        </w:tc>
      </w:tr>
      <w:tr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7"/>
              </w:rPr>
              <w:t>После анализа тренда и сезонности</w:t>
            </w:r>
          </w:p>
        </w:tc>
        <w:tc>
          <w:tcPr>
            <w:tcW w:type="dxa" w:w="68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7"/>
              </w:rPr>
              <w:t>Понимание, является ли интерес устойчивым или зависит от отдельных периодов.</w:t>
            </w:r>
          </w:p>
        </w:tc>
      </w:tr>
      <w:tr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7"/>
              </w:rPr>
              <w:t>После фиксации границ рынка</w:t>
            </w:r>
          </w:p>
        </w:tc>
        <w:tc>
          <w:tcPr>
            <w:tcW w:type="dxa" w:w="68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7"/>
              </w:rPr>
              <w:t>Рынок цифрового маркетингового сопровождения малого бизнеса Республики Беларусь с выделением Минска и областных центров как первичных сегментов.</w:t>
            </w:r>
          </w:p>
        </w:tc>
      </w:tr>
      <w:tr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7"/>
              </w:rPr>
              <w:t>Следующий анализ</w:t>
            </w:r>
          </w:p>
        </w:tc>
        <w:tc>
          <w:tcPr>
            <w:tcW w:type="dxa" w:w="68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7"/>
              </w:rPr>
              <w:t>Конкуренты, цены, емкость, целевые клиенты, каналы продвижения и модель дохода.</w:t>
            </w:r>
          </w:p>
        </w:tc>
      </w:tr>
    </w:tbl>
    <w:p/>
    <w:p>
      <w:pPr>
        <w:pStyle w:val="Heading1"/>
      </w:pPr>
      <w:r>
        <w:rPr>
          <w:rFonts w:ascii="Liberation Serif" w:hAnsi="Liberation Serif" w:eastAsia="Liberation Serif"/>
          <w:b w:val="0"/>
          <w:i w:val="0"/>
          <w:sz w:val="22"/>
        </w:rPr>
        <w:t>Контрольные вопросы после добавления этапа границ рынка</w:t>
      </w:r>
    </w:p>
    <w:p>
      <w:pPr>
        <w:pStyle w:val="ListBullet"/>
      </w:pPr>
      <w:r>
        <w:rPr>
          <w:rFonts w:ascii="Liberation Serif" w:hAnsi="Liberation Serif" w:eastAsia="Liberation Serif"/>
          <w:sz w:val="21"/>
        </w:rPr>
        <w:t>Можно ли однозначно объяснить, какой именно рынок будет анализироваться дальше?</w:t>
      </w:r>
    </w:p>
    <w:p>
      <w:pPr>
        <w:pStyle w:val="ListBullet"/>
      </w:pPr>
      <w:r>
        <w:rPr>
          <w:rFonts w:ascii="Liberation Serif" w:hAnsi="Liberation Serif" w:eastAsia="Liberation Serif"/>
          <w:sz w:val="21"/>
        </w:rPr>
        <w:t>Не является ли выбранная формулировка рынка слишком широкой, например «рынок маркетинга» без уточнения услуги и клиента?</w:t>
      </w:r>
    </w:p>
    <w:p>
      <w:pPr>
        <w:pStyle w:val="ListBullet"/>
      </w:pPr>
      <w:r>
        <w:rPr>
          <w:rFonts w:ascii="Liberation Serif" w:hAnsi="Liberation Serif" w:eastAsia="Liberation Serif"/>
          <w:sz w:val="21"/>
        </w:rPr>
        <w:t>Определены ли клиентские сегменты, а не только общая аудитория?</w:t>
      </w:r>
    </w:p>
    <w:p>
      <w:pPr>
        <w:pStyle w:val="ListBullet"/>
      </w:pPr>
      <w:r>
        <w:rPr>
          <w:rFonts w:ascii="Liberation Serif" w:hAnsi="Liberation Serif" w:eastAsia="Liberation Serif"/>
          <w:sz w:val="21"/>
        </w:rPr>
        <w:t>Обоснованы ли географические границы на основе данных, а не только предположения?</w:t>
      </w:r>
    </w:p>
    <w:p>
      <w:pPr>
        <w:pStyle w:val="ListBullet"/>
      </w:pPr>
      <w:r>
        <w:rPr>
          <w:rFonts w:ascii="Liberation Serif" w:hAnsi="Liberation Serif" w:eastAsia="Liberation Serif"/>
          <w:sz w:val="21"/>
        </w:rPr>
        <w:t>Учтены ли заменители: агентства, специалисты, самостоятельное продвижение и цифровые сервисы?</w:t>
      </w:r>
    </w:p>
    <w:p>
      <w:pPr>
        <w:pStyle w:val="ListBullet"/>
      </w:pPr>
      <w:r>
        <w:rPr>
          <w:rFonts w:ascii="Liberation Serif" w:hAnsi="Liberation Serif" w:eastAsia="Liberation Serif"/>
          <w:sz w:val="21"/>
        </w:rPr>
        <w:t>Связаны ли границы рынка с результатами Google Trends, Яндекс Вордстат и анализа динамики?</w:t>
      </w:r>
    </w:p>
    <w:p>
      <w:pPr>
        <w:pStyle w:val="ListBullet"/>
      </w:pPr>
      <w:r>
        <w:rPr>
          <w:rFonts w:ascii="Liberation Serif" w:hAnsi="Liberation Serif" w:eastAsia="Liberation Serif"/>
          <w:sz w:val="21"/>
        </w:rPr>
        <w:t>Понятно ли, какие источники данных будут использованы на следующем этапе для анализа конкурентов и объема рынка?</w:t>
      </w:r>
    </w:p>
    <w:p>
      <w:pPr>
        <w:pStyle w:val="Heading1"/>
      </w:pPr>
      <w:r>
        <w:rPr>
          <w:rFonts w:ascii="Liberation Serif" w:hAnsi="Liberation Serif" w:eastAsia="Liberation Serif"/>
          <w:b w:val="0"/>
          <w:i w:val="0"/>
          <w:sz w:val="22"/>
        </w:rPr>
        <w:t>Типовые ошибки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66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D7D7"/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/>
                <w:color w:val="20374B"/>
                <w:sz w:val="16"/>
              </w:rPr>
              <w:t>Ошибка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D7D7"/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/>
                <w:color w:val="20374B"/>
                <w:sz w:val="16"/>
              </w:rPr>
              <w:t>Почему это проблема</w:t>
            </w:r>
          </w:p>
        </w:tc>
        <w:tc>
          <w:tcPr>
            <w:tcW w:type="dxa" w:w="368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D7D7"/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/>
                <w:color w:val="20374B"/>
                <w:sz w:val="16"/>
              </w:rPr>
              <w:t>Как исправить</w:t>
            </w:r>
          </w:p>
        </w:tc>
      </w:tr>
      <w:tr>
        <w:tc>
          <w:tcPr>
            <w:tcW w:type="dxa" w:w="266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Считать поисковый интерес прямым размером рынка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Запросы показывают внимание аудитории, но не объем продаж.</w:t>
            </w:r>
          </w:p>
        </w:tc>
        <w:tc>
          <w:tcPr>
            <w:tcW w:type="dxa" w:w="368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Формулировать вывод как признак интереса и затем проверять рынок дополнительными источниками.</w:t>
            </w:r>
          </w:p>
        </w:tc>
      </w:tr>
      <w:tr>
        <w:tc>
          <w:tcPr>
            <w:tcW w:type="dxa" w:w="266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Определять рынок слишком широко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Широкая формулировка не позволяет корректно анализировать конкурентов и клиентов.</w:t>
            </w:r>
          </w:p>
        </w:tc>
        <w:tc>
          <w:tcPr>
            <w:tcW w:type="dxa" w:w="368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Сузить рынок по клиентской задаче, продукту и территории.</w:t>
            </w:r>
          </w:p>
        </w:tc>
      </w:tr>
      <w:tr>
        <w:tc>
          <w:tcPr>
            <w:tcW w:type="dxa" w:w="266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Игнорировать заменители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Клиент может решать задачу не только через прямого конкурента.</w:t>
            </w:r>
          </w:p>
        </w:tc>
        <w:tc>
          <w:tcPr>
            <w:tcW w:type="dxa" w:w="368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Включить агентства, специалистов, самостоятельные решения и цифровые сервисы.</w:t>
            </w:r>
          </w:p>
        </w:tc>
      </w:tr>
      <w:tr>
        <w:tc>
          <w:tcPr>
            <w:tcW w:type="dxa" w:w="266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Не фиксировать территорию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Без географии невозможно оценить конкуренцию, спрос и каналы продвижения.</w:t>
            </w:r>
          </w:p>
        </w:tc>
        <w:tc>
          <w:tcPr>
            <w:tcW w:type="dxa" w:w="368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Указать город, страну, регион или дистанционный рынок с обоснованием.</w:t>
            </w:r>
          </w:p>
        </w:tc>
      </w:tr>
      <w:tr>
        <w:tc>
          <w:tcPr>
            <w:tcW w:type="dxa" w:w="266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Смешивать сезонность с ростом рынка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Сезонный всплеск может быть ошибочно принят за устойчивый спрос.</w:t>
            </w:r>
          </w:p>
        </w:tc>
        <w:tc>
          <w:tcPr>
            <w:tcW w:type="dxa" w:w="368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Использовать анализ тренда, сезонных индексов и циклических отклонений.</w:t>
            </w:r>
          </w:p>
        </w:tc>
      </w:tr>
      <w:tr>
        <w:tc>
          <w:tcPr>
            <w:tcW w:type="dxa" w:w="266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Переходить к конкурентам без границ рынка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Непонятно, кого считать конкурентом.</w:t>
            </w:r>
          </w:p>
        </w:tc>
        <w:tc>
          <w:tcPr>
            <w:tcW w:type="dxa" w:w="368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6"/>
              </w:rPr>
              <w:t>Сначала заполнить паспорт границ рынка.</w:t>
            </w:r>
          </w:p>
        </w:tc>
      </w:tr>
    </w:tbl>
    <w:p/>
    <w:p>
      <w:pPr>
        <w:pStyle w:val="Heading1"/>
      </w:pPr>
      <w:r>
        <w:rPr>
          <w:rFonts w:ascii="Liberation Serif" w:hAnsi="Liberation Serif" w:eastAsia="Liberation Serif"/>
          <w:b w:val="0"/>
          <w:i w:val="0"/>
          <w:sz w:val="22"/>
        </w:rPr>
        <w:t>Итоговый результат работы со всем комплектом</w:t>
      </w:r>
    </w:p>
    <w:p>
      <w:r>
        <w:rPr>
          <w:rFonts w:ascii="Liberation Serif" w:hAnsi="Liberation Serif" w:eastAsia="Liberation Serif"/>
          <w:b w:val="0"/>
          <w:i w:val="0"/>
          <w:sz w:val="22"/>
        </w:rPr>
        <w:t>После изучения всех файлов по данной последовательности должен быть подготовлен связанный аналитический материал, в котором представлены: выбранная бизнес-идея, семантическое ядро, данные Google Trends и Яндекс Вордстат, оценка уровня интереса аудитории, анализ тренда и сезонности, коммерческая аргументация, паспорт границ рынка и план дальнейшего изучения рынка.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/>
                <w:color w:val="20374B"/>
                <w:sz w:val="17"/>
              </w:rPr>
              <w:t>Блок итогового материала</w:t>
            </w:r>
          </w:p>
        </w:tc>
        <w:tc>
          <w:tcPr>
            <w:tcW w:type="dxa" w:w="65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/>
                <w:color w:val="20374B"/>
                <w:sz w:val="17"/>
              </w:rPr>
              <w:t>Что должно быть готово</w:t>
            </w:r>
          </w:p>
        </w:tc>
      </w:tr>
      <w:tr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7"/>
              </w:rPr>
              <w:t>Бизнес-идея</w:t>
            </w:r>
          </w:p>
        </w:tc>
        <w:tc>
          <w:tcPr>
            <w:tcW w:type="dxa" w:w="65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7"/>
              </w:rPr>
              <w:t>Краткое и коммерчески понятное описание выбранного направления.</w:t>
            </w:r>
          </w:p>
        </w:tc>
      </w:tr>
      <w:tr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7"/>
              </w:rPr>
              <w:t>Интерес аудитории</w:t>
            </w:r>
          </w:p>
        </w:tc>
        <w:tc>
          <w:tcPr>
            <w:tcW w:type="dxa" w:w="65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7"/>
              </w:rPr>
              <w:t>Подтверждение через запросы, динамику, регионы и типы спроса.</w:t>
            </w:r>
          </w:p>
        </w:tc>
      </w:tr>
      <w:tr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7"/>
              </w:rPr>
              <w:t>Семантическое ядро</w:t>
            </w:r>
          </w:p>
        </w:tc>
        <w:tc>
          <w:tcPr>
            <w:tcW w:type="dxa" w:w="65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7"/>
              </w:rPr>
              <w:t>Кластеры запросов с разделением на информационные, проблемные, коммерческие и локальные.</w:t>
            </w:r>
          </w:p>
        </w:tc>
      </w:tr>
      <w:tr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7"/>
              </w:rPr>
              <w:t>Динамика</w:t>
            </w:r>
          </w:p>
        </w:tc>
        <w:tc>
          <w:tcPr>
            <w:tcW w:type="dxa" w:w="65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7"/>
              </w:rPr>
              <w:t>Вывод о тренде, сезонности и возможных циклических колебаниях.</w:t>
            </w:r>
          </w:p>
        </w:tc>
      </w:tr>
      <w:tr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7"/>
              </w:rPr>
              <w:t>Границы рынка</w:t>
            </w:r>
          </w:p>
        </w:tc>
        <w:tc>
          <w:tcPr>
            <w:tcW w:type="dxa" w:w="65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7"/>
              </w:rPr>
              <w:t>Паспорт продуктовых, клиентских, географических, канальных и семантических границ.</w:t>
            </w:r>
          </w:p>
        </w:tc>
      </w:tr>
      <w:tr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7"/>
              </w:rPr>
              <w:t>Переход к рынку</w:t>
            </w:r>
          </w:p>
        </w:tc>
        <w:tc>
          <w:tcPr>
            <w:tcW w:type="dxa" w:w="65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Liberation Serif" w:hAnsi="Liberation Serif" w:eastAsia="Liberation Serif"/>
                <w:b w:val="0"/>
                <w:sz w:val="17"/>
              </w:rPr>
              <w:t>Список вопросов для дальнейшего анализа: объем, конкуренты, цены, сегменты, каналы, модель дохода.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64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Учебно-методический комплект для анализа электронного бизнеса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A5A5A"/>
        <w:sz w:val="16"/>
      </w:rPr>
      <w:t>Единая последовательность изучения материалов: интерес аудитории, динамика, границы рынка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erif" w:hAnsi="Liberation Serif" w:eastAsia="Liberation Seri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erif" w:hAnsi="Liberation Serif" w:eastAsia="Liberation Serif"/>
      <w:b/>
      <w:bCs/>
      <w:color w:val="20374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erif" w:hAnsi="Liberation Serif" w:eastAsia="Liberation Serif"/>
      <w:b/>
      <w:bCs/>
      <w:color w:val="2037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erif" w:hAnsi="Liberation Serif" w:eastAsia="Liberation Serif"/>
      <w:b/>
      <w:bCs/>
      <w:color w:val="20374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