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rFonts w:ascii="Times New Roman" w:hAnsi="Times New Roman" w:eastAsia="Times New Roman"/>
          <w:b/>
          <w:color w:val="1F4E79"/>
          <w:sz w:val="44"/>
        </w:rPr>
        <w:t>Методика оценки рынка через цифровую воронку</w:t>
      </w:r>
    </w:p>
    <w:p>
      <w:pPr>
        <w:spacing w:after="120" w:line="259" w:lineRule="auto"/>
        <w:jc w:val="center"/>
      </w:pPr>
      <w:r>
        <w:rPr>
          <w:rFonts w:ascii="Times New Roman" w:hAnsi="Times New Roman" w:eastAsia="Times New Roman"/>
          <w:b/>
          <w:sz w:val="30"/>
        </w:rPr>
        <w:t>для анализа объема рынка электронного бизнеса</w:t>
      </w:r>
    </w:p>
    <w:p>
      <w:pPr>
        <w:spacing w:after="12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Назначение</w:t>
            </w:r>
          </w:p>
        </w:tc>
        <w:tc>
          <w:tcPr>
            <w:tcW w:type="dxa" w:w="6803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Показать, как переводить цифровой интерес аудитории в расчетный объем рынка через последовательность: охват → посещения → заявки → продажи → выручка.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Область применения</w:t>
            </w:r>
          </w:p>
        </w:tc>
        <w:tc>
          <w:tcPr>
            <w:tcW w:type="dxa" w:w="6803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Электронная торговля, цифровые услуги, онлайн-образование, маркетинговые услуги, платформы, агрегаторы и иные модели электронного бизнеса.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Ключевой результат</w:t>
            </w:r>
          </w:p>
        </w:tc>
        <w:tc>
          <w:tcPr>
            <w:tcW w:type="dxa" w:w="6803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Сценарная оценка потенциального и достижимого объема рынка с указанием источников данных, допущений, конверсий и ограничений.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Главное ограничение</w:t>
            </w:r>
          </w:p>
        </w:tc>
        <w:tc>
          <w:tcPr>
            <w:tcW w:type="dxa" w:w="6803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Цифровая воронка не измеряет рынок напрямую. Она оценивает достижимый объем через поведение аудитории и расчетные коэффициенты.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  <w:jc w:val="center"/>
      </w:pPr>
      <w:r>
        <w:rPr>
          <w:rFonts w:ascii="Times New Roman" w:hAnsi="Times New Roman" w:eastAsia="Times New Roman"/>
          <w:i/>
          <w:sz w:val="22"/>
        </w:rPr>
        <w:t>Версия для учебного, предпринимательского и аналитического применения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1. Назначение методики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Методика оценки рынка через цифровую воронку используется после фиксации продуктовых, клиентских и географических границ рынка. Ее задача — не просто описать интерес аудитории, а рассчитать, какой объем продаж или выручки может быть получен при определенных цифровых каналах привлечения клиентов.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Для электронного бизнеса эта методика особенно важна, потому что значительная часть спроса проявляется в цифровом поведении: поисковых запросах, посещениях сайтов, кликах по рекламе, переходах из социальных сетей, просмотрах карточек товара, заявках, заказах и повторных покупках.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Итоговый расчет должен оформляться как диапазон, а не как единственное точное число. Это связано с тем, что часть показателей берется из оценочных источников, а часть задается как допущение: доля переходов, конверсия в заявку, конверсия в оплату, средний чек, повторяемость покупки.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2. Место цифровой воронки в общей логике анализа рынка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737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55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Блок анализа</w:t>
            </w:r>
          </w:p>
        </w:tc>
        <w:tc>
          <w:tcPr>
            <w:tcW w:type="dxa" w:w="56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дает для оценки рынка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Фиксация границ рынка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Что именно считается рынком, кто является клиентом, какая территория и какие цифровые каналы включаются в анализ.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Оценка интереса аудитории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Проверка поискового спроса, динамики, сезонности и региональной выраженности интереса.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Анализ конкурентов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Выявление сайтов, платформ, маркетплейсов и цифровых игроков, работающих в том же сегменте.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Цифровая воронка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Перевод охвата и трафика в заявки, продажи, выручку и расчетный объем рынка.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Сценарная оценка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Построение осторожного, базового и оптимистичного варианта объема рынка.</w:t>
            </w:r>
          </w:p>
        </w:tc>
      </w:tr>
      <w:tr>
        <w:tc>
          <w:tcPr>
            <w:tcW w:type="dxa" w:w="737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255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Сверка с другими методами</w:t>
            </w:r>
          </w:p>
        </w:tc>
        <w:tc>
          <w:tcPr>
            <w:tcW w:type="dxa" w:w="56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результата с расчетами «сверху вниз», «снизу вверх», Similarweb, маркетплейсами и поисковым спросом.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3. Понятие цифровой воронки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Цифровая воронка — это последовательность переходов аудитории от первичного контакта с предложением к целевому коммерческому действию. Для оценки рынка она используется как расчетная схема, показывающая, какая часть потенциальной аудитории может быть доведена до покупки или оплаты услуги.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Уровень воронки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Основные источники данных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Потенциальная аудитория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Люди или организации, которые могут столкнуться с предложением в выбранных каналах.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Рекламные кабинеты, поисковый спрос, Similarweb, социальные сети, отраслевые базы.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Охват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Часть аудитории, которой реально может быть показано предложение.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Рекламные прогнозы, данные площадок, расчет по каналам продвижения.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Переходы / посещения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Пользователи, которые перешли на сайт, карточку товара, страницу услуги или платформу.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Google Analytics, Яндекс Метрика, Similarweb, рекламные кабинеты.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Вовлеченные посещения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Пользователи, которые изучали предложение, провели время на странице, перешли к форме, корзине или контакту.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Системы веб-аналитики, события сайта, данные платформ.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Заявки / корзины / регистрации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Пользователи, совершившие промежуточное целевое действие.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Формы заявок, CRM, корзина, регистрация, звонки, сообщения.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Оплаты / сделки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Завершенные коммерческие действия.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CRM, платежная система, заказы, счета, кассовые данные.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Выручка / валовой объем сделок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Денежная оценка результата.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Средний чек, число сделок, комиссия платформы, повторные покупки.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4. Источники данных для цифровой воронки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Методика допускает сочетание собственных данных бизнеса и внешних источников. Чем больше показателей подтверждается фактическими данными, тем надежнее итоговая оценка рынка.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Какие данные дает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используется в расчетах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Относительная динамика интереса по запросам, территориям и периодам.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оценки направления интереса, сезонности и выбора запросов для воронки.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Яндекс Вордстат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 запросов, похожие запросы, динамика и регионы.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оценки поискового спроса и выделения коммерческих запросов.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Similarweb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Оценочная посещаемость сайтов, каналы трафика, география, вовлеченность и конкуренты.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оценки цифрового размера конкурентного сегмента и структуры каналов.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Google Analytics / Яндекс Метрика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Фактические посещения, источники трафика, события, конверсии, поведение пользователей.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расчета собственной воронки и проверки гипотез по каналам.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Рекламные кабинеты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Прогноз охвата, кликов, стоимости клика, конверсий, аудитории и конкуренции.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оценки достижимого трафика и стоимости привлечения.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CRM и платежные данные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Заявки, сделки, оплаты, средний чек, повторные покупки.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перевода цифровой активности в денежный объем.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Маркетплейсы и платформы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Карточки товаров, отзывы, заказы, рейтинг, цены, активность продавцов.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оценки продаж в платформенном канале.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Опросы и экспертные интервью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Готовность платить, частота покупки, барьеры и критерии выбора.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уточнения коэффициентов конверсии и среднего чека.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5. Базовая расчетная модель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Базовая модель переводит цифровой поток аудитории в денежный показатель. Она может применяться для услуг, интернет-магазина, платформы или цифрового продукта с необходимыми адаптациями.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Охват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Reach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пользователей или организаций, которым потенциально может быть показано предложение.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Вводится из источника или оценивается.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Переходы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Visits = Reach × CTR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посещений сайта, страницы услуги или карточки товара.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CTR — доля переходов от охвата.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Заявки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Leads = Visits × CR1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пользователей, оставивших заявку, сообщение, регистрацию или корзину.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CR1 — конверсия из посещения в промежуточное действие.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Продажи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Sales = Leads × CR2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оплаченных заказов или заключенных сделок.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CR2 — конверсия из заявки в оплату.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Выручка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Revenue = Sales × AOV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Денежный объем продаж за период.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AOV — средний чек.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Годовой объем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Annual Market = Monthly Revenue × 12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Годовая оценка объема рынка или достижимого сегмента.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при стабильной или сезонно скорректированной динамике.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6. Пошаговый алгоритм оценки рынка через цифровую воронку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Зафиксировать границы рынка: продукт, клиентский сегмент, география, цифровые каналы и ключевые конкуренты.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Определить тип бизнес-модели: услуга, интернет-магазин, подписка, платформа, маркетплейс, рекламная модель или смешанная модель.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Собрать входные данные по аудитории: поисковый спрос, охваты рекламных кабинетов, посещаемость конкурентов, трафик платформ и собственные данные сайта.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Разделить каналы привлечения: поиск, реклама, социальные сети, прямые заходы, реферальные переходы, маркетплейсы, рассылки, партнерства.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Для каждого канала рассчитать переходы, заявки, продажи и выручку.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Задать коэффициенты конверсии отдельно для осторожного, базового и оптимистичного сценария.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Сложить результаты по каналам и получить общий расчетный объем рынка.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Сопоставить результат с оценкой по конкурентам, Similarweb, поисковому спросу и методом «снизу вверх».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Сформулировать вывод как диапазон и отдельно указать ограничения расчета.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7. Таблица входных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Значение для заполнения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Период анализа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[месяц / квартал / год]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Единый период нужен для сопоставимости данных.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География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[страна / город / регион]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Должна совпадать с зафиксированными границами рынка.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Сегмент клиентов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[например: малый бизнес, интернет-магазины]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Определяет релевантность охвата и конверсий.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Каналы продвижения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[поиск, реклама, социальные сети, платформы]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Каналы нужно считать отдельно, а затем суммировать.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Средний чек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[значение]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Берется из цен конкурентов, собственных данных или экспертной оценки.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Конверсия в заявку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[значение]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Задается по данным аналитики или сценарному допущению.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Конверсия в оплату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[значение]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Задается по CRM, экспертной оценке или тестовой кампании.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Повторные покупки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[коэффициент]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Используется, если продукт или услуга покупаются регулярно.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8. Расчет по каналам привлечения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Для электронного бизнеса важно считать не только общий поток аудитории, но и вклад каждого канала. Одинаковый объем посещений из разных каналов может давать разную коммерческую ценность.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Охват / посещения</w:t>
            </w:r>
          </w:p>
        </w:tc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Конверсия в заявку</w:t>
            </w:r>
          </w:p>
        </w:tc>
        <w:tc>
          <w:tcPr>
            <w:tcW w:type="dxa" w:w="113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Заявки</w:t>
            </w:r>
          </w:p>
        </w:tc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Конверсия в оплату</w:t>
            </w:r>
          </w:p>
        </w:tc>
        <w:tc>
          <w:tcPr>
            <w:tcW w:type="dxa" w:w="113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Продажи</w:t>
            </w:r>
          </w:p>
        </w:tc>
        <w:tc>
          <w:tcPr>
            <w:tcW w:type="dxa" w:w="1701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Выручка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Органический поиск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Платная реклама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Социальные сети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Переходы с платформ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Реферальный трафик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  <w:tr>
        <w:tc>
          <w:tcPr>
            <w:tcW w:type="dxa" w:w="1701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Прямые заходы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[ввести]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13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  <w:tc>
          <w:tcPr>
            <w:tcW w:type="dxa" w:w="1701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[расчет]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9. Методика для разных типов электронного бизнеса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Тип бизнеса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Основная воронка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Расчетная особенность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Цифровая услуга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Посетитель → заявка → консультация → договор → оплата.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Рынок = число сделок × средний чек; важно учитывать цикл сделки и долю повторных клиентов.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Интернет-магазин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Посетитель → карточка товара → корзина → заказ → оплата.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Рынок = число заказов × средний чек; дополнительно учитывать возвраты и повторные покупки.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Онлайн-курс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Посетитель → регистрация → вебинар / пробный урок → покупка курса.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Рынок = число оплат × цена курса; важно учитывать сезонность набора и стоимость привлечения.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Платформа услуг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Клиент → заявка → исполнитель → сделка → комиссия.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Считать отдельно валовой объем сделок и собственную выручку платформы.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Рекламная модель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Аудитория → просмотры → рекламные показы → доход от рекламы.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Рынок = показы × доход за тысячу показов; подходит для медиа и контентных проектов.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Подписка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Посетитель → пробный доступ → оплата → продление.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Рынок = платящие пользователи × ежемесячный платеж × срок удержания.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10. Расчет для платформенной модели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Для платформы необходимо различать валовой объем сделок и собственную выручку. Ошибка возникает, когда общий объем сделок ошибочно принимается за доход платформы.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11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368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Валовой объем сделок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GMV = число сделок × средняя сумма сделки</w:t>
            </w:r>
          </w:p>
        </w:tc>
        <w:tc>
          <w:tcPr>
            <w:tcW w:type="dxa" w:w="368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 общий оборот, проходящий через платформу.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Комиссионная выручка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Revenue = GMV × комиссия</w:t>
            </w:r>
          </w:p>
        </w:tc>
        <w:tc>
          <w:tcPr>
            <w:tcW w:type="dxa" w:w="368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 доход платформы от посредничества.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Подписочная выручка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Revenue = платящие участники × стоимость подписки</w:t>
            </w:r>
          </w:p>
        </w:tc>
        <w:tc>
          <w:tcPr>
            <w:tcW w:type="dxa" w:w="368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Используется, если платформа продает доступ или расширенные функции.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Рекламная выручка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Revenue = показы × ставка за тысячу показов / 1000</w:t>
            </w:r>
          </w:p>
        </w:tc>
        <w:tc>
          <w:tcPr>
            <w:tcW w:type="dxa" w:w="368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Используется, если платформа монетизирует внимание аудитории.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Смешанная модель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Revenue = комиссия + подписка + реклама + дополнительные услуги</w:t>
            </w:r>
          </w:p>
        </w:tc>
        <w:tc>
          <w:tcPr>
            <w:tcW w:type="dxa" w:w="368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для платформ с несколькими источниками дохода.</w:t>
            </w:r>
          </w:p>
        </w:tc>
      </w:tr>
    </w:tbl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11. Сценарная оценка объема рынка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Поскольку часть показателей цифровой воронки является допущением, итоговый расчет нужно представлять в трех сценариях.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задается</w:t>
            </w:r>
          </w:p>
        </w:tc>
        <w:tc>
          <w:tcPr>
            <w:tcW w:type="dxa" w:w="311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интерпретировать</w:t>
            </w:r>
          </w:p>
        </w:tc>
      </w:tr>
      <w:tr>
        <w:tc>
          <w:tcPr>
            <w:tcW w:type="dxa" w:w="1984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Осторожный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Низкая доля переходов, низкая конверсия, умеренный средний чек, небольшой бюджет продвижения.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 минимально достижимый объем при слабой эффективности каналов.</w:t>
            </w:r>
          </w:p>
        </w:tc>
      </w:tr>
      <w:tr>
        <w:tc>
          <w:tcPr>
            <w:tcW w:type="dxa" w:w="1984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Базовый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Средние значения конверсий и среднего чека, реалистичный охват, стандартная эффективность каналов.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Основной вариант для коммерческого вывода.</w:t>
            </w:r>
          </w:p>
        </w:tc>
      </w:tr>
      <w:tr>
        <w:tc>
          <w:tcPr>
            <w:tcW w:type="dxa" w:w="1984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Оптимистичный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Высокая конверсия, сильное предложение, точный сегмент, эффективные каналы продвижения.</w:t>
            </w:r>
          </w:p>
        </w:tc>
        <w:tc>
          <w:tcPr>
            <w:tcW w:type="dxa" w:w="311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 верхнюю границу возможного результата.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98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Осторожный</w:t>
            </w:r>
          </w:p>
        </w:tc>
        <w:tc>
          <w:tcPr>
            <w:tcW w:type="dxa" w:w="198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Базовый</w:t>
            </w:r>
          </w:p>
        </w:tc>
        <w:tc>
          <w:tcPr>
            <w:tcW w:type="dxa" w:w="1984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Оптимистичный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Охват аудитории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20 000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50 000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100 000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Доля переходов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1,0 %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2,0 %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3,0 %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Посещения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200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1 000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3 000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Конверсия в заявку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2,0 %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4,0 %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6,0 %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Заявки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40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180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Конверсия в оплату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30 %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40 %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Продажи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72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Средний чек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300 руб.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500 руб.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800 руб.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Месячная выручка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300 руб.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6 000 руб.</w:t>
            </w:r>
          </w:p>
        </w:tc>
        <w:tc>
          <w:tcPr>
            <w:tcW w:type="dxa" w:w="1984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57 600 руб.</w:t>
            </w:r>
          </w:p>
        </w:tc>
      </w:tr>
    </w:tbl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Пример является демонстрационным. В реальном расчете значения должны быть заменены данными из рекламных кабинетов, веб-аналитики, Similarweb, CRM, платформ и отраслевых источников.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12. Пример применения: бизнес на основе компетенции «маркетинг»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Рассмотрим бизнес-идею: оказание услуг маркетингового сопровождения малого бизнеса в Республике Беларусь. Цифровая воронка позволяет оценить не весь рынок маркетинга, а достижимый объем продаж при выбранных каналах привлечения клиентов.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 заполнения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Целевая аудитория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Малые компании, индивидуальные предприниматели, локальные сервисные бизнесы, интернет-магазины.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Проблема клиента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Недостаток заявок, слабая узнаваемость, неэффективная реклама, отсутствие системного продвижения.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Каналы привлечения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Поиск, контекстная реклама, социальные сети, профессиональные сообщества, рекомендации, сайт.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Целевое действие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Заявка на консультацию, сообщение в мессенджер, звонок, заполнение формы.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Коммерческое действие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Оплата консультации, договора на сопровождение, настройки рекламы или маркетингового исследования.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Средний чек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Задается по анализу цен конкурентов, собственной цене услуги и готовности клиента платить.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45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формируется интерес</w:t>
            </w:r>
          </w:p>
        </w:tc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Целевое действие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Органический поиск</w:t>
            </w:r>
          </w:p>
        </w:tc>
        <w:tc>
          <w:tcPr>
            <w:tcW w:type="dxa" w:w="45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Запросы о продвижении бизнеса, маркетологе, рекламе, привлечении клиентов.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Заявка через сайт или форму.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Платная реклама</w:t>
            </w:r>
          </w:p>
        </w:tc>
        <w:tc>
          <w:tcPr>
            <w:tcW w:type="dxa" w:w="45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Показы по коммерческим запросам и аудиториям предпринимателей.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Заявка на консультацию.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Социальные сети</w:t>
            </w:r>
          </w:p>
        </w:tc>
        <w:tc>
          <w:tcPr>
            <w:tcW w:type="dxa" w:w="45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Контент, кейсы, экспертные публикации, таргетированная реклама.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Сообщение или заявка.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Партнерства</w:t>
            </w:r>
          </w:p>
        </w:tc>
        <w:tc>
          <w:tcPr>
            <w:tcW w:type="dxa" w:w="45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Бухгалтерские сервисы, разработчики сайтов, образовательные сообщества.</w:t>
            </w:r>
          </w:p>
        </w:tc>
        <w:tc>
          <w:tcPr>
            <w:tcW w:type="dxa" w:w="2268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Теплые обращения и рекомендации.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13. Проверка надежности расчета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После получения результата его необходимо проверить несколькими способами. Воронка может завышать рынок, если охват выбран слишком широко, конверсии взяты без оснований, а средний чек не соответствует платежеспособности аудитории.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Способ проверки</w:t>
            </w:r>
          </w:p>
        </w:tc>
        <w:tc>
          <w:tcPr>
            <w:tcW w:type="dxa" w:w="6236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использовать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с конкурентами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Сопоставить расчетную выручку с ценами, числом кейсов, активностью и трафиком конкурентов.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с поисковым спросом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Проверить, соответствует ли расчет числа заявок частотности коммерческих запросов.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с Similarweb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Проверить, не превышает ли расчетный трафик реалистичный объем посещений сайтов конкурентов.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Сравнение с рекламными кабинетами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Проверить, достижим ли заявленный охват при выбранной географии и бюджете.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Пилотная кампания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Провести ограниченный тест рекламы, страницы услуги или посадочной страницы.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Проверка среднего чека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Сопоставить цену с предложениями конкурентов и ожидаемым экономическим эффектом для клиента.</w:t>
            </w:r>
          </w:p>
        </w:tc>
      </w:tr>
    </w:tbl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14. Типовые ошибки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Почему опасна</w:t>
            </w:r>
          </w:p>
        </w:tc>
        <w:tc>
          <w:tcPr>
            <w:tcW w:type="dxa" w:w="3402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Считать охват рынком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Охват показывает количество потенциальных контактов, но не число покупателей.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Переводить охват в посещения, заявки, продажи и выручку.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одну конверсию для всех каналов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Каналы имеют разную коммерческую близость и разную стоимость привлечения.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Считать воронку отдельно по каждому каналу.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 отделять информационный интерес от коммерческого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может искать информацию, но не быть готовым платить.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Разделять запросы и источники на информационные, проблемные и коммерческие.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 учитывать географию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Охват может включать нерелевантные территории.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только зафиксированные географические границы рынка.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 учитывать сезонность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 отдельные месяцы спрос может быть выше или ниже обычного.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Применять сезонные коэффициенты или считать годовой ряд.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Считать валовой оборот платформы выручкой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Платформа получает комиссию, а не весь объем сделки.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Разделять валовой объем сделок и собственную выручку.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Давать одно точное число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Показатели воронки содержат допущения.</w:t>
            </w:r>
          </w:p>
        </w:tc>
        <w:tc>
          <w:tcPr>
            <w:tcW w:type="dxa" w:w="3402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Представлять результат как диапазон по сценариям.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15. Итоговый шаблон вывода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По результатам оценки цифровой воронки объем рынка в выбранных границах может быть представлен как расчетный диапазон. В анализ включены каналы [перечислить каналы], целевая аудитория [указать сегмент], география [указать территорию] и тип коммерческого действия [заявка / покупка / подписка / сделка].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Осторожный сценарий показывает минимально достижимый объем при низкой эффективности каналов, базовый сценарий отражает наиболее вероятный расчет при реалистичных конверсиях, а оптимистичный сценарий показывает верхнюю границу возможного результата при высокой эффективности продвижения. Полученная оценка должна рассматриваться как предварительная и требует проверки через данные конкурентов, поискового спроса, Similarweb, рекламных кабинетов и тестовой кампании.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16. Рабочий паспорт оценки рынка через цифровую воронку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Название бизнес-идеи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[заполнить]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Зафиксированный рынок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[продуктовые, клиентские и географические границы]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Тип бизнес-модели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[услуга / интернет-магазин / платформа / подписка / смешанная модель]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Ключевые каналы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[поиск, реклама, социальные сети, платформы, партнерства]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Основное целевое действие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[заявка / корзина / регистрация / заказ / оплата]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Период расчета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[месяц / квартал / год]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Осторожный сценарий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[выручка / объем сделок]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Базовый сценарий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[выручка / объем сделок]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Оптимистичный сценарий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[выручка / объем сделок]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Основные ограничения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[неполнота данных, оценочные коэффициенты, сезонность, малый объем наблюдений]</w:t>
            </w:r>
          </w:p>
        </w:tc>
      </w:tr>
      <w:tr>
        <w:tc>
          <w:tcPr>
            <w:tcW w:type="dxa" w:w="2835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Следующий шаг</w:t>
            </w:r>
          </w:p>
        </w:tc>
        <w:tc>
          <w:tcPr>
            <w:tcW w:type="dxa" w:w="6236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[пилотная кампания / анализ конкурентов / уточнение среднего чека / расчет экономики привлечения]</w:t>
            </w:r>
          </w:p>
        </w:tc>
      </w:tr>
    </w:tbl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17. Источники данных и методические ориентиры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дает</w:t>
            </w:r>
          </w:p>
        </w:tc>
        <w:tc>
          <w:tcPr>
            <w:tcW w:type="dxa" w:w="2835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Роль в методике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Google Analytics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Отчет о привлечении трафика показывает, откуда приходят новые и возвращающиеся пользователи сайта или приложения.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для анализа источников трафика и поведения посетителей.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Google Ads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Измерение конверсий позволяет анализировать действия пользователей после взаимодействия с рекламой.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для расчета целевых действий, заявок, звонков, покупок и эффективности рекламы.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Similarweb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Сервис оценки сайтов показывает посещаемость, вовлеченность, источники трафика, поисковые слова и конкурентное окружение.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для внешней оценки трафика конкурентов и цифрового размера сегмента.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Meta Ads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Оценка размера аудитории показывает примерное число учетных записей, соответствующих выбранным настройкам таргетинга.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как источник предварительного охвата по социальным сетям.</w:t>
            </w:r>
          </w:p>
        </w:tc>
      </w:tr>
      <w:tr>
        <w:tc>
          <w:tcPr>
            <w:tcW w:type="dxa" w:w="2268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CRM, платежные системы, веб-аналитика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Фактические заявки, продажи, средний чек, удержание, повторные покупки.</w:t>
            </w:r>
          </w:p>
        </w:tc>
        <w:tc>
          <w:tcPr>
            <w:tcW w:type="dxa" w:w="2835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Используются для проверки расчетных коэффициентов воронки.</w:t>
            </w:r>
          </w:p>
        </w:tc>
      </w:tr>
    </w:tbl>
    <w:p>
      <w:pPr>
        <w:spacing w:after="120" w:line="259" w:lineRule="auto"/>
      </w:pPr>
      <w:r>
        <w:rPr>
          <w:rFonts w:ascii="Times New Roman" w:hAnsi="Times New Roman" w:eastAsia="Times New Roman"/>
          <w:b w:val="0"/>
          <w:sz w:val="24"/>
        </w:rPr>
        <w:t>При подготовке итогового отчета рекомендуется указывать дату обращения к каждому источнику, территорию, период анализа, используемые фильтры и ограничения интерпретации данных.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</w:rPr>
        <w:t>18. Краткий итоговый алгоритм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969"/>
            <w:vAlign w:val="top"/>
            <w:shd w:fill="1F4E79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Зафиксировать границы рынка.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Понятно, что именно оценивается.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Выбрать бизнес-модель и каналы.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Понятно, какая воронка применяется.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Собрать входные данные по охвату и трафику.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Есть исходная база для расчета.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Задать конверсии и средний чек.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Можно рассчитать заявки, продажи и выручку.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Рассчитать три сценария.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Получен диапазон объема рынка.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6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Проверить результат другими источниками.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Снижена вероятность завышенной оценки.</w:t>
            </w:r>
          </w:p>
        </w:tc>
      </w:tr>
      <w:tr>
        <w:tc>
          <w:tcPr>
            <w:tcW w:type="dxa" w:w="850"/>
            <w:vAlign w:val="top"/>
            <w:shd w:fill="EEF5F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7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Сформулировать вывод и ограничения.</w:t>
            </w:r>
          </w:p>
        </w:tc>
        <w:tc>
          <w:tcPr>
            <w:tcW w:type="dxa" w:w="3969"/>
            <w:vAlign w:val="top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  <w:insideH w:val="single" w:sz="4" w:space="0" w:color="B7B7B7"/>
              <w:insideV w:val="single" w:sz="4" w:space="0" w:color="B7B7B7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sz w:val="17"/>
              </w:rPr>
              <w:t>Получен профессиональный итоговый раздел исследования.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8"/>
      </w:rPr>
      <w:t>Методика оценки рынка через цифровую воронку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