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1F4E79"/>
          <w:sz w:val="36"/>
        </w:rPr>
        <w:t>МЕТОДИКА ОЦЕНКИ РЫНКА ЧЕРЕЗ ПОИСКОВЫЙ СПРОС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i/>
          <w:sz w:val="26"/>
        </w:rPr>
        <w:t>для анализа электронного бизнеса на основе данных Google Trends и Яндекс Вордстат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3"/>
        <w:gridCol w:w="5043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087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Назначение методики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Переход от поискового интереса аудитории к предварительной оценке объема и коммерческой перспективности рынка электронного бизнеса.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Объект анализа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Бизнес-идея, цифровой продукт, интернет-магазин, сервисная услуга, платформа или иной электронный бизнес, спрос на который проявляется через поисковые запросы.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Основные источники данных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Google Trends, Яндекс Вордстат, семантическое ядро, данные конкурентов, данные сайта или рекламных кабинетов при наличии.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Итоговый результат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Расчетный диапазон объема рынка, оценка коммерческого поискового спроса, сценарии потенциальной выручки и аргументированный вывод о целесообразности дальнейшего анализа рынка.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</w:tblPr>
      <w:tblGrid>
        <w:gridCol w:w="10086"/>
      </w:tblGrid>
      <w:tr>
        <w:tc>
          <w:tcPr>
            <w:tcW w:type="dxa" w:w="10086"/>
            <w:shd w:fill="EAF2F8"/>
          </w:tcPr>
          <w:p>
            <w:pPr>
              <w:spacing w:after="60"/>
            </w:pPr>
            <w:r/>
            <w:r>
              <w:rPr>
                <w:rFonts w:ascii="Times New Roman" w:hAnsi="Times New Roman" w:eastAsia="Times New Roman"/>
                <w:b/>
                <w:color w:val="1F4E79"/>
                <w:sz w:val="22"/>
              </w:rPr>
              <w:t>Ключевое методическое правило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Поисковый спрос не равен полному объему рынка. Он показывает цифровое проявление интереса аудитории и должен использоваться как один из источников оценки, наряду с анализом границ рынка, конкурентов, платежеспособности и цифровых каналов продаж.</w:t>
            </w:r>
          </w:p>
        </w:tc>
      </w:tr>
    </w:tbl>
    <w:p>
      <w:pPr>
        <w:spacing w:after="120"/>
      </w:pP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1. Назначение методики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Методика предназначена для оценки рынка электронного бизнеса через анализ поискового спроса. Она позволяет перейти от отдельных запросов пользователей к более системному выводу о наличии интереса аудитории, коммерческой близости этого интереса, потенциальном количестве заявок, продаж и возможной денежной емкости выбранного сегмента.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В отличие от общей оценки рынка через официальную статистику или отраслевые отчеты, анализ поискового спроса фиксирует цифровой след потребности: какие проблемы аудитория формулирует в поисковых системах, насколько часто появляются коммерческие запросы, в каких регионах спрос выражен сильнее и как меняется интерес во времени.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Методика особенно полезна для электронного бизнеса, потому что первичный контакт между клиентом и поставщиком часто возникает через поиск: пользователь ищет услугу, сравнивает варианты, уточняет цену, выбирает исполнителя, оставляет заявку или переходит на сайт.</w:t>
      </w: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2. Место методики в общей последовательности анализа рынка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Оценка рынка через поисковый спрос должна применяться после предварительной фиксации границ рынка. Сначала необходимо определить, какой продукт или услуга рассматривается, какие клиенты включаются в анализ, какая территория принимается за рынок и какие цифровые каналы будут учитываться. Только после этого поисковые запросы можно использовать как измеримый показатель интереса аудитории.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362"/>
        <w:gridCol w:w="3362"/>
        <w:gridCol w:w="3362"/>
      </w:tblGrid>
      <w:tr>
        <w:tc>
          <w:tcPr>
            <w:tcW w:type="dxa" w:w="204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4082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Содержание</w:t>
            </w:r>
          </w:p>
        </w:tc>
        <w:tc>
          <w:tcPr>
            <w:tcW w:type="dxa" w:w="323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204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 Фиксация границ рынка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Определение продукта, клиента, территории, заменителей и цифровых каналов.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Понятно, какой рынок оценивается.</w:t>
            </w:r>
          </w:p>
        </w:tc>
      </w:tr>
      <w:tr>
        <w:tc>
          <w:tcPr>
            <w:tcW w:type="dxa" w:w="204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 Составление семантического ядра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Перевод бизнес-идеи на язык поисковых запросов аудитории.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Список запросов для сбора данных.</w:t>
            </w:r>
          </w:p>
        </w:tc>
      </w:tr>
      <w:tr>
        <w:tc>
          <w:tcPr>
            <w:tcW w:type="dxa" w:w="204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 Сбор поисковых данных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Использование Google Trends и Яндекс Вордстат.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Динамика интереса, частотность, регионы, похожие запросы.</w:t>
            </w:r>
          </w:p>
        </w:tc>
      </w:tr>
      <w:tr>
        <w:tc>
          <w:tcPr>
            <w:tcW w:type="dxa" w:w="204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 Классификация спроса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Разделение запросов на информационные, проблемные, коммерческие и региональные.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Понятно, какая часть интереса ближе к покупке.</w:t>
            </w:r>
          </w:p>
        </w:tc>
      </w:tr>
      <w:tr>
        <w:tc>
          <w:tcPr>
            <w:tcW w:type="dxa" w:w="204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 Расчет объема рынка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Оценка потенциального трафика, заявок, продаж и выручки.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Диапазон возможного объема рынка.</w:t>
            </w:r>
          </w:p>
        </w:tc>
      </w:tr>
      <w:tr>
        <w:tc>
          <w:tcPr>
            <w:tcW w:type="dxa" w:w="204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 Проверка ограничений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Сравнение с конкурентами, платежеспособностью, каналами продаж и сезонностью.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Более осторожный и обоснованный вывод.</w:t>
            </w:r>
          </w:p>
        </w:tc>
      </w:tr>
    </w:tbl>
    <w:p>
      <w:pPr>
        <w:spacing w:after="120"/>
      </w:pP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3. Источники данных и их аналитическое значение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Для анализа поискового спроса используются как минимум два разных типа данных: относительная динамика интереса и абсолютная или приближенная частотность запросов. Их нельзя механически складывать, потому что они измеряют разные стороны поведения аудитории.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2521"/>
        <w:gridCol w:w="2521"/>
        <w:gridCol w:w="2521"/>
        <w:gridCol w:w="2521"/>
      </w:tblGrid>
      <w:tr>
        <w:tc>
          <w:tcPr>
            <w:tcW w:type="dxa" w:w="1757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Что показывает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Как использовать в оценке рынка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Ограничение</w:t>
            </w:r>
          </w:p>
        </w:tc>
      </w:tr>
      <w:tr>
        <w:tc>
          <w:tcPr>
            <w:tcW w:type="dxa" w:w="1757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Google Trends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Относительный интерес к теме или запросу во времени и по территориям. Данные нормируются на шкале 0-100.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Оценка динамики, сезонности, сравнительной силы тем, региональной выраженности интереса.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 показывает абсолютное число запросов и не равен объему рынка.</w:t>
            </w:r>
          </w:p>
        </w:tc>
      </w:tr>
      <w:tr>
        <w:tc>
          <w:tcPr>
            <w:tcW w:type="dxa" w:w="1757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Яндекс Вордстат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Статистику запросов к Яндексу: динамику, регионы, топы и похожие запросы.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Оценка частотности запросов, языка аудитории, коммерческих формулировок и регионального распределения.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Отражает аудиторию Яндекса и зависит от выбранных операторов, региона и периода.</w:t>
            </w:r>
          </w:p>
        </w:tc>
      </w:tr>
      <w:tr>
        <w:tc>
          <w:tcPr>
            <w:tcW w:type="dxa" w:w="1757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Семантическое ядро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Систематизированный набор запросов по группам намерений.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Помогает отделить общий интерес от коммерческого спроса.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Качество результата зависит от полноты и корректности отбора запросов.</w:t>
            </w:r>
          </w:p>
        </w:tc>
      </w:tr>
      <w:tr>
        <w:tc>
          <w:tcPr>
            <w:tcW w:type="dxa" w:w="1757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Сайты конкурентов и выдача поиска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Предложения, цены, посадочные страницы, видимость конкурентов.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Используются для проверки среднего чека, конкурентности и реалистичности конверсий.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Данные часто неполные и требуют ручной интерпретации.</w:t>
            </w:r>
          </w:p>
        </w:tc>
      </w:tr>
      <w:tr>
        <w:tc>
          <w:tcPr>
            <w:tcW w:type="dxa" w:w="1757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Данные сайта или рекламы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Показы, клики, заявки, стоимость привлечения, конверсия.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Позволяют заменить допущения фактическими коэффициентами.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Доступны только при наличии собственного сайта, рекламного кабинета или тестовой кампании.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</w:tblPr>
      <w:tblGrid>
        <w:gridCol w:w="10086"/>
      </w:tblGrid>
      <w:tr>
        <w:tc>
          <w:tcPr>
            <w:tcW w:type="dxa" w:w="10086"/>
            <w:shd w:fill="EAF2F8"/>
          </w:tcPr>
          <w:p>
            <w:pPr>
              <w:spacing w:after="60"/>
            </w:pPr>
            <w:r/>
            <w:r>
              <w:rPr>
                <w:rFonts w:ascii="Times New Roman" w:hAnsi="Times New Roman" w:eastAsia="Times New Roman"/>
                <w:b/>
                <w:color w:val="1F4E79"/>
                <w:sz w:val="22"/>
              </w:rPr>
              <w:t>Пояснение по Google Trends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Google Trends предоставляет выборку поисковых запросов Google, данные агрегируются и нормируются по времени и территории. Поэтому показатель 100 означает пик относительного интереса внутри выбранной настройки, а не абсолютное число пользователей.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</w:tblPr>
      <w:tblGrid>
        <w:gridCol w:w="10086"/>
      </w:tblGrid>
      <w:tr>
        <w:tc>
          <w:tcPr>
            <w:tcW w:type="dxa" w:w="10086"/>
            <w:shd w:fill="EAF2F8"/>
          </w:tcPr>
          <w:p>
            <w:pPr>
              <w:spacing w:after="60"/>
            </w:pPr>
            <w:r/>
            <w:r>
              <w:rPr>
                <w:rFonts w:ascii="Times New Roman" w:hAnsi="Times New Roman" w:eastAsia="Times New Roman"/>
                <w:b/>
                <w:color w:val="1F4E79"/>
                <w:sz w:val="22"/>
              </w:rPr>
              <w:t>Пояснение по Яндекс Вордстат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Яндекс Вордстат показывает статистику поисковых запросов к Яндексу, включая динамику, регионы и топы запросов. Эти данные удобны для оценки частотности и коммерческого языка аудитории, но не охватывают весь интернет-рынок.</w:t>
            </w:r>
          </w:p>
        </w:tc>
      </w:tr>
    </w:tbl>
    <w:p>
      <w:pPr>
        <w:spacing w:after="120"/>
      </w:pP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4. Подготовка анализа: от бизнес-идеи к поисковым запросам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Работа начинается с перевода бизнес-идеи на язык реальных запросов аудитории. Это принципиально важно: предприниматель может называть услугу профессиональным термином, а клиент искать ее через проблему, ожидаемый результат или конкретный инструмент.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362"/>
        <w:gridCol w:w="3362"/>
        <w:gridCol w:w="3362"/>
      </w:tblGrid>
      <w:tr>
        <w:tc>
          <w:tcPr>
            <w:tcW w:type="dxa" w:w="1984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Элемент подготовки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4649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Пример для бизнеса на основе компетенции «маркетинг»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Бизнес-идея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Что предлагается рынку?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Маркетинговое сопровождение малого бизнеса.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Проблема клиента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Какую практическую задачу решает услуга?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Привлечение клиентов, рост продаж, продвижение в интернете.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Целевой клиент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Кто потенциально платит?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Малые компании, индивидуальные предприниматели, интернет-магазины, локальные услуги.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Где проверяется спрос?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Республика Беларусь; отдельно Минск и областные центры.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Цифровой канал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Где аудитория ищет решение?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Google, Яндекс, сайты конкурентов, социальные сети, деловые каталоги.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Форма покупки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Что именно может купить клиент?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Консультацию, настройку рекламы, ведение продвижения, стратегию, аудит.</w:t>
            </w:r>
          </w:p>
        </w:tc>
      </w:tr>
    </w:tbl>
    <w:p>
      <w:pPr>
        <w:spacing w:after="120"/>
      </w:pP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5. Составление семантического ядра для оценки рынка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Семантическое ядро для оценки рынка отличается от семантического ядра для продвижения сайта. В данном случае главная задача состоит не только в подборе слов, но и в классификации спроса: какие запросы выражают общий интерес, какие фиксируют проблему, а какие указывают на готовность рассматривать покупку.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2521"/>
        <w:gridCol w:w="2521"/>
        <w:gridCol w:w="2521"/>
        <w:gridCol w:w="2521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Группа запросов</w:t>
            </w:r>
          </w:p>
        </w:tc>
        <w:tc>
          <w:tcPr>
            <w:tcW w:type="dxa" w:w="221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Смысл группы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Примеры</w:t>
            </w:r>
          </w:p>
        </w:tc>
        <w:tc>
          <w:tcPr>
            <w:tcW w:type="dxa" w:w="289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Роль в оценке рынка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Общие тематические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Отражают широкий интерес к направлению.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маркетинг, интернет-маркетинг, продвижение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Показывают размер информационного поля, но слабо подтверждают платежеспособный спрос.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Проблемные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Формулируют боль клиента.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как привлечь клиентов, нет заявок, как увеличить продажи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Показывают наличие практической потребности.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Коммерческие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Содержат признаки поиска исполнителя, покупки или цены.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услуги маркетолога, заказать рекламу, маркетинговое агентство, цена продвижения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Главная группа для расчета потенциальных заявок и продаж.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Инструментальные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Связаны с конкретным способом решения.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настройка рекламы, продвижение сайта, контекстная реклама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Помогают выделить отдельные товарные или сервисные сегменты.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Региональные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Содержат территориальную привязку.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маркетолог Минск, продвижение бизнеса Беларусь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Помогают обосновать географические границы рынка.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Сравнительные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Показывают выбор между вариантами.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маркетолог или агентство, контекстная реклама или социальные сети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Показывают стадию выбора и степень зрелости спроса.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Исключаемые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 относятся к покупке услуги или искажают анализ.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реферат маркетинг, учебник маркетинг скачать, вакансии маркетолог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Исключаются из коммерческого расчета объема рынка.</w:t>
            </w:r>
          </w:p>
        </w:tc>
      </w:tr>
    </w:tbl>
    <w:p>
      <w:pPr>
        <w:spacing w:after="120"/>
      </w:pP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6. Классификация запросов по коммерческой близости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Для оценки объема рынка недостаточно сложить все запросы. Один и тот же пользовательский интерес может иметь разную коммерческую близость. Поэтому каждому запросу присваивается тип намерения и вес коммерческой значимости.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2521"/>
        <w:gridCol w:w="2521"/>
        <w:gridCol w:w="2521"/>
        <w:gridCol w:w="2521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Тип намерения</w:t>
            </w:r>
          </w:p>
        </w:tc>
        <w:tc>
          <w:tcPr>
            <w:tcW w:type="dxa" w:w="289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Признаки запроса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Рекомендуемый вес</w:t>
            </w:r>
          </w:p>
        </w:tc>
        <w:tc>
          <w:tcPr>
            <w:tcW w:type="dxa" w:w="272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Пример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Информационный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 ищет определение, объяснение, общие сведения.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0,10-0,30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что такое маркетинг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Проблемный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 описывает задачу или боль.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0,30-0,60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как привлечь клиентов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Инструментальный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 ищет способ или инструмент решения.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0,50-0,80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настройка контекстной рекламы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Коммерческий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 ищет услугу, исполнителя, цену или заказ.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0,80-1,00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услуги маркетолога цена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Регионально-коммерческий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Есть и коммерческий признак, и территория.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0,90-1,00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маркетинговое агентство Минск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Нерелевантный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Запрос не связан с целевым рынком или отражает поиск работы/обучения.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0,00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вакансии маркетолог, учебник маркетинг</w:t>
            </w:r>
          </w:p>
        </w:tc>
      </w:tr>
    </w:tbl>
    <w:p>
      <w:pPr>
        <w:spacing w:after="120"/>
      </w:pP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Вес коммерческой значимости не является статистическим фактом. Это экспертный коэффициент, который должен быть зафиксирован в рабочей таблице и обоснован логикой намерения пользователя.</w:t>
      </w: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7. Сбор данных в Google Trends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Google Trends используется для анализа относительной динамики интереса. Он особенно полезен для проверки тренда, сезонности, региональных различий и сравнения нескольких направлений внутри одного рынка.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Открыть Google Trends и ввести базовый запрос или тему.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Выбрать территорию: страна, регион или весь мир в зависимости от зафиксированных границ рынка.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Выбрать период: 12 месяцев для оперативного анализа, 5 лет для сезонности и долгосрочной динамики.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Уточнить категорию, если запрос имеет несколько значений.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Сравнить 3-5 запросов из разных групп семантического ядра.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Выгрузить график интереса во времени в CSV и зафиксировать настройки анализа.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Отдельно сохранить данные по регионам и связанным запросам, если они доступны.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362"/>
        <w:gridCol w:w="3362"/>
        <w:gridCol w:w="3362"/>
      </w:tblGrid>
      <w:tr>
        <w:tc>
          <w:tcPr>
            <w:tcW w:type="dxa" w:w="2324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Показатель Google Trends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Как использовать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Что нельзя делать</w:t>
            </w:r>
          </w:p>
        </w:tc>
      </w:tr>
      <w:tr>
        <w:tc>
          <w:tcPr>
            <w:tcW w:type="dxa" w:w="232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Interest over time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Оценить рост, снижение, устойчивость, сезонные пики.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Нельзя трактовать как количество запросов или клиентов.</w:t>
            </w:r>
          </w:p>
        </w:tc>
      </w:tr>
      <w:tr>
        <w:tc>
          <w:tcPr>
            <w:tcW w:type="dxa" w:w="232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Interest by region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Определить территории с повышенной относительной выраженностью интереса.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Нельзя сравнивать регионы как абсолютный объем спроса без учета размера аудитории.</w:t>
            </w:r>
          </w:p>
        </w:tc>
      </w:tr>
      <w:tr>
        <w:tc>
          <w:tcPr>
            <w:tcW w:type="dxa" w:w="232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Related topics / queries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Расширить семантическое ядро и выявить новые формулировки.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Нельзя автоматически включать все связанные запросы без проверки намерения.</w:t>
            </w:r>
          </w:p>
        </w:tc>
      </w:tr>
      <w:tr>
        <w:tc>
          <w:tcPr>
            <w:tcW w:type="dxa" w:w="232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Сравнение запросов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Определить, какая тема сильнее внутри выбранных настроек.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Нельзя сравнивать выгрузки, сделанные в разных периодах и территориях, без повторной нормализации.</w:t>
            </w:r>
          </w:p>
        </w:tc>
      </w:tr>
    </w:tbl>
    <w:p>
      <w:pPr>
        <w:spacing w:after="120"/>
      </w:pP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8. Сбор данных в Яндекс Вордстат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Яндекс Вордстат используется для оценки частотности запросов, динамики, региональной структуры и похожих формулировок. Для оценки рынка он важен потому, что позволяет перейти от относительного интереса к более конкретным количественным показателям поискового поведения внутри аудитории Яндекса.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Авторизоваться в сервисе Яндекс Вордстат.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Проверить каждую группу семантического ядра: общие, проблемные, коммерческие, инструментальные и региональные запросы.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Настроить регион и тип устройства, если это требуется логикой исследования.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Снять данные по вкладкам «Динамика», «Регионы» и «Топы запросов».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Выгрузить доступные таблицы в CSV и сохранить журнал выгрузки.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2"/>
        </w:rPr>
        <w:t>Отметить, какие операторы использовались при запросах.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362"/>
        <w:gridCol w:w="3362"/>
        <w:gridCol w:w="3362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Вкладка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Какие данные фиксировать</w:t>
            </w:r>
          </w:p>
        </w:tc>
        <w:tc>
          <w:tcPr>
            <w:tcW w:type="dxa" w:w="3458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Роль в оценке рынка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Динамика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Число запросов, доля запросов, период, детализация, регион, устройство.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Оценка частотности и сезонных изменений.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Регионы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Число запросов по регионам, доля от всех запросов, индекс интереса.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Обоснование территории и сравнение региональной выраженности спроса.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Топы запросов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Популярные и похожие запросы, формулировки аудитории.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Расширение семантического ядра и поиск коммерческих формулировок.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Операторы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Фиксация словоформ, порядка слов, исключений и точности формулировки.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Очистка анализа от нерелевантных запросов.</w:t>
            </w:r>
          </w:p>
        </w:tc>
      </w:tr>
    </w:tbl>
    <w:p>
      <w:pPr>
        <w:spacing w:after="120"/>
      </w:pP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9. Очистка и подготовка данных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Перед расчетом объема рынка данные нужно привести к единой аналитической таблице. Главная задача — исключить повторы, нерелевантные запросы и запросы, которые отражают не покупку, а обучение, трудоустройство или академический интерес.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362"/>
        <w:gridCol w:w="3362"/>
        <w:gridCol w:w="3362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3855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Как выполнить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Удалить дубли</w:t>
            </w:r>
          </w:p>
        </w:tc>
        <w:tc>
          <w:tcPr>
            <w:tcW w:type="dxa" w:w="385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Объединить одинаковые запросы и близкие варианты.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Нет повторного учета одного спроса.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Исключить нерелевантные запросы</w:t>
            </w:r>
          </w:p>
        </w:tc>
        <w:tc>
          <w:tcPr>
            <w:tcW w:type="dxa" w:w="385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Убрать вакансии, обучение, рефераты, бесплатные материалы, если они не входят в бизнес-модель.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Коммерческий расчет не завышается.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Разделить запросы по намерению</w:t>
            </w:r>
          </w:p>
        </w:tc>
        <w:tc>
          <w:tcPr>
            <w:tcW w:type="dxa" w:w="385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Присвоить тип запроса и вес коммерческой значимости.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Можно считать коммерческий потенциал, а не общий интерес.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Согласовать период</w:t>
            </w:r>
          </w:p>
        </w:tc>
        <w:tc>
          <w:tcPr>
            <w:tcW w:type="dxa" w:w="385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Использовать одинаковый месяц, год или несколько месяцев для сравнения.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Данные становятся сопоставимыми.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Согласовать регион</w:t>
            </w:r>
          </w:p>
        </w:tc>
        <w:tc>
          <w:tcPr>
            <w:tcW w:type="dxa" w:w="385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Применять одинаковую территорию анализа.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Результат связан с зафиксированными границами рынка.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Отметить источник</w:t>
            </w:r>
          </w:p>
        </w:tc>
        <w:tc>
          <w:tcPr>
            <w:tcW w:type="dxa" w:w="385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Указать Google Trends, Яндекс Вордстат, дата, настройки.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Исследование становится воспроизводимым.</w:t>
            </w:r>
          </w:p>
        </w:tc>
      </w:tr>
    </w:tbl>
    <w:p>
      <w:pPr>
        <w:spacing w:after="120"/>
      </w:pP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10. Расчет поискового объема спроса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Первый расчетный уровень — оценка количества поисковых обращений, которые можно связать с целевым рынком. Для этого используется не вся частотность, а только релевантная и коммерчески взвешенная часть запросов.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</w:tblPr>
      <w:tblGrid>
        <w:gridCol w:w="10086"/>
      </w:tblGrid>
      <w:tr>
        <w:tc>
          <w:tcPr>
            <w:tcW w:type="dxa" w:w="10086"/>
            <w:shd w:fill="EAF2F8"/>
          </w:tcPr>
          <w:p>
            <w:pPr>
              <w:spacing w:after="60"/>
            </w:pPr>
            <w:r/>
            <w:r>
              <w:rPr>
                <w:rFonts w:ascii="Times New Roman" w:hAnsi="Times New Roman" w:eastAsia="Times New Roman"/>
                <w:b/>
                <w:color w:val="1F4E79"/>
                <w:sz w:val="22"/>
              </w:rPr>
              <w:t>Базовая формула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Взвешенный поисковый спрос = частотность запроса × коэффициент релевантности × коэффициент коммерческой близости × региональный коэффициент.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362"/>
        <w:gridCol w:w="3362"/>
        <w:gridCol w:w="3362"/>
      </w:tblGrid>
      <w:tr>
        <w:tc>
          <w:tcPr>
            <w:tcW w:type="dxa" w:w="2324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Содержание</w:t>
            </w:r>
          </w:p>
        </w:tc>
        <w:tc>
          <w:tcPr>
            <w:tcW w:type="dxa" w:w="2324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Пример значения</w:t>
            </w:r>
          </w:p>
        </w:tc>
      </w:tr>
      <w:tr>
        <w:tc>
          <w:tcPr>
            <w:tcW w:type="dxa" w:w="232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Частотность запроса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Количество запросов за период по данным Яндекс Вордстат.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1 200 запросов в месяц</w:t>
            </w:r>
          </w:p>
        </w:tc>
      </w:tr>
      <w:tr>
        <w:tc>
          <w:tcPr>
            <w:tcW w:type="dxa" w:w="232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Коэффициент релевантности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Насколько запрос соответствует выбранному рынку.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0,70-1,00</w:t>
            </w:r>
          </w:p>
        </w:tc>
      </w:tr>
      <w:tr>
        <w:tc>
          <w:tcPr>
            <w:tcW w:type="dxa" w:w="232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Коэффициент коммерческой близости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Насколько запрос близок к покупке.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0,10-1,00</w:t>
            </w:r>
          </w:p>
        </w:tc>
      </w:tr>
      <w:tr>
        <w:tc>
          <w:tcPr>
            <w:tcW w:type="dxa" w:w="232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Региональный коэффициент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Доля целевого региона или индекс корректировки по географии.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0,50-1,00</w:t>
            </w:r>
          </w:p>
        </w:tc>
      </w:tr>
      <w:tr>
        <w:tc>
          <w:tcPr>
            <w:tcW w:type="dxa" w:w="2324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Итоговый взвешенный спрос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Расчетная часть поискового спроса, относимая к рынку.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частотность × коэффициенты</w:t>
            </w:r>
          </w:p>
        </w:tc>
      </w:tr>
    </w:tbl>
    <w:p>
      <w:pPr>
        <w:spacing w:after="120"/>
      </w:pP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Если в распоряжении есть только Google Trends, его следует использовать не для абсолютного объема, а для корректировки динамики: выявления месяцев повышенного интереса, сравнения направлений и построения сезонных коэффициентов.</w:t>
      </w: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11. Расчет рынка через цифровую воронку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Второй расчетный уровень — перевод поискового спроса в потенциальные переходы, заявки, продажи и денежный объем. Этот расчет требует допущений о доле кликов, конверсии сайта, конверсии заявки в продажу и среднем чеке.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362"/>
        <w:gridCol w:w="3362"/>
        <w:gridCol w:w="3362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Этап воронки</w:t>
            </w:r>
          </w:p>
        </w:tc>
        <w:tc>
          <w:tcPr>
            <w:tcW w:type="dxa" w:w="2778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Формула</w:t>
            </w:r>
          </w:p>
        </w:tc>
        <w:tc>
          <w:tcPr>
            <w:tcW w:type="dxa" w:w="4195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Потенциальные переходы</w:t>
            </w:r>
          </w:p>
        </w:tc>
        <w:tc>
          <w:tcPr>
            <w:tcW w:type="dxa" w:w="277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Взвешенный поисковый спрос × ожидаемая доля переходов</w:t>
            </w:r>
          </w:p>
        </w:tc>
        <w:tc>
          <w:tcPr>
            <w:tcW w:type="dxa" w:w="419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Доля переходов зависит от позиции сайта, рекламы, узнаваемости и качества предложения.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Заявки</w:t>
            </w:r>
          </w:p>
        </w:tc>
        <w:tc>
          <w:tcPr>
            <w:tcW w:type="dxa" w:w="277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Переходы × конверсия в заявку</w:t>
            </w:r>
          </w:p>
        </w:tc>
        <w:tc>
          <w:tcPr>
            <w:tcW w:type="dxa" w:w="419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Конверсия зависит от доверия, посадочной страницы, цены, формы обратной связи.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Продажи</w:t>
            </w:r>
          </w:p>
        </w:tc>
        <w:tc>
          <w:tcPr>
            <w:tcW w:type="dxa" w:w="277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Заявки × конверсия заявки в оплату</w:t>
            </w:r>
          </w:p>
        </w:tc>
        <w:tc>
          <w:tcPr>
            <w:tcW w:type="dxa" w:w="419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Для услуг может зависеть от переговоров и сложности сделки.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Месячная выручка</w:t>
            </w:r>
          </w:p>
        </w:tc>
        <w:tc>
          <w:tcPr>
            <w:tcW w:type="dxa" w:w="277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Продажи × средний чек</w:t>
            </w:r>
          </w:p>
        </w:tc>
        <w:tc>
          <w:tcPr>
            <w:tcW w:type="dxa" w:w="419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Средний чек берется из прайсов конкурентов, тестовых продаж или экспертной оценки.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Годовой объем</w:t>
            </w:r>
          </w:p>
        </w:tc>
        <w:tc>
          <w:tcPr>
            <w:tcW w:type="dxa" w:w="277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Сумма месячной выручки или месячная выручка × 12</w:t>
            </w:r>
          </w:p>
        </w:tc>
        <w:tc>
          <w:tcPr>
            <w:tcW w:type="dxa" w:w="419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 сезонности лучше суммировать месяцы, а не умножать один месяц на 12.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</w:tblPr>
      <w:tblGrid>
        <w:gridCol w:w="10086"/>
      </w:tblGrid>
      <w:tr>
        <w:tc>
          <w:tcPr>
            <w:tcW w:type="dxa" w:w="10086"/>
            <w:shd w:fill="EAF2F8"/>
          </w:tcPr>
          <w:p>
            <w:pPr>
              <w:spacing w:after="60"/>
            </w:pPr>
            <w:r/>
            <w:r>
              <w:rPr>
                <w:rFonts w:ascii="Times New Roman" w:hAnsi="Times New Roman" w:eastAsia="Times New Roman"/>
                <w:b/>
                <w:color w:val="1F4E79"/>
                <w:sz w:val="22"/>
              </w:rPr>
              <w:t>Рекомендуемые сценарии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Для профессионального вывода следует рассчитывать не одно число, а три сценария: осторожный, базовый и оптимистичный. Это показывает неопределенность данных и снижает риск завышенной оценки рынка.</w:t>
            </w:r>
          </w:p>
        </w:tc>
      </w:tr>
    </w:tbl>
    <w:p>
      <w:pPr>
        <w:spacing w:after="120"/>
      </w:pP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12. Сценарная модель оценки объема рынка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Сценарная модель позволяет учитывать неопределенность коэффициентов. В поисковом анализе особенно неопределенными являются доля переходов из поисковой выдачи, конверсия в заявку, конверсия в продажу и средний чек.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2521"/>
        <w:gridCol w:w="2521"/>
        <w:gridCol w:w="2521"/>
        <w:gridCol w:w="2521"/>
      </w:tblGrid>
      <w:tr>
        <w:tc>
          <w:tcPr>
            <w:tcW w:type="dxa" w:w="289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21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Осторожный сценарий</w:t>
            </w:r>
          </w:p>
        </w:tc>
        <w:tc>
          <w:tcPr>
            <w:tcW w:type="dxa" w:w="221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Базовый сценарий</w:t>
            </w:r>
          </w:p>
        </w:tc>
        <w:tc>
          <w:tcPr>
            <w:tcW w:type="dxa" w:w="221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Оптимистичный сценарий</w:t>
            </w:r>
          </w:p>
        </w:tc>
      </w:tr>
      <w:tr>
        <w:tc>
          <w:tcPr>
            <w:tcW w:type="dxa" w:w="289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Доля переходов из поискового спроса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2-4 %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5-8 %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9-12 %</w:t>
            </w:r>
          </w:p>
        </w:tc>
      </w:tr>
      <w:tr>
        <w:tc>
          <w:tcPr>
            <w:tcW w:type="dxa" w:w="289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Конверсия перехода в заявку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1-2 %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3-5 %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6-8 %</w:t>
            </w:r>
          </w:p>
        </w:tc>
      </w:tr>
      <w:tr>
        <w:tc>
          <w:tcPr>
            <w:tcW w:type="dxa" w:w="289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Конверсия заявки в оплату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10-20 %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25-35 %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40-50 %</w:t>
            </w:r>
          </w:p>
        </w:tc>
      </w:tr>
      <w:tr>
        <w:tc>
          <w:tcPr>
            <w:tcW w:type="dxa" w:w="289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Средний чек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Нижняя граница рынка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Среднее предложение конкурентов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Сегмент с высокой ценностью услуги</w:t>
            </w:r>
          </w:p>
        </w:tc>
      </w:tr>
      <w:tr>
        <w:tc>
          <w:tcPr>
            <w:tcW w:type="dxa" w:w="289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Итоговый вывод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Минимально достижимый объем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Наиболее вероятный ориентир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Верхняя оценка при сильном предложении и хорошем продвижении</w:t>
            </w:r>
          </w:p>
        </w:tc>
      </w:tr>
    </w:tbl>
    <w:p>
      <w:pPr>
        <w:spacing w:after="120"/>
      </w:pP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Указанные диапазоны являются примерными и должны заменяться фактическими данными, если доступны данные сайта, рекламного кабинета, продаж или тестового запуска.</w:t>
      </w: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13. Использование Google Trends для тренда и сезонности рынка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Google Trends особенно важен для проверки устойчивости спроса. Даже если частотность запросов выглядит высокой, необходимо понять, является ли интерес постоянным, растущим, снижающимся, сезонным или связанным с разовым событием.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362"/>
        <w:gridCol w:w="3362"/>
        <w:gridCol w:w="3362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Компонент анализа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Как проверять</w:t>
            </w:r>
          </w:p>
        </w:tc>
        <w:tc>
          <w:tcPr>
            <w:tcW w:type="dxa" w:w="3572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Как использовать в расчете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Тренд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Сравнить средние значения начала и конца периода; использовать скользящее среднее.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Повышающийся тренд усиливает аргументацию рынка; снижающийся требует осторожности.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Сезонность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Сравнить месяцы между годами; выявить повторяемые пики.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Расчет выручки лучше делать помесячно, а не через средний месяц.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Разовый всплеск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Проверить дату пика и события вокруг него.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 принимать всплеск за устойчивый рост рынка.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Региональная выраженность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Сравнить интерес по территориям.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Использовать для выбора стартовой географии и приоритета продвижения.</w:t>
            </w:r>
          </w:p>
        </w:tc>
      </w:tr>
    </w:tbl>
    <w:p>
      <w:pPr>
        <w:spacing w:after="120"/>
      </w:pP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14. Оценка географического объема поискового рынка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География рынка оценивается через сочетание данных Google Trends и Яндекс Вордстат. Google Trends показывает относительную выраженность интереса по территориям, а Яндекс Вордстат позволяет фиксировать число запросов и долю запросов по регионам.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362"/>
        <w:gridCol w:w="3362"/>
        <w:gridCol w:w="3362"/>
      </w:tblGrid>
      <w:tr>
        <w:tc>
          <w:tcPr>
            <w:tcW w:type="dxa" w:w="850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3855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850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Выбрать территорию анализа в соответствии с ранее зафиксированными границами рынка.</w:t>
            </w:r>
          </w:p>
        </w:tc>
        <w:tc>
          <w:tcPr>
            <w:tcW w:type="dxa" w:w="385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Например: Республика Беларусь, Минск, областные центры.</w:t>
            </w:r>
          </w:p>
        </w:tc>
      </w:tr>
      <w:tr>
        <w:tc>
          <w:tcPr>
            <w:tcW w:type="dxa" w:w="850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Проверить региональные запросы и региональную вкладку в Вордстат.</w:t>
            </w:r>
          </w:p>
        </w:tc>
        <w:tc>
          <w:tcPr>
            <w:tcW w:type="dxa" w:w="385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Выявлены территории с более заметным поисковым спросом.</w:t>
            </w:r>
          </w:p>
        </w:tc>
      </w:tr>
      <w:tr>
        <w:tc>
          <w:tcPr>
            <w:tcW w:type="dxa" w:w="850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Проверить региональный интерес в Google Trends.</w:t>
            </w:r>
          </w:p>
        </w:tc>
        <w:tc>
          <w:tcPr>
            <w:tcW w:type="dxa" w:w="385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Получена относительная карта интереса.</w:t>
            </w:r>
          </w:p>
        </w:tc>
      </w:tr>
      <w:tr>
        <w:tc>
          <w:tcPr>
            <w:tcW w:type="dxa" w:w="850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Сопоставить регионы с платежеспособностью и концентрацией бизнеса.</w:t>
            </w:r>
          </w:p>
        </w:tc>
        <w:tc>
          <w:tcPr>
            <w:tcW w:type="dxa" w:w="385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Выделены приоритетные территории запуска.</w:t>
            </w:r>
          </w:p>
        </w:tc>
      </w:tr>
      <w:tr>
        <w:tc>
          <w:tcPr>
            <w:tcW w:type="dxa" w:w="850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Сформулировать географический вывод.</w:t>
            </w:r>
          </w:p>
        </w:tc>
        <w:tc>
          <w:tcPr>
            <w:tcW w:type="dxa" w:w="385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Обоснованы границы рынка и первичный регион продвижения.</w:t>
            </w:r>
          </w:p>
        </w:tc>
      </w:tr>
    </w:tbl>
    <w:p>
      <w:pPr>
        <w:spacing w:after="120"/>
      </w:pP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15. Сопоставление поискового спроса с конкурентной средой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Поисковый спрос нужно сопоставлять с конкурентной выдачей. Если запросов много, но выдача занята сильными конкурентами, достижимая доля рынка может быть ниже. Если запросов меньше, но конкуренция слабая, ниша может быть перспективной для точечного входа.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362"/>
        <w:gridCol w:w="3362"/>
        <w:gridCol w:w="3362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Как оценивать</w:t>
            </w:r>
          </w:p>
        </w:tc>
        <w:tc>
          <w:tcPr>
            <w:tcW w:type="dxa" w:w="289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Вывод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Количество конкурентов в выдаче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Проверить сайты, рекламные объявления, карты, каталоги.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Высокая насыщенность снижает достижимую долю нового бизнеса.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Качество предложений конкурентов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Оценить сайты, цены, упаковку услуги, доказательства опыта.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Слабые предложения создают возможность для дифференциации.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Цены и средний чек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Собрать прайсы или открытые предложения.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Использовать для денежной оценки рынка.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Контент и посадочные страницы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Посмотреть, под какие запросы конкуренты создают страницы.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Показывает коммерческую структуру спроса.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Реклама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Проверить наличие платных объявлений по ключевым запросам.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Наличие рекламы указывает на коммерческую ценность запроса.</w:t>
            </w:r>
          </w:p>
        </w:tc>
      </w:tr>
    </w:tbl>
    <w:p>
      <w:pPr>
        <w:spacing w:after="120"/>
      </w:pP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16. Рабочая таблица для расчета поискового спроса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Ниже приведен шаблон таблицы, которую следует заполнять по каждому запросу. Таблица может использоваться как основа для последующего Excel-расчета.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>
        <w:tc>
          <w:tcPr>
            <w:tcW w:type="dxa" w:w="1417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119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1020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Регион</w:t>
            </w:r>
          </w:p>
        </w:tc>
        <w:tc>
          <w:tcPr>
            <w:tcW w:type="dxa" w:w="1247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Частотность / индекс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Вес коммерческой близости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Коэффициент релевантности</w:t>
            </w:r>
          </w:p>
        </w:tc>
        <w:tc>
          <w:tcPr>
            <w:tcW w:type="dxa" w:w="1247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Взвешенный спрос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[запрос 1]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[коммерческий]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[Яндекс Вордстат]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[регион]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[число]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[0,80-1,00]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[0,70-1,00]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[формула]</w:t>
            </w:r>
          </w:p>
        </w:tc>
        <w:tc>
          <w:tcPr>
            <w:tcW w:type="dxa" w:w="187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[почему включен]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[запрос 2]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[проблемный]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[Яндекс Вордстат]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[регион]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[число]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[0,30-0,60]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[0,70-1,00]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[формула]</w:t>
            </w:r>
          </w:p>
        </w:tc>
        <w:tc>
          <w:tcPr>
            <w:tcW w:type="dxa" w:w="187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[почему включен]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[запрос 3]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[Google Trends]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[Google Trends]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[регион]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[0-100]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[не применяется напрямую]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[для тренда]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[не считать как объем]</w:t>
            </w:r>
          </w:p>
        </w:tc>
        <w:tc>
          <w:tcPr>
            <w:tcW w:type="dxa" w:w="187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[использовать для динамики]</w:t>
            </w:r>
          </w:p>
        </w:tc>
      </w:tr>
    </w:tbl>
    <w:p>
      <w:pPr>
        <w:spacing w:after="120"/>
      </w:pP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17. Пример расчета для бизнеса на основе компетенции «маркетинг»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Ниже приведен демонстрационный пример. Числа условные и показывают логику расчета; в реальном исследовании они должны быть заменены фактическими выгрузками из Яндекс Вордстат, Google Trends и других источников.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Тип намерения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Частотность в месяц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Коммерческий вес</w:t>
            </w:r>
          </w:p>
        </w:tc>
        <w:tc>
          <w:tcPr>
            <w:tcW w:type="dxa" w:w="119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Релевантность</w:t>
            </w:r>
          </w:p>
        </w:tc>
        <w:tc>
          <w:tcPr>
            <w:tcW w:type="dxa" w:w="136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Взвешенный спрос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маркетинговое агентство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Коммерческий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1 200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0,95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0,90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1 026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услуги маркетолога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Коммерческий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1,00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0,95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760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настройка рекламы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Инструментальный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1 500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0,75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0,80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900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продвижение бизнеса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Проблемно-коммерческий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0,70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0,85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536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как привлечь клиентов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Проблемный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2 200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0,45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0,75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743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маркетолог Минск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Регионально-коммерческий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0,95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0,90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428</w:t>
            </w:r>
          </w:p>
        </w:tc>
      </w:tr>
    </w:tbl>
    <w:p>
      <w:pPr>
        <w:spacing w:after="120"/>
      </w:pP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Суммарный демонстрационный взвешенный спрос по выбранным запросам составляет 4 393 условных поисковых обращений в месяц. Далее этот показатель переводится в потенциальные переходы, заявки, продажи и выручку через цифровую воронку.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2521"/>
        <w:gridCol w:w="2521"/>
        <w:gridCol w:w="2521"/>
        <w:gridCol w:w="2521"/>
      </w:tblGrid>
      <w:tr>
        <w:tc>
          <w:tcPr>
            <w:tcW w:type="dxa" w:w="2948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098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Осторожный сценарий</w:t>
            </w:r>
          </w:p>
        </w:tc>
        <w:tc>
          <w:tcPr>
            <w:tcW w:type="dxa" w:w="2098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Базовый сценарий</w:t>
            </w:r>
          </w:p>
        </w:tc>
        <w:tc>
          <w:tcPr>
            <w:tcW w:type="dxa" w:w="2098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Оптимистичный сценарий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Взвешенный поисковый спрос в месяц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4 393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4 393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4 393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Ожидаемая доля переходов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3 %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6 %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10 %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Потенциальные переходы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132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264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439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Конверсия в заявку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2 %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4 %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7 %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Заявки в месяц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Конверсия заявки в оплату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20 %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30 %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40 %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Продажи в месяц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Средний чек услуги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500 руб.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800 руб.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1 200 руб.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Оценка месячной выручки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500 руб.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2 400 руб.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14 400 руб.</w:t>
            </w:r>
          </w:p>
        </w:tc>
      </w:tr>
    </w:tbl>
    <w:p>
      <w:pPr>
        <w:spacing w:after="120"/>
      </w:pP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Такой расчет не доказывает фактический объем рынка сам по себе. Он показывает предварительный цифровой потенциал сегмента, который необходимо сопоставить с конкурентами, ценами, доступными каналами продвижения, сезонностью и платежеспособностью клиентов.</w:t>
      </w: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18. Итоговая формулировка вывода по рынку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Итоговый вывод должен быть осторожным и коммерчески точным. Он не должен подменять поисковый интерес фактической выручкой рынка. Корректная формулировка строится как переход от цифровых признаков спроса к необходимости дальнейшего рыночного анализа.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</w:tblPr>
      <w:tblGrid>
        <w:gridCol w:w="10086"/>
      </w:tblGrid>
      <w:tr>
        <w:tc>
          <w:tcPr>
            <w:tcW w:type="dxa" w:w="10086"/>
            <w:shd w:fill="EAF2F8"/>
          </w:tcPr>
          <w:p>
            <w:pPr>
              <w:spacing w:after="60"/>
            </w:pPr>
            <w:r/>
            <w:r>
              <w:rPr>
                <w:rFonts w:ascii="Times New Roman" w:hAnsi="Times New Roman" w:eastAsia="Times New Roman"/>
                <w:b/>
                <w:color w:val="1F4E79"/>
                <w:sz w:val="22"/>
              </w:rPr>
              <w:t>Шаблон итогового вывода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Анализ поискового спроса показывает наличие выраженного интереса аудитории к направлению [название направления]. Наиболее значимыми являются запросы, связанные с [группы запросов], что позволяет рассматривать выбранную бизнес-идею как потенциально коммерчески релевантную. Поисковые данные указывают на [рост / стабильность / сезонность / региональную концентрацию] интереса, однако не являются прямым измерителем полного объема рынка. Поэтому расчетный объем следует рассматривать как предварительный диапазон, требующий проверки через анализ конкурентов, платежеспособности клиентов, ценовых предложений и каналов продаж.</w:t>
            </w:r>
          </w:p>
        </w:tc>
      </w:tr>
    </w:tbl>
    <w:p>
      <w:pPr>
        <w:spacing w:after="120"/>
      </w:pP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19. Типовые ошибки при оценке рынка через поисковый спрос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362"/>
        <w:gridCol w:w="3362"/>
        <w:gridCol w:w="3362"/>
      </w:tblGrid>
      <w:tr>
        <w:tc>
          <w:tcPr>
            <w:tcW w:type="dxa" w:w="2438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Ошибка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Почему это искажает результат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Как исправить</w:t>
            </w:r>
          </w:p>
        </w:tc>
      </w:tr>
      <w:tr>
        <w:tc>
          <w:tcPr>
            <w:tcW w:type="dxa" w:w="243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Приравнять Google Trends к количеству запросов.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Индекс Google Trends относительный и нормированный.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Использовать его для динамики и сравнения, а не для абсолютного объема.</w:t>
            </w:r>
          </w:p>
        </w:tc>
      </w:tr>
      <w:tr>
        <w:tc>
          <w:tcPr>
            <w:tcW w:type="dxa" w:w="243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Сложить все запросы без классификации.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Информационные запросы завышают оценку коммерческого спроса.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Разделить запросы по намерению и применить веса.</w:t>
            </w:r>
          </w:p>
        </w:tc>
      </w:tr>
      <w:tr>
        <w:tc>
          <w:tcPr>
            <w:tcW w:type="dxa" w:w="243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Игнорировать дубли и близкие формулировки.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Один и тот же спрос может учитываться несколько раз.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Объединять похожие запросы в кластеры.</w:t>
            </w:r>
          </w:p>
        </w:tc>
      </w:tr>
      <w:tr>
        <w:tc>
          <w:tcPr>
            <w:tcW w:type="dxa" w:w="243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 фиксировать регион и период.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Данные становятся несопоставимыми.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Вести журнал выгрузок и настроек.</w:t>
            </w:r>
          </w:p>
        </w:tc>
      </w:tr>
      <w:tr>
        <w:tc>
          <w:tcPr>
            <w:tcW w:type="dxa" w:w="243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Считать один месяц типичным.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Сезонность может резко исказить оценку.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Проверять динамику за несколько лет или использовать сезонные коэффициенты.</w:t>
            </w:r>
          </w:p>
        </w:tc>
      </w:tr>
      <w:tr>
        <w:tc>
          <w:tcPr>
            <w:tcW w:type="dxa" w:w="243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 учитывать конкурентов.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Высокий спрос не означает достижимую долю рынка.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Проверять выдачу, рекламу, цены и силу конкурентов.</w:t>
            </w:r>
          </w:p>
        </w:tc>
      </w:tr>
      <w:tr>
        <w:tc>
          <w:tcPr>
            <w:tcW w:type="dxa" w:w="2438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Использовать один сценарий.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Один расчет скрывает неопределенность.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Считать осторожный, базовый и оптимистичный варианты.</w:t>
            </w:r>
          </w:p>
        </w:tc>
      </w:tr>
    </w:tbl>
    <w:p>
      <w:pPr>
        <w:spacing w:after="120"/>
      </w:pP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20. Контрольный чек-лист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Зафиксированы продуктовые и географические границы рынка.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Составлено семантическое ядро с разделением запросов по намерению.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Отдельно выделены коммерческие и регионально-коммерческие запросы.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Проверены данные Google Trends при единых настройках территории, периода и категории.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Проверены данные Яндекс Вордстат по динамике, регионам и топам запросов.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Ведется журнал выгрузок и настроек анализа.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Удалены дубли, нерелевантные и искажающие запросы.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Рассчитан взвешенный поисковый спрос.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Построена цифровая воронка: переходы, заявки, продажи, выручка.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Рассчитаны минимум три сценария объема рынка.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Учтены сезонность, тренд и возможные разовые всплески.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Вывод сформулирован как предварительная оценка, а не как точное измерение рынка.</w:t>
      </w: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21. Журнал источников данных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2"/>
        </w:rPr>
        <w:t>Журнал источников нужен для воспроизводимости исследования. Он показывает, откуда взяты данные, при каких настройках они получены и какие ограничения связаны с их использованием.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020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136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1531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Запрос / сайт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Регион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1587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Настройки</w:t>
            </w:r>
          </w:p>
        </w:tc>
        <w:tc>
          <w:tcPr>
            <w:tcW w:type="dxa" w:w="2098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Что выгружено / зафиксировано</w:t>
            </w:r>
          </w:p>
        </w:tc>
        <w:tc>
          <w:tcPr>
            <w:tcW w:type="dxa" w:w="1984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1020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[дата]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Google Trends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[запрос]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[регион]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[период]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[категория, тип поиска]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[CSV: динамика / регионы / связанные запросы]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[индекс 0-100, не абсолютный объем]</w:t>
            </w:r>
          </w:p>
        </w:tc>
      </w:tr>
      <w:tr>
        <w:tc>
          <w:tcPr>
            <w:tcW w:type="dxa" w:w="1020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[дата]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Яндекс Вордстат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[запрос]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[регион]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[период]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[устройство, операторы]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[CSV: динамика / регионы / топы]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[аудитория Яндекса, зависят операторы]</w:t>
            </w:r>
          </w:p>
        </w:tc>
      </w:tr>
      <w:tr>
        <w:tc>
          <w:tcPr>
            <w:tcW w:type="dxa" w:w="1020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[дата]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Сайт конкурента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[домен]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[регион]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[дата просмотра]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[страница услуги]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[цены, оффер, форма заявки]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[ручная фиксация, данные неполные]</w:t>
            </w:r>
          </w:p>
        </w:tc>
      </w:tr>
    </w:tbl>
    <w:p>
      <w:pPr>
        <w:spacing w:after="120"/>
      </w:pP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22. Источники и справочные материалы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Google Trends Help. FAQ about Google Trends data. URL: https://support.google.com/trends/answer/4365533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Google Trends Help. Export, embed, and cite Trends data. URL: https://support.google.com/trends/answer/4365538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Яндекс Вордстат. Гайд по интерфейсу. URL: https://yandex.ru/support2/wordstat/ru/interface/new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Яндекс Вордстат. Операторы. URL: https://yandex.ru/support2/wordstat/ru/content/operators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2"/>
        </w:rPr>
        <w:t>Яндекс Вордстат. Вопросы и ответы. URL: https://yandex.ru/support2/wordstat/ru/content/faq</w:t>
      </w: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2"/>
        </w:rPr>
        <w:t>23. Краткий итоговый алгоритм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362"/>
        <w:gridCol w:w="3362"/>
        <w:gridCol w:w="3362"/>
      </w:tblGrid>
      <w:tr>
        <w:tc>
          <w:tcPr>
            <w:tcW w:type="dxa" w:w="850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Номер</w:t>
            </w:r>
          </w:p>
        </w:tc>
        <w:tc>
          <w:tcPr>
            <w:tcW w:type="dxa" w:w="3742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850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74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Зафиксировать границы рынка.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Понятно, какой рынок оценивается.</w:t>
            </w:r>
          </w:p>
        </w:tc>
      </w:tr>
      <w:tr>
        <w:tc>
          <w:tcPr>
            <w:tcW w:type="dxa" w:w="850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74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Составить семантическое ядро.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Получен набор запросов для анализа.</w:t>
            </w:r>
          </w:p>
        </w:tc>
      </w:tr>
      <w:tr>
        <w:tc>
          <w:tcPr>
            <w:tcW w:type="dxa" w:w="850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74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Классифицировать запросы по намерению.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Отделен общий интерес от коммерческого спроса.</w:t>
            </w:r>
          </w:p>
        </w:tc>
      </w:tr>
      <w:tr>
        <w:tc>
          <w:tcPr>
            <w:tcW w:type="dxa" w:w="850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74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Собрать данные Google Trends.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Получены динамика, сезонность и региональная выраженность интереса.</w:t>
            </w:r>
          </w:p>
        </w:tc>
      </w:tr>
      <w:tr>
        <w:tc>
          <w:tcPr>
            <w:tcW w:type="dxa" w:w="850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74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Собрать данные Яндекс Вордстат.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Получены частотность, регионы и похожие запросы.</w:t>
            </w:r>
          </w:p>
        </w:tc>
      </w:tr>
      <w:tr>
        <w:tc>
          <w:tcPr>
            <w:tcW w:type="dxa" w:w="850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74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Очистить и взвесить запросы.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Рассчитан взвешенный поисковый спрос.</w:t>
            </w:r>
          </w:p>
        </w:tc>
      </w:tr>
      <w:tr>
        <w:tc>
          <w:tcPr>
            <w:tcW w:type="dxa" w:w="850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74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Построить цифровую воронку.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Оценены переходы, заявки, продажи и выручка.</w:t>
            </w:r>
          </w:p>
        </w:tc>
      </w:tr>
      <w:tr>
        <w:tc>
          <w:tcPr>
            <w:tcW w:type="dxa" w:w="850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374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Рассчитать сценарии.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Получен диапазон объема рынка.</w:t>
            </w:r>
          </w:p>
        </w:tc>
      </w:tr>
      <w:tr>
        <w:tc>
          <w:tcPr>
            <w:tcW w:type="dxa" w:w="850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374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Проверить конкурентную среду.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Оценена достижимость выбранной доли рынка.</w:t>
            </w:r>
          </w:p>
        </w:tc>
      </w:tr>
      <w:tr>
        <w:tc>
          <w:tcPr>
            <w:tcW w:type="dxa" w:w="850"/>
            <w:vAlign w:val="center"/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374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Сформулировать вывод.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Подготовлено коммерчески корректное обоснование дальнейшего рыночного анализа.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Страница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Методика оценки рынка через поисковый спрос</dc:title>
  <dc:subject>Google Trends, Яндекс Вордстат, электронный бизнес, оценка рынка</dc:subject>
  <dc:creator>OpenAI</dc:creator>
  <cp:keywords>поисковый спрос; оценка рынка; Google Trends; Яндекс Вордстат; электронный бизнес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