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imes New Roman" w:hAnsi="Times New Roman" w:eastAsia="Times New Roman"/>
          <w:b/>
          <w:color w:val="1F4E79"/>
          <w:sz w:val="42"/>
        </w:rPr>
        <w:t>МЕТОДИКА</w:t>
        <w:br/>
        <w:t>СОСТАВЛЕНИЯ И КЛАССИФИКАЦИИ КОМПАНИЙ</w:t>
        <w:br/>
        <w:t>ПО УРОВНЯМ КОНКУРЕНЦИИ</w:t>
      </w:r>
    </w:p>
    <w:p>
      <w:pPr>
        <w:spacing w:before="360"/>
        <w:jc w:val="center"/>
      </w:pPr>
      <w:r>
        <w:rPr>
          <w:rFonts w:ascii="Times New Roman" w:hAnsi="Times New Roman" w:eastAsia="Times New Roman"/>
          <w:sz w:val="26"/>
        </w:rPr>
        <w:t>Практическое руководство для анализа конкурентного поля,</w:t>
        <w:br/>
        <w:t>цифровых товаров, сайтов, сервисов и рыночных альтернатив</w:t>
      </w:r>
    </w:p>
    <w:p>
      <w:pPr>
        <w:spacing w:before="1600"/>
        <w:jc w:val="center"/>
      </w:pPr>
      <w:r>
        <w:rPr>
          <w:rFonts w:ascii="Times New Roman" w:hAnsi="Times New Roman" w:eastAsia="Times New Roman"/>
          <w:i/>
          <w:sz w:val="22"/>
        </w:rPr>
        <w:t>Версия для аналитической работы</w:t>
      </w:r>
    </w:p>
    <w:p>
      <w:r>
        <w:br w:type="page"/>
      </w:r>
    </w:p>
    <w:p>
      <w:pPr>
        <w:pStyle w:val="Heading1"/>
        <w:spacing w:before="240" w:after="120"/>
      </w:pPr>
      <w:r>
        <w:rPr>
          <w:rFonts w:ascii="Times New Roman" w:hAnsi="Times New Roman" w:eastAsia="Times New Roman"/>
          <w:color w:val="1F4E79"/>
        </w:rPr>
        <w:t>Содержание</w:t>
      </w:r>
    </w:p>
    <w:p>
      <w:pPr>
        <w:spacing w:after="40"/>
      </w:pPr>
      <w:r>
        <w:rPr>
          <w:rFonts w:ascii="Times New Roman" w:hAnsi="Times New Roman" w:eastAsia="Times New Roman"/>
          <w:sz w:val="22"/>
        </w:rPr>
        <w:t>1. Назначение методики</w:t>
      </w:r>
    </w:p>
    <w:p>
      <w:pPr>
        <w:spacing w:after="40"/>
      </w:pPr>
      <w:r>
        <w:rPr>
          <w:rFonts w:ascii="Times New Roman" w:hAnsi="Times New Roman" w:eastAsia="Times New Roman"/>
          <w:sz w:val="22"/>
        </w:rPr>
        <w:t>2. Основные понятия и логика классификации</w:t>
      </w:r>
    </w:p>
    <w:p>
      <w:pPr>
        <w:spacing w:after="40"/>
      </w:pPr>
      <w:r>
        <w:rPr>
          <w:rFonts w:ascii="Times New Roman" w:hAnsi="Times New Roman" w:eastAsia="Times New Roman"/>
          <w:sz w:val="22"/>
        </w:rPr>
        <w:t>3. Уровни конкуренции: определения и признаки</w:t>
      </w:r>
    </w:p>
    <w:p>
      <w:pPr>
        <w:spacing w:after="40"/>
      </w:pPr>
      <w:r>
        <w:rPr>
          <w:rFonts w:ascii="Times New Roman" w:hAnsi="Times New Roman" w:eastAsia="Times New Roman"/>
          <w:sz w:val="22"/>
        </w:rPr>
        <w:t>4. Критерии отнесения компании к уровню конкуренции</w:t>
      </w:r>
    </w:p>
    <w:p>
      <w:pPr>
        <w:spacing w:after="40"/>
      </w:pPr>
      <w:r>
        <w:rPr>
          <w:rFonts w:ascii="Times New Roman" w:hAnsi="Times New Roman" w:eastAsia="Times New Roman"/>
          <w:sz w:val="22"/>
        </w:rPr>
        <w:t>5. Порядок составления исходного списка компаний</w:t>
      </w:r>
    </w:p>
    <w:p>
      <w:pPr>
        <w:spacing w:after="40"/>
      </w:pPr>
      <w:r>
        <w:rPr>
          <w:rFonts w:ascii="Times New Roman" w:hAnsi="Times New Roman" w:eastAsia="Times New Roman"/>
          <w:sz w:val="22"/>
        </w:rPr>
        <w:t>6. Карточка компании и состав собираемых данных</w:t>
      </w:r>
    </w:p>
    <w:p>
      <w:pPr>
        <w:spacing w:after="40"/>
      </w:pPr>
      <w:r>
        <w:rPr>
          <w:rFonts w:ascii="Times New Roman" w:hAnsi="Times New Roman" w:eastAsia="Times New Roman"/>
          <w:sz w:val="22"/>
        </w:rPr>
        <w:t>7. Количественная оценка силы конкуренции</w:t>
      </w:r>
    </w:p>
    <w:p>
      <w:pPr>
        <w:spacing w:after="40"/>
      </w:pPr>
      <w:r>
        <w:rPr>
          <w:rFonts w:ascii="Times New Roman" w:hAnsi="Times New Roman" w:eastAsia="Times New Roman"/>
          <w:sz w:val="22"/>
        </w:rPr>
        <w:t>8. Правила классификации и разрешения спорных случаев</w:t>
      </w:r>
    </w:p>
    <w:p>
      <w:pPr>
        <w:spacing w:after="40"/>
      </w:pPr>
      <w:r>
        <w:rPr>
          <w:rFonts w:ascii="Times New Roman" w:hAnsi="Times New Roman" w:eastAsia="Times New Roman"/>
          <w:sz w:val="22"/>
        </w:rPr>
        <w:t>9. Итоговая карта конкурентного поля</w:t>
      </w:r>
    </w:p>
    <w:p>
      <w:pPr>
        <w:spacing w:after="40"/>
      </w:pPr>
      <w:r>
        <w:rPr>
          <w:rFonts w:ascii="Times New Roman" w:hAnsi="Times New Roman" w:eastAsia="Times New Roman"/>
          <w:sz w:val="22"/>
        </w:rPr>
        <w:t>10. Шаблоны таблиц для практического применения</w:t>
      </w:r>
    </w:p>
    <w:p>
      <w:pPr>
        <w:spacing w:after="40"/>
      </w:pPr>
      <w:r>
        <w:rPr>
          <w:rFonts w:ascii="Times New Roman" w:hAnsi="Times New Roman" w:eastAsia="Times New Roman"/>
          <w:sz w:val="22"/>
        </w:rPr>
        <w:t>11. Контроль качества анализа</w:t>
      </w:r>
    </w:p>
    <w:p>
      <w:pPr>
        <w:spacing w:after="40"/>
      </w:pPr>
      <w:r>
        <w:rPr>
          <w:rFonts w:ascii="Times New Roman" w:hAnsi="Times New Roman" w:eastAsia="Times New Roman"/>
          <w:sz w:val="22"/>
        </w:rPr>
        <w:t>12. Пример классификации для цифрового образовательного продукта</w:t>
      </w:r>
    </w:p>
    <w:p>
      <w:pPr>
        <w:spacing w:after="40"/>
      </w:pPr>
      <w:r>
        <w:rPr>
          <w:rFonts w:ascii="Times New Roman" w:hAnsi="Times New Roman" w:eastAsia="Times New Roman"/>
          <w:sz w:val="22"/>
        </w:rPr>
        <w:t>13. Итоговые аналитические выводы</w:t>
      </w:r>
    </w:p>
    <w:p>
      <w:r>
        <w:br w:type="page"/>
      </w:r>
    </w:p>
    <w:p>
      <w:pPr>
        <w:pStyle w:val="Heading1"/>
        <w:spacing w:before="240" w:after="120"/>
      </w:pPr>
      <w:r>
        <w:rPr>
          <w:rFonts w:ascii="Times New Roman" w:hAnsi="Times New Roman" w:eastAsia="Times New Roman"/>
          <w:color w:val="1F4E79"/>
        </w:rPr>
        <w:t>1. Назначение методики</w:t>
      </w:r>
    </w:p>
    <w:p>
      <w:pPr>
        <w:spacing w:before="0" w:after="120" w:line="259" w:lineRule="auto"/>
      </w:pPr>
      <w:r>
        <w:rPr>
          <w:rFonts w:ascii="Times New Roman" w:hAnsi="Times New Roman" w:eastAsia="Times New Roman"/>
        </w:rPr>
        <w:t>Методика предназначена для системного составления перечня компаний, которые могут быть отнесены к разным уровням конкуренции относительно анализируемого товара, сервиса, платформы, сайта, приложения или иной цифровой формы предложения. Ее задача — не просто собрать список известных участников рынка, а разделить компании по степени фактического влияния на выбор клиента, формирование ожиданий, цену, набор функций, каналы продаж и требования к качеству продукта.</w:t>
      </w:r>
    </w:p>
    <w:p>
      <w:pPr>
        <w:spacing w:before="0" w:after="120" w:line="259" w:lineRule="auto"/>
      </w:pPr>
      <w:r>
        <w:rPr>
          <w:rFonts w:ascii="Times New Roman" w:hAnsi="Times New Roman" w:eastAsia="Times New Roman"/>
        </w:rPr>
        <w:t>Методика применяется, когда необходимо определить прямых конкурентов, выявить косвенные и заместительные решения, оценить потенциальных конкурентов, отделить компании для наблюдения за лучшими практиками от реальных рыночных соперников, а также подготовить основу для анализа бизнес-модели, цифрового товара, ценностного предложения и рыночного стандарта.</w:t>
      </w:r>
    </w:p>
    <w:p>
      <w:pPr>
        <w:pStyle w:val="Heading2"/>
        <w:spacing w:before="160" w:after="80"/>
      </w:pPr>
      <w:r>
        <w:rPr>
          <w:rFonts w:ascii="Times New Roman" w:hAnsi="Times New Roman" w:eastAsia="Times New Roman"/>
          <w:color w:val="2F5496"/>
        </w:rPr>
        <w:t>1.1. Практические задачи</w:t>
      </w:r>
    </w:p>
    <w:p>
      <w:pPr>
        <w:pStyle w:val="ListBullet"/>
        <w:spacing w:after="60" w:line="252" w:lineRule="auto"/>
      </w:pPr>
      <w:r>
        <w:rPr>
          <w:rFonts w:ascii="Times New Roman" w:hAnsi="Times New Roman" w:eastAsia="Times New Roman"/>
          <w:sz w:val="22"/>
        </w:rPr>
        <w:t>составить полный первичный список компаний, связанных с целевым рынком или потребительской задачей;</w:t>
      </w:r>
    </w:p>
    <w:p>
      <w:pPr>
        <w:pStyle w:val="ListBullet"/>
        <w:spacing w:after="60" w:line="252" w:lineRule="auto"/>
      </w:pPr>
      <w:r>
        <w:rPr>
          <w:rFonts w:ascii="Times New Roman" w:hAnsi="Times New Roman" w:eastAsia="Times New Roman"/>
          <w:sz w:val="22"/>
        </w:rPr>
        <w:t>разделить компании на уровни конкуренции: прямые, близкие, косвенные, заместительные, потенциальные и наблюдаемые для практик;</w:t>
      </w:r>
    </w:p>
    <w:p>
      <w:pPr>
        <w:pStyle w:val="ListBullet"/>
        <w:spacing w:after="60" w:line="252" w:lineRule="auto"/>
      </w:pPr>
      <w:r>
        <w:rPr>
          <w:rFonts w:ascii="Times New Roman" w:hAnsi="Times New Roman" w:eastAsia="Times New Roman"/>
          <w:sz w:val="22"/>
        </w:rPr>
        <w:t>обосновать включение каждой компании в список через проверяемые признаки;</w:t>
      </w:r>
    </w:p>
    <w:p>
      <w:pPr>
        <w:pStyle w:val="ListBullet"/>
        <w:spacing w:after="60" w:line="252" w:lineRule="auto"/>
      </w:pPr>
      <w:r>
        <w:rPr>
          <w:rFonts w:ascii="Times New Roman" w:hAnsi="Times New Roman" w:eastAsia="Times New Roman"/>
          <w:sz w:val="22"/>
        </w:rPr>
        <w:t>исключить случайные, нерелевантные и ошибочно добавленные компании;</w:t>
      </w:r>
    </w:p>
    <w:p>
      <w:pPr>
        <w:pStyle w:val="ListBullet"/>
        <w:spacing w:after="60" w:line="252" w:lineRule="auto"/>
      </w:pPr>
      <w:r>
        <w:rPr>
          <w:rFonts w:ascii="Times New Roman" w:hAnsi="Times New Roman" w:eastAsia="Times New Roman"/>
          <w:sz w:val="22"/>
        </w:rPr>
        <w:t>оценить, какие компании формируют рыночный стандарт, а какие только расширяют поле наблюдения;</w:t>
      </w:r>
    </w:p>
    <w:p>
      <w:pPr>
        <w:pStyle w:val="ListBullet"/>
        <w:spacing w:after="60" w:line="252" w:lineRule="auto"/>
      </w:pPr>
      <w:r>
        <w:rPr>
          <w:rFonts w:ascii="Times New Roman" w:hAnsi="Times New Roman" w:eastAsia="Times New Roman"/>
          <w:sz w:val="22"/>
        </w:rPr>
        <w:t>подготовить данные для последующего анализа сайтов, цифровых товаров, бизнес-моделей, цен, каналов и коммуникаций.</w:t>
      </w:r>
    </w:p>
    <w:p>
      <w:pPr>
        <w:pStyle w:val="Heading2"/>
        <w:spacing w:before="160" w:after="80"/>
      </w:pPr>
      <w:r>
        <w:rPr>
          <w:rFonts w:ascii="Times New Roman" w:hAnsi="Times New Roman" w:eastAsia="Times New Roman"/>
          <w:color w:val="2F5496"/>
        </w:rPr>
        <w:t>1.2. Результаты применения методики</w:t>
      </w:r>
    </w:p>
    <w:p>
      <w:pPr>
        <w:spacing w:before="0" w:after="120" w:line="259" w:lineRule="auto"/>
      </w:pPr>
      <w:r>
        <w:rPr>
          <w:rFonts w:ascii="Times New Roman" w:hAnsi="Times New Roman" w:eastAsia="Times New Roman"/>
        </w:rPr>
        <w:t>Итогом работы становится классифицированный перечень компаний с присвоенным уровнем конкуренции, обоснованием, источниками подтверждения, индексом силы конкуренции и статусом дальнейшего анализа. Такой перечень может использоваться для стратегического анализа, разработки продукта, сравнительного анализа сайтов, подготовки технического задания, оценки позиционирования и построения карты рыночных альтернатив.</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0"/>
        <w:gridCol w:w="3400"/>
        <w:gridCol w:w="3400"/>
      </w:tblGrid>
      <w:tr>
        <w:trPr>
          <w:tblHeader w:val="true"/>
        </w:trPr>
        <w:tc>
          <w:tcPr>
            <w:tcW w:type="dxa" w:w="2268"/>
            <w:vAlign w:val="center"/>
            <w:shd w:fill="1F4E79"/>
          </w:tcPr>
          <w:p>
            <w:pPr>
              <w:spacing w:after="0" w:line="240" w:lineRule="auto"/>
              <w:jc w:val="left"/>
            </w:pPr>
            <w:r/>
            <w:r>
              <w:rPr>
                <w:rFonts w:ascii="Times New Roman" w:hAnsi="Times New Roman" w:eastAsia="Times New Roman"/>
                <w:b/>
                <w:color w:val="FFFFFF"/>
                <w:sz w:val="17"/>
              </w:rPr>
              <w:t>Итоговый результат</w:t>
            </w:r>
          </w:p>
        </w:tc>
        <w:tc>
          <w:tcPr>
            <w:tcW w:type="dxa" w:w="3969"/>
            <w:vAlign w:val="center"/>
            <w:shd w:fill="1F4E79"/>
          </w:tcPr>
          <w:p>
            <w:pPr>
              <w:spacing w:after="0" w:line="240" w:lineRule="auto"/>
              <w:jc w:val="left"/>
            </w:pPr>
            <w:r/>
            <w:r>
              <w:rPr>
                <w:rFonts w:ascii="Times New Roman" w:hAnsi="Times New Roman" w:eastAsia="Times New Roman"/>
                <w:b/>
                <w:color w:val="FFFFFF"/>
                <w:sz w:val="17"/>
              </w:rPr>
              <w:t>Содержание результата</w:t>
            </w:r>
          </w:p>
        </w:tc>
        <w:tc>
          <w:tcPr>
            <w:tcW w:type="dxa" w:w="3685"/>
            <w:vAlign w:val="center"/>
            <w:shd w:fill="1F4E79"/>
          </w:tcPr>
          <w:p>
            <w:pPr>
              <w:spacing w:after="0" w:line="240" w:lineRule="auto"/>
              <w:jc w:val="left"/>
            </w:pPr>
            <w:r/>
            <w:r>
              <w:rPr>
                <w:rFonts w:ascii="Times New Roman" w:hAnsi="Times New Roman" w:eastAsia="Times New Roman"/>
                <w:b/>
                <w:color w:val="FFFFFF"/>
                <w:sz w:val="17"/>
              </w:rPr>
              <w:t>Практическое применение</w:t>
            </w:r>
          </w:p>
        </w:tc>
      </w:tr>
      <w:tr>
        <w:tc>
          <w:tcPr>
            <w:tcW w:type="dxa" w:w="2268"/>
            <w:vAlign w:val="center"/>
            <w:shd w:fill="F3F6FA"/>
          </w:tcPr>
          <w:p>
            <w:pPr>
              <w:spacing w:after="0" w:line="240" w:lineRule="auto"/>
              <w:jc w:val="left"/>
            </w:pPr>
            <w:r/>
            <w:r>
              <w:rPr>
                <w:rFonts w:ascii="Times New Roman" w:hAnsi="Times New Roman" w:eastAsia="Times New Roman"/>
                <w:b w:val="0"/>
                <w:sz w:val="17"/>
              </w:rPr>
              <w:t>Реестр компаний</w:t>
            </w:r>
          </w:p>
        </w:tc>
        <w:tc>
          <w:tcPr>
            <w:tcW w:type="dxa" w:w="3969"/>
            <w:vAlign w:val="center"/>
          </w:tcPr>
          <w:p>
            <w:pPr>
              <w:spacing w:after="0" w:line="240" w:lineRule="auto"/>
              <w:jc w:val="left"/>
            </w:pPr>
            <w:r/>
            <w:r>
              <w:rPr>
                <w:rFonts w:ascii="Times New Roman" w:hAnsi="Times New Roman" w:eastAsia="Times New Roman"/>
                <w:b w:val="0"/>
                <w:sz w:val="17"/>
              </w:rPr>
              <w:t>Единый список найденных компаний с сайтами, регионами, типами товаров и источниками обнаружения.</w:t>
            </w:r>
          </w:p>
        </w:tc>
        <w:tc>
          <w:tcPr>
            <w:tcW w:type="dxa" w:w="3685"/>
            <w:vAlign w:val="center"/>
          </w:tcPr>
          <w:p>
            <w:pPr>
              <w:spacing w:after="0" w:line="240" w:lineRule="auto"/>
              <w:jc w:val="left"/>
            </w:pPr>
            <w:r/>
            <w:r>
              <w:rPr>
                <w:rFonts w:ascii="Times New Roman" w:hAnsi="Times New Roman" w:eastAsia="Times New Roman"/>
                <w:b w:val="0"/>
                <w:sz w:val="17"/>
              </w:rPr>
              <w:t>База для дальнейшего конкурентного анализа.</w:t>
            </w:r>
          </w:p>
        </w:tc>
      </w:tr>
      <w:tr>
        <w:tc>
          <w:tcPr>
            <w:tcW w:type="dxa" w:w="2268"/>
            <w:vAlign w:val="center"/>
            <w:shd w:fill="F3F6FA"/>
          </w:tcPr>
          <w:p>
            <w:pPr>
              <w:spacing w:after="0" w:line="240" w:lineRule="auto"/>
              <w:jc w:val="left"/>
            </w:pPr>
            <w:r/>
            <w:r>
              <w:rPr>
                <w:rFonts w:ascii="Times New Roman" w:hAnsi="Times New Roman" w:eastAsia="Times New Roman"/>
                <w:b w:val="0"/>
                <w:sz w:val="17"/>
              </w:rPr>
              <w:t>Классификация по уровням</w:t>
            </w:r>
          </w:p>
        </w:tc>
        <w:tc>
          <w:tcPr>
            <w:tcW w:type="dxa" w:w="3969"/>
            <w:vAlign w:val="center"/>
          </w:tcPr>
          <w:p>
            <w:pPr>
              <w:spacing w:after="0" w:line="240" w:lineRule="auto"/>
              <w:jc w:val="left"/>
            </w:pPr>
            <w:r/>
            <w:r>
              <w:rPr>
                <w:rFonts w:ascii="Times New Roman" w:hAnsi="Times New Roman" w:eastAsia="Times New Roman"/>
                <w:b w:val="0"/>
                <w:sz w:val="17"/>
              </w:rPr>
              <w:t>Присвоение каждой компании уровня конкуренции с пояснением причины.</w:t>
            </w:r>
          </w:p>
        </w:tc>
        <w:tc>
          <w:tcPr>
            <w:tcW w:type="dxa" w:w="3685"/>
            <w:vAlign w:val="center"/>
          </w:tcPr>
          <w:p>
            <w:pPr>
              <w:spacing w:after="0" w:line="240" w:lineRule="auto"/>
              <w:jc w:val="left"/>
            </w:pPr>
            <w:r/>
            <w:r>
              <w:rPr>
                <w:rFonts w:ascii="Times New Roman" w:hAnsi="Times New Roman" w:eastAsia="Times New Roman"/>
                <w:b w:val="0"/>
                <w:sz w:val="17"/>
              </w:rPr>
              <w:t>Фокусировка исследования на наиболее значимых участниках.</w:t>
            </w:r>
          </w:p>
        </w:tc>
      </w:tr>
      <w:tr>
        <w:tc>
          <w:tcPr>
            <w:tcW w:type="dxa" w:w="2268"/>
            <w:vAlign w:val="center"/>
            <w:shd w:fill="F3F6FA"/>
          </w:tcPr>
          <w:p>
            <w:pPr>
              <w:spacing w:after="0" w:line="240" w:lineRule="auto"/>
              <w:jc w:val="left"/>
            </w:pPr>
            <w:r/>
            <w:r>
              <w:rPr>
                <w:rFonts w:ascii="Times New Roman" w:hAnsi="Times New Roman" w:eastAsia="Times New Roman"/>
                <w:b w:val="0"/>
                <w:sz w:val="17"/>
              </w:rPr>
              <w:t>Индекс силы конкуренции</w:t>
            </w:r>
          </w:p>
        </w:tc>
        <w:tc>
          <w:tcPr>
            <w:tcW w:type="dxa" w:w="3969"/>
            <w:vAlign w:val="center"/>
          </w:tcPr>
          <w:p>
            <w:pPr>
              <w:spacing w:after="0" w:line="240" w:lineRule="auto"/>
              <w:jc w:val="left"/>
            </w:pPr>
            <w:r/>
            <w:r>
              <w:rPr>
                <w:rFonts w:ascii="Times New Roman" w:hAnsi="Times New Roman" w:eastAsia="Times New Roman"/>
                <w:b w:val="0"/>
                <w:sz w:val="17"/>
              </w:rPr>
              <w:t>Расчетная оценка близости компании к анализируемому товару и клиентскому выбору.</w:t>
            </w:r>
          </w:p>
        </w:tc>
        <w:tc>
          <w:tcPr>
            <w:tcW w:type="dxa" w:w="3685"/>
            <w:vAlign w:val="center"/>
          </w:tcPr>
          <w:p>
            <w:pPr>
              <w:spacing w:after="0" w:line="240" w:lineRule="auto"/>
              <w:jc w:val="left"/>
            </w:pPr>
            <w:r/>
            <w:r>
              <w:rPr>
                <w:rFonts w:ascii="Times New Roman" w:hAnsi="Times New Roman" w:eastAsia="Times New Roman"/>
                <w:b w:val="0"/>
                <w:sz w:val="17"/>
              </w:rPr>
              <w:t>Ранжирование конкурентов по степени угрозы и сопоставимости.</w:t>
            </w:r>
          </w:p>
        </w:tc>
      </w:tr>
      <w:tr>
        <w:tc>
          <w:tcPr>
            <w:tcW w:type="dxa" w:w="2268"/>
            <w:vAlign w:val="center"/>
            <w:shd w:fill="F3F6FA"/>
          </w:tcPr>
          <w:p>
            <w:pPr>
              <w:spacing w:after="0" w:line="240" w:lineRule="auto"/>
              <w:jc w:val="left"/>
            </w:pPr>
            <w:r/>
            <w:r>
              <w:rPr>
                <w:rFonts w:ascii="Times New Roman" w:hAnsi="Times New Roman" w:eastAsia="Times New Roman"/>
                <w:b w:val="0"/>
                <w:sz w:val="17"/>
              </w:rPr>
              <w:t>Карта конкурентного поля</w:t>
            </w:r>
          </w:p>
        </w:tc>
        <w:tc>
          <w:tcPr>
            <w:tcW w:type="dxa" w:w="3969"/>
            <w:vAlign w:val="center"/>
          </w:tcPr>
          <w:p>
            <w:pPr>
              <w:spacing w:after="0" w:line="240" w:lineRule="auto"/>
              <w:jc w:val="left"/>
            </w:pPr>
            <w:r/>
            <w:r>
              <w:rPr>
                <w:rFonts w:ascii="Times New Roman" w:hAnsi="Times New Roman" w:eastAsia="Times New Roman"/>
                <w:b w:val="0"/>
                <w:sz w:val="17"/>
              </w:rPr>
              <w:t>Группировка компаний по ядру рынка, смежным решениям, заменителям и потенциальным участникам.</w:t>
            </w:r>
          </w:p>
        </w:tc>
        <w:tc>
          <w:tcPr>
            <w:tcW w:type="dxa" w:w="3685"/>
            <w:vAlign w:val="center"/>
          </w:tcPr>
          <w:p>
            <w:pPr>
              <w:spacing w:after="0" w:line="240" w:lineRule="auto"/>
              <w:jc w:val="left"/>
            </w:pPr>
            <w:r/>
            <w:r>
              <w:rPr>
                <w:rFonts w:ascii="Times New Roman" w:hAnsi="Times New Roman" w:eastAsia="Times New Roman"/>
                <w:b w:val="0"/>
                <w:sz w:val="17"/>
              </w:rPr>
              <w:t>Выявление структуры рынка и зон стратегического давления.</w:t>
            </w:r>
          </w:p>
        </w:tc>
      </w:tr>
      <w:tr>
        <w:tc>
          <w:tcPr>
            <w:tcW w:type="dxa" w:w="2268"/>
            <w:vAlign w:val="center"/>
            <w:shd w:fill="F3F6FA"/>
          </w:tcPr>
          <w:p>
            <w:pPr>
              <w:spacing w:after="0" w:line="240" w:lineRule="auto"/>
              <w:jc w:val="left"/>
            </w:pPr>
            <w:r/>
            <w:r>
              <w:rPr>
                <w:rFonts w:ascii="Times New Roman" w:hAnsi="Times New Roman" w:eastAsia="Times New Roman"/>
                <w:b w:val="0"/>
                <w:sz w:val="17"/>
              </w:rPr>
              <w:t>Список для наблюдения</w:t>
            </w:r>
          </w:p>
        </w:tc>
        <w:tc>
          <w:tcPr>
            <w:tcW w:type="dxa" w:w="3969"/>
            <w:vAlign w:val="center"/>
          </w:tcPr>
          <w:p>
            <w:pPr>
              <w:spacing w:after="0" w:line="240" w:lineRule="auto"/>
              <w:jc w:val="left"/>
            </w:pPr>
            <w:r/>
            <w:r>
              <w:rPr>
                <w:rFonts w:ascii="Times New Roman" w:hAnsi="Times New Roman" w:eastAsia="Times New Roman"/>
                <w:b w:val="0"/>
                <w:sz w:val="17"/>
              </w:rPr>
              <w:t>Отдельный перечень компаний, не являющихся непосредственными конкурентами, но полезных для изучения практик.</w:t>
            </w:r>
          </w:p>
        </w:tc>
        <w:tc>
          <w:tcPr>
            <w:tcW w:type="dxa" w:w="3685"/>
            <w:vAlign w:val="center"/>
          </w:tcPr>
          <w:p>
            <w:pPr>
              <w:spacing w:after="0" w:line="240" w:lineRule="auto"/>
              <w:jc w:val="left"/>
            </w:pPr>
            <w:r/>
            <w:r>
              <w:rPr>
                <w:rFonts w:ascii="Times New Roman" w:hAnsi="Times New Roman" w:eastAsia="Times New Roman"/>
                <w:b w:val="0"/>
                <w:sz w:val="17"/>
              </w:rPr>
              <w:t>Поиск решений по продукту, сайту, монетизации и клиентскому опыту.</w:t>
            </w:r>
          </w:p>
        </w:tc>
      </w:tr>
    </w:tbl>
    <w:p/>
    <w:p>
      <w:pPr>
        <w:pStyle w:val="Heading1"/>
        <w:spacing w:before="240" w:after="120"/>
      </w:pPr>
      <w:r>
        <w:rPr>
          <w:rFonts w:ascii="Times New Roman" w:hAnsi="Times New Roman" w:eastAsia="Times New Roman"/>
          <w:color w:val="1F4E79"/>
        </w:rPr>
        <w:t>2. Основные понятия и логика классификации</w:t>
      </w:r>
    </w:p>
    <w:p>
      <w:pPr>
        <w:spacing w:before="0" w:after="120" w:line="259" w:lineRule="auto"/>
      </w:pPr>
      <w:r>
        <w:rPr>
          <w:rFonts w:ascii="Times New Roman" w:hAnsi="Times New Roman" w:eastAsia="Times New Roman"/>
        </w:rPr>
        <w:t>Классификация компаний по уровням конкуренции строится вокруг не названия отрасли, а выбора клиента. Главный вопрос анализа: какие компании, товары или решения реально могут быть выбраны клиентом вместо анализируемого предложения либо способны изменить его ожидания, критерии оценки и готовность платить.</w:t>
      </w:r>
    </w:p>
    <w:p>
      <w:pPr>
        <w:pStyle w:val="Heading2"/>
        <w:spacing w:before="160" w:after="80"/>
      </w:pPr>
      <w:r>
        <w:rPr>
          <w:rFonts w:ascii="Times New Roman" w:hAnsi="Times New Roman" w:eastAsia="Times New Roman"/>
          <w:color w:val="2F5496"/>
        </w:rPr>
        <w:t>2.1. Базовые понятия</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0"/>
        <w:gridCol w:w="3400"/>
        <w:gridCol w:w="3400"/>
      </w:tblGrid>
      <w:tr>
        <w:trPr>
          <w:tblHeader w:val="true"/>
        </w:trPr>
        <w:tc>
          <w:tcPr>
            <w:tcW w:type="dxa" w:w="2268"/>
            <w:vAlign w:val="center"/>
            <w:shd w:fill="1F4E79"/>
          </w:tcPr>
          <w:p>
            <w:pPr>
              <w:spacing w:after="0" w:line="240" w:lineRule="auto"/>
              <w:jc w:val="left"/>
            </w:pPr>
            <w:r/>
            <w:r>
              <w:rPr>
                <w:rFonts w:ascii="Times New Roman" w:hAnsi="Times New Roman" w:eastAsia="Times New Roman"/>
                <w:b/>
                <w:color w:val="FFFFFF"/>
                <w:sz w:val="16"/>
              </w:rPr>
              <w:t>Понятие</w:t>
            </w:r>
          </w:p>
        </w:tc>
        <w:tc>
          <w:tcPr>
            <w:tcW w:type="dxa" w:w="3969"/>
            <w:vAlign w:val="center"/>
            <w:shd w:fill="1F4E79"/>
          </w:tcPr>
          <w:p>
            <w:pPr>
              <w:spacing w:after="0" w:line="240" w:lineRule="auto"/>
              <w:jc w:val="left"/>
            </w:pPr>
            <w:r/>
            <w:r>
              <w:rPr>
                <w:rFonts w:ascii="Times New Roman" w:hAnsi="Times New Roman" w:eastAsia="Times New Roman"/>
                <w:b/>
                <w:color w:val="FFFFFF"/>
                <w:sz w:val="16"/>
              </w:rPr>
              <w:t>Определение</w:t>
            </w:r>
          </w:p>
        </w:tc>
        <w:tc>
          <w:tcPr>
            <w:tcW w:type="dxa" w:w="3685"/>
            <w:vAlign w:val="center"/>
            <w:shd w:fill="1F4E79"/>
          </w:tcPr>
          <w:p>
            <w:pPr>
              <w:spacing w:after="0" w:line="240" w:lineRule="auto"/>
              <w:jc w:val="left"/>
            </w:pPr>
            <w:r/>
            <w:r>
              <w:rPr>
                <w:rFonts w:ascii="Times New Roman" w:hAnsi="Times New Roman" w:eastAsia="Times New Roman"/>
                <w:b/>
                <w:color w:val="FFFFFF"/>
                <w:sz w:val="16"/>
              </w:rPr>
              <w:t>Как использовать в анализе</w:t>
            </w:r>
          </w:p>
        </w:tc>
      </w:tr>
      <w:tr>
        <w:tc>
          <w:tcPr>
            <w:tcW w:type="dxa" w:w="2268"/>
            <w:vAlign w:val="center"/>
            <w:shd w:fill="F3F6FA"/>
          </w:tcPr>
          <w:p>
            <w:pPr>
              <w:spacing w:after="0" w:line="240" w:lineRule="auto"/>
              <w:jc w:val="left"/>
            </w:pPr>
            <w:r/>
            <w:r>
              <w:rPr>
                <w:rFonts w:ascii="Times New Roman" w:hAnsi="Times New Roman" w:eastAsia="Times New Roman"/>
                <w:b w:val="0"/>
                <w:sz w:val="16"/>
              </w:rPr>
              <w:t>Объект анализа</w:t>
            </w:r>
          </w:p>
        </w:tc>
        <w:tc>
          <w:tcPr>
            <w:tcW w:type="dxa" w:w="3969"/>
            <w:vAlign w:val="center"/>
          </w:tcPr>
          <w:p>
            <w:pPr>
              <w:spacing w:after="0" w:line="240" w:lineRule="auto"/>
              <w:jc w:val="left"/>
            </w:pPr>
            <w:r/>
            <w:r>
              <w:rPr>
                <w:rFonts w:ascii="Times New Roman" w:hAnsi="Times New Roman" w:eastAsia="Times New Roman"/>
                <w:b w:val="0"/>
                <w:sz w:val="16"/>
              </w:rPr>
              <w:t>Товар, сервис, платформа, сайт, приложение, программа, услуга или продуктовая линейка, относительно которой определяется конкуренция.</w:t>
            </w:r>
          </w:p>
        </w:tc>
        <w:tc>
          <w:tcPr>
            <w:tcW w:type="dxa" w:w="3685"/>
            <w:vAlign w:val="center"/>
          </w:tcPr>
          <w:p>
            <w:pPr>
              <w:spacing w:after="0" w:line="240" w:lineRule="auto"/>
              <w:jc w:val="left"/>
            </w:pPr>
            <w:r/>
            <w:r>
              <w:rPr>
                <w:rFonts w:ascii="Times New Roman" w:hAnsi="Times New Roman" w:eastAsia="Times New Roman"/>
                <w:b w:val="0"/>
                <w:sz w:val="16"/>
              </w:rPr>
              <w:t>Сначала фиксируется объект анализа, затем относительно него оцениваются все компании.</w:t>
            </w:r>
          </w:p>
        </w:tc>
      </w:tr>
      <w:tr>
        <w:tc>
          <w:tcPr>
            <w:tcW w:type="dxa" w:w="2268"/>
            <w:vAlign w:val="center"/>
            <w:shd w:fill="F3F6FA"/>
          </w:tcPr>
          <w:p>
            <w:pPr>
              <w:spacing w:after="0" w:line="240" w:lineRule="auto"/>
              <w:jc w:val="left"/>
            </w:pPr>
            <w:r/>
            <w:r>
              <w:rPr>
                <w:rFonts w:ascii="Times New Roman" w:hAnsi="Times New Roman" w:eastAsia="Times New Roman"/>
                <w:b w:val="0"/>
                <w:sz w:val="16"/>
              </w:rPr>
              <w:t>Потребительская задача</w:t>
            </w:r>
          </w:p>
        </w:tc>
        <w:tc>
          <w:tcPr>
            <w:tcW w:type="dxa" w:w="3969"/>
            <w:vAlign w:val="center"/>
          </w:tcPr>
          <w:p>
            <w:pPr>
              <w:spacing w:after="0" w:line="240" w:lineRule="auto"/>
              <w:jc w:val="left"/>
            </w:pPr>
            <w:r/>
            <w:r>
              <w:rPr>
                <w:rFonts w:ascii="Times New Roman" w:hAnsi="Times New Roman" w:eastAsia="Times New Roman"/>
                <w:b w:val="0"/>
                <w:sz w:val="16"/>
              </w:rPr>
              <w:t>Практическая задача клиента, ради решения которой он рассматривает покупку или использование продукта.</w:t>
            </w:r>
          </w:p>
        </w:tc>
        <w:tc>
          <w:tcPr>
            <w:tcW w:type="dxa" w:w="3685"/>
            <w:vAlign w:val="center"/>
          </w:tcPr>
          <w:p>
            <w:pPr>
              <w:spacing w:after="0" w:line="240" w:lineRule="auto"/>
              <w:jc w:val="left"/>
            </w:pPr>
            <w:r/>
            <w:r>
              <w:rPr>
                <w:rFonts w:ascii="Times New Roman" w:hAnsi="Times New Roman" w:eastAsia="Times New Roman"/>
                <w:b w:val="0"/>
                <w:sz w:val="16"/>
              </w:rPr>
              <w:t>Позволяет находить не только похожие товары, но и альтернативные способы решения той же задачи.</w:t>
            </w:r>
          </w:p>
        </w:tc>
      </w:tr>
      <w:tr>
        <w:tc>
          <w:tcPr>
            <w:tcW w:type="dxa" w:w="2268"/>
            <w:vAlign w:val="center"/>
            <w:shd w:fill="F3F6FA"/>
          </w:tcPr>
          <w:p>
            <w:pPr>
              <w:spacing w:after="0" w:line="240" w:lineRule="auto"/>
              <w:jc w:val="left"/>
            </w:pPr>
            <w:r/>
            <w:r>
              <w:rPr>
                <w:rFonts w:ascii="Times New Roman" w:hAnsi="Times New Roman" w:eastAsia="Times New Roman"/>
                <w:b w:val="0"/>
                <w:sz w:val="16"/>
              </w:rPr>
              <w:t>Целевой сегмент</w:t>
            </w:r>
          </w:p>
        </w:tc>
        <w:tc>
          <w:tcPr>
            <w:tcW w:type="dxa" w:w="3969"/>
            <w:vAlign w:val="center"/>
          </w:tcPr>
          <w:p>
            <w:pPr>
              <w:spacing w:after="0" w:line="240" w:lineRule="auto"/>
              <w:jc w:val="left"/>
            </w:pPr>
            <w:r/>
            <w:r>
              <w:rPr>
                <w:rFonts w:ascii="Times New Roman" w:hAnsi="Times New Roman" w:eastAsia="Times New Roman"/>
                <w:b w:val="0"/>
                <w:sz w:val="16"/>
              </w:rPr>
              <w:t>Группа клиентов с близкими потребностями, условиями выбора, бюджетом, сценарием использования и критериями качества.</w:t>
            </w:r>
          </w:p>
        </w:tc>
        <w:tc>
          <w:tcPr>
            <w:tcW w:type="dxa" w:w="3685"/>
            <w:vAlign w:val="center"/>
          </w:tcPr>
          <w:p>
            <w:pPr>
              <w:spacing w:after="0" w:line="240" w:lineRule="auto"/>
              <w:jc w:val="left"/>
            </w:pPr>
            <w:r/>
            <w:r>
              <w:rPr>
                <w:rFonts w:ascii="Times New Roman" w:hAnsi="Times New Roman" w:eastAsia="Times New Roman"/>
                <w:b w:val="0"/>
                <w:sz w:val="16"/>
              </w:rPr>
              <w:t>Конкуренция усиливается, если компании обращаются к тому же сегменту.</w:t>
            </w:r>
          </w:p>
        </w:tc>
      </w:tr>
      <w:tr>
        <w:tc>
          <w:tcPr>
            <w:tcW w:type="dxa" w:w="2268"/>
            <w:vAlign w:val="center"/>
            <w:shd w:fill="F3F6FA"/>
          </w:tcPr>
          <w:p>
            <w:pPr>
              <w:spacing w:after="0" w:line="240" w:lineRule="auto"/>
              <w:jc w:val="left"/>
            </w:pPr>
            <w:r/>
            <w:r>
              <w:rPr>
                <w:rFonts w:ascii="Times New Roman" w:hAnsi="Times New Roman" w:eastAsia="Times New Roman"/>
                <w:b w:val="0"/>
                <w:sz w:val="16"/>
              </w:rPr>
              <w:t>Продуктовая категория</w:t>
            </w:r>
          </w:p>
        </w:tc>
        <w:tc>
          <w:tcPr>
            <w:tcW w:type="dxa" w:w="3969"/>
            <w:vAlign w:val="center"/>
          </w:tcPr>
          <w:p>
            <w:pPr>
              <w:spacing w:after="0" w:line="240" w:lineRule="auto"/>
              <w:jc w:val="left"/>
            </w:pPr>
            <w:r/>
            <w:r>
              <w:rPr>
                <w:rFonts w:ascii="Times New Roman" w:hAnsi="Times New Roman" w:eastAsia="Times New Roman"/>
                <w:b w:val="0"/>
                <w:sz w:val="16"/>
              </w:rPr>
              <w:t>Группа товаров или сервисов, которые воспринимаются рынком как сопоставимые по назначению и способу использования.</w:t>
            </w:r>
          </w:p>
        </w:tc>
        <w:tc>
          <w:tcPr>
            <w:tcW w:type="dxa" w:w="3685"/>
            <w:vAlign w:val="center"/>
          </w:tcPr>
          <w:p>
            <w:pPr>
              <w:spacing w:after="0" w:line="240" w:lineRule="auto"/>
              <w:jc w:val="left"/>
            </w:pPr>
            <w:r/>
            <w:r>
              <w:rPr>
                <w:rFonts w:ascii="Times New Roman" w:hAnsi="Times New Roman" w:eastAsia="Times New Roman"/>
                <w:b w:val="0"/>
                <w:sz w:val="16"/>
              </w:rPr>
              <w:t>Помогает отделить прямых конкурентов от решений из других категорий.</w:t>
            </w:r>
          </w:p>
        </w:tc>
      </w:tr>
      <w:tr>
        <w:tc>
          <w:tcPr>
            <w:tcW w:type="dxa" w:w="2268"/>
            <w:vAlign w:val="center"/>
            <w:shd w:fill="F3F6FA"/>
          </w:tcPr>
          <w:p>
            <w:pPr>
              <w:spacing w:after="0" w:line="240" w:lineRule="auto"/>
              <w:jc w:val="left"/>
            </w:pPr>
            <w:r/>
            <w:r>
              <w:rPr>
                <w:rFonts w:ascii="Times New Roman" w:hAnsi="Times New Roman" w:eastAsia="Times New Roman"/>
                <w:b w:val="0"/>
                <w:sz w:val="16"/>
              </w:rPr>
              <w:t>Заменяемость</w:t>
            </w:r>
          </w:p>
        </w:tc>
        <w:tc>
          <w:tcPr>
            <w:tcW w:type="dxa" w:w="3969"/>
            <w:vAlign w:val="center"/>
          </w:tcPr>
          <w:p>
            <w:pPr>
              <w:spacing w:after="0" w:line="240" w:lineRule="auto"/>
              <w:jc w:val="left"/>
            </w:pPr>
            <w:r/>
            <w:r>
              <w:rPr>
                <w:rFonts w:ascii="Times New Roman" w:hAnsi="Times New Roman" w:eastAsia="Times New Roman"/>
                <w:b w:val="0"/>
                <w:sz w:val="16"/>
              </w:rPr>
              <w:t>Степень, в которой клиент может выбрать одно решение вместо другого без критической потери результата.</w:t>
            </w:r>
          </w:p>
        </w:tc>
        <w:tc>
          <w:tcPr>
            <w:tcW w:type="dxa" w:w="3685"/>
            <w:vAlign w:val="center"/>
          </w:tcPr>
          <w:p>
            <w:pPr>
              <w:spacing w:after="0" w:line="240" w:lineRule="auto"/>
              <w:jc w:val="left"/>
            </w:pPr>
            <w:r/>
            <w:r>
              <w:rPr>
                <w:rFonts w:ascii="Times New Roman" w:hAnsi="Times New Roman" w:eastAsia="Times New Roman"/>
                <w:b w:val="0"/>
                <w:sz w:val="16"/>
              </w:rPr>
              <w:t>Ключевой показатель для разграничения прямых, косвенных и заместительных конкурентов.</w:t>
            </w:r>
          </w:p>
        </w:tc>
      </w:tr>
      <w:tr>
        <w:tc>
          <w:tcPr>
            <w:tcW w:type="dxa" w:w="2268"/>
            <w:vAlign w:val="center"/>
            <w:shd w:fill="F3F6FA"/>
          </w:tcPr>
          <w:p>
            <w:pPr>
              <w:spacing w:after="0" w:line="240" w:lineRule="auto"/>
              <w:jc w:val="left"/>
            </w:pPr>
            <w:r/>
            <w:r>
              <w:rPr>
                <w:rFonts w:ascii="Times New Roman" w:hAnsi="Times New Roman" w:eastAsia="Times New Roman"/>
                <w:b w:val="0"/>
                <w:sz w:val="16"/>
              </w:rPr>
              <w:t>Канал обнаружения</w:t>
            </w:r>
          </w:p>
        </w:tc>
        <w:tc>
          <w:tcPr>
            <w:tcW w:type="dxa" w:w="3969"/>
            <w:vAlign w:val="center"/>
          </w:tcPr>
          <w:p>
            <w:pPr>
              <w:spacing w:after="0" w:line="240" w:lineRule="auto"/>
              <w:jc w:val="left"/>
            </w:pPr>
            <w:r/>
            <w:r>
              <w:rPr>
                <w:rFonts w:ascii="Times New Roman" w:hAnsi="Times New Roman" w:eastAsia="Times New Roman"/>
                <w:b w:val="0"/>
                <w:sz w:val="16"/>
              </w:rPr>
              <w:t>Путь, через который клиент узнает о предложении: поиск, реклама, каталог, рекомендации, социальные сети, маркетплейс, профессиональная среда.</w:t>
            </w:r>
          </w:p>
        </w:tc>
        <w:tc>
          <w:tcPr>
            <w:tcW w:type="dxa" w:w="3685"/>
            <w:vAlign w:val="center"/>
          </w:tcPr>
          <w:p>
            <w:pPr>
              <w:spacing w:after="0" w:line="240" w:lineRule="auto"/>
              <w:jc w:val="left"/>
            </w:pPr>
            <w:r/>
            <w:r>
              <w:rPr>
                <w:rFonts w:ascii="Times New Roman" w:hAnsi="Times New Roman" w:eastAsia="Times New Roman"/>
                <w:b w:val="0"/>
                <w:sz w:val="16"/>
              </w:rPr>
              <w:t>Если компании встречаются клиенту в одном пути выбора, конкуренция усиливается.</w:t>
            </w:r>
          </w:p>
        </w:tc>
      </w:tr>
      <w:tr>
        <w:tc>
          <w:tcPr>
            <w:tcW w:type="dxa" w:w="2268"/>
            <w:vAlign w:val="center"/>
            <w:shd w:fill="F3F6FA"/>
          </w:tcPr>
          <w:p>
            <w:pPr>
              <w:spacing w:after="0" w:line="240" w:lineRule="auto"/>
              <w:jc w:val="left"/>
            </w:pPr>
            <w:r/>
            <w:r>
              <w:rPr>
                <w:rFonts w:ascii="Times New Roman" w:hAnsi="Times New Roman" w:eastAsia="Times New Roman"/>
                <w:b w:val="0"/>
                <w:sz w:val="16"/>
              </w:rPr>
              <w:t>Уровень конкуренции</w:t>
            </w:r>
          </w:p>
        </w:tc>
        <w:tc>
          <w:tcPr>
            <w:tcW w:type="dxa" w:w="3969"/>
            <w:vAlign w:val="center"/>
          </w:tcPr>
          <w:p>
            <w:pPr>
              <w:spacing w:after="0" w:line="240" w:lineRule="auto"/>
              <w:jc w:val="left"/>
            </w:pPr>
            <w:r/>
            <w:r>
              <w:rPr>
                <w:rFonts w:ascii="Times New Roman" w:hAnsi="Times New Roman" w:eastAsia="Times New Roman"/>
                <w:b w:val="0"/>
                <w:sz w:val="16"/>
              </w:rPr>
              <w:t>Степень близости компании к анализируемому предложению по задаче клиента, аудитории, товару, цене, каналу и условиям выбора.</w:t>
            </w:r>
          </w:p>
        </w:tc>
        <w:tc>
          <w:tcPr>
            <w:tcW w:type="dxa" w:w="3685"/>
            <w:vAlign w:val="center"/>
          </w:tcPr>
          <w:p>
            <w:pPr>
              <w:spacing w:after="0" w:line="240" w:lineRule="auto"/>
              <w:jc w:val="left"/>
            </w:pPr>
            <w:r/>
            <w:r>
              <w:rPr>
                <w:rFonts w:ascii="Times New Roman" w:hAnsi="Times New Roman" w:eastAsia="Times New Roman"/>
                <w:b w:val="0"/>
                <w:sz w:val="16"/>
              </w:rPr>
              <w:t>Используется для ранжирования компаний и выбора глубины последующего анализа.</w:t>
            </w:r>
          </w:p>
        </w:tc>
      </w:tr>
    </w:tbl>
    <w:p/>
    <w:p>
      <w:pPr>
        <w:pStyle w:val="Heading2"/>
        <w:spacing w:before="160" w:after="80"/>
      </w:pPr>
      <w:r>
        <w:rPr>
          <w:rFonts w:ascii="Times New Roman" w:hAnsi="Times New Roman" w:eastAsia="Times New Roman"/>
          <w:color w:val="2F5496"/>
        </w:rPr>
        <w:t>2.2. Принцип классификации</w:t>
      </w:r>
    </w:p>
    <w:p>
      <w:pPr>
        <w:spacing w:before="0" w:after="120" w:line="259" w:lineRule="auto"/>
      </w:pPr>
      <w:r>
        <w:rPr>
          <w:rFonts w:ascii="Times New Roman" w:hAnsi="Times New Roman" w:eastAsia="Times New Roman"/>
        </w:rPr>
        <w:t>Компания относится к тому уровню конкуренции, который лучше всего отражает ее способность заменить анализируемое предложение в реальном выборе клиента. Приоритет имеют не формальные отраслевые признаки, а доказательства поведения клиента: одинаковые поисковые запросы, сходные страницы продаж, одинаковые сценарии применения, пересечение аудитории, сопоставимая цена, похожие обещания результата и возможность переключения.</w:t>
      </w:r>
    </w:p>
    <w:p>
      <w:pPr>
        <w:pStyle w:val="MethodNote"/>
        <w:spacing w:before="0" w:after="120" w:line="259" w:lineRule="auto"/>
      </w:pPr>
      <w:r>
        <w:rPr>
          <w:rFonts w:ascii="Times New Roman" w:hAnsi="Times New Roman" w:eastAsia="Times New Roman"/>
        </w:rPr>
        <w:t>Методика использует пять вопросов, которые задаются по каждой найденной компании:</w:t>
      </w:r>
    </w:p>
    <w:p>
      <w:pPr>
        <w:spacing w:after="60" w:line="252" w:lineRule="auto"/>
        <w:ind w:left="227" w:hanging="227"/>
      </w:pPr>
      <w:r>
        <w:rPr>
          <w:rFonts w:ascii="Times New Roman" w:hAnsi="Times New Roman" w:eastAsia="Times New Roman"/>
          <w:sz w:val="22"/>
        </w:rPr>
        <w:t>1. Решает ли компания ту же потребительскую задачу?</w:t>
      </w:r>
    </w:p>
    <w:p>
      <w:pPr>
        <w:spacing w:after="60" w:line="252" w:lineRule="auto"/>
        <w:ind w:left="227" w:hanging="227"/>
      </w:pPr>
      <w:r>
        <w:rPr>
          <w:rFonts w:ascii="Times New Roman" w:hAnsi="Times New Roman" w:eastAsia="Times New Roman"/>
          <w:sz w:val="22"/>
        </w:rPr>
        <w:t>2. Обращается ли она к той же аудитории или к близкому сегменту?</w:t>
      </w:r>
    </w:p>
    <w:p>
      <w:pPr>
        <w:spacing w:after="60" w:line="252" w:lineRule="auto"/>
        <w:ind w:left="227" w:hanging="227"/>
      </w:pPr>
      <w:r>
        <w:rPr>
          <w:rFonts w:ascii="Times New Roman" w:hAnsi="Times New Roman" w:eastAsia="Times New Roman"/>
          <w:sz w:val="22"/>
        </w:rPr>
        <w:t>3. Предлагает ли она такой же тип цифрового товара или сопоставимую форму решения?</w:t>
      </w:r>
    </w:p>
    <w:p>
      <w:pPr>
        <w:spacing w:after="60" w:line="252" w:lineRule="auto"/>
        <w:ind w:left="227" w:hanging="227"/>
      </w:pPr>
      <w:r>
        <w:rPr>
          <w:rFonts w:ascii="Times New Roman" w:hAnsi="Times New Roman" w:eastAsia="Times New Roman"/>
          <w:sz w:val="22"/>
        </w:rPr>
        <w:t>4. Попадает ли она в тот же путь выбора клиента: поиск, реклама, сравнение, рекомендации, каталог?</w:t>
      </w:r>
    </w:p>
    <w:p>
      <w:pPr>
        <w:spacing w:after="60" w:line="252" w:lineRule="auto"/>
        <w:ind w:left="227" w:hanging="227"/>
      </w:pPr>
      <w:r>
        <w:rPr>
          <w:rFonts w:ascii="Times New Roman" w:hAnsi="Times New Roman" w:eastAsia="Times New Roman"/>
          <w:sz w:val="22"/>
        </w:rPr>
        <w:t>5. Может ли клиент без существенных потерь выбрать ее предложение вместо анализируемого?</w:t>
      </w:r>
    </w:p>
    <w:p>
      <w:pPr>
        <w:pStyle w:val="Heading1"/>
        <w:spacing w:before="240" w:after="120"/>
      </w:pPr>
      <w:r>
        <w:rPr>
          <w:rFonts w:ascii="Times New Roman" w:hAnsi="Times New Roman" w:eastAsia="Times New Roman"/>
          <w:color w:val="1F4E79"/>
        </w:rPr>
        <w:t>3. Уровни конкуренции: определения и признаки</w:t>
      </w:r>
    </w:p>
    <w:p>
      <w:pPr>
        <w:spacing w:before="0" w:after="120" w:line="259" w:lineRule="auto"/>
      </w:pPr>
      <w:r>
        <w:rPr>
          <w:rFonts w:ascii="Times New Roman" w:hAnsi="Times New Roman" w:eastAsia="Times New Roman"/>
        </w:rPr>
        <w:t>Для практического анализа рекомендуется использовать семь уровней. Первые четыре уровня описывают фактическую конкуренцию в текущем выборе клиента. Пятый уровень отражает вероятное усиление конкуренции в будущем. Шестой уровень предназначен для компаний, которые не являются конкурентами в строгом смысле, но формируют практики, ожидания и стандарты. Седьмой уровень фиксирует компании, которые были рассмотрены, но исключены из конкурентного списка.</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0"/>
        <w:gridCol w:w="2550"/>
        <w:gridCol w:w="2550"/>
        <w:gridCol w:w="2550"/>
      </w:tblGrid>
      <w:tr>
        <w:trPr>
          <w:tblHeader w:val="true"/>
        </w:trPr>
        <w:tc>
          <w:tcPr>
            <w:tcW w:type="dxa" w:w="2381"/>
            <w:vAlign w:val="center"/>
            <w:shd w:fill="1F4E79"/>
          </w:tcPr>
          <w:p>
            <w:pPr>
              <w:spacing w:after="0" w:line="240" w:lineRule="auto"/>
              <w:jc w:val="left"/>
            </w:pPr>
            <w:r/>
            <w:r>
              <w:rPr>
                <w:rFonts w:ascii="Times New Roman" w:hAnsi="Times New Roman" w:eastAsia="Times New Roman"/>
                <w:b/>
                <w:color w:val="FFFFFF"/>
                <w:sz w:val="15"/>
              </w:rPr>
              <w:t>Уровень</w:t>
            </w:r>
          </w:p>
        </w:tc>
        <w:tc>
          <w:tcPr>
            <w:tcW w:type="dxa" w:w="3231"/>
            <w:vAlign w:val="center"/>
            <w:shd w:fill="1F4E79"/>
          </w:tcPr>
          <w:p>
            <w:pPr>
              <w:spacing w:after="0" w:line="240" w:lineRule="auto"/>
              <w:jc w:val="left"/>
            </w:pPr>
            <w:r/>
            <w:r>
              <w:rPr>
                <w:rFonts w:ascii="Times New Roman" w:hAnsi="Times New Roman" w:eastAsia="Times New Roman"/>
                <w:b/>
                <w:color w:val="FFFFFF"/>
                <w:sz w:val="15"/>
              </w:rPr>
              <w:t>Определение</w:t>
            </w:r>
          </w:p>
        </w:tc>
        <w:tc>
          <w:tcPr>
            <w:tcW w:type="dxa" w:w="2268"/>
            <w:vAlign w:val="center"/>
            <w:shd w:fill="1F4E79"/>
          </w:tcPr>
          <w:p>
            <w:pPr>
              <w:spacing w:after="0" w:line="240" w:lineRule="auto"/>
              <w:jc w:val="left"/>
            </w:pPr>
            <w:r/>
            <w:r>
              <w:rPr>
                <w:rFonts w:ascii="Times New Roman" w:hAnsi="Times New Roman" w:eastAsia="Times New Roman"/>
                <w:b/>
                <w:color w:val="FFFFFF"/>
                <w:sz w:val="15"/>
              </w:rPr>
              <w:t>Главный признак</w:t>
            </w:r>
          </w:p>
        </w:tc>
        <w:tc>
          <w:tcPr>
            <w:tcW w:type="dxa" w:w="2211"/>
            <w:vAlign w:val="center"/>
            <w:shd w:fill="1F4E79"/>
          </w:tcPr>
          <w:p>
            <w:pPr>
              <w:spacing w:after="0" w:line="240" w:lineRule="auto"/>
              <w:jc w:val="left"/>
            </w:pPr>
            <w:r/>
            <w:r>
              <w:rPr>
                <w:rFonts w:ascii="Times New Roman" w:hAnsi="Times New Roman" w:eastAsia="Times New Roman"/>
                <w:b/>
                <w:color w:val="FFFFFF"/>
                <w:sz w:val="15"/>
              </w:rPr>
              <w:t>Режим дальнейшего анализа</w:t>
            </w:r>
          </w:p>
        </w:tc>
      </w:tr>
      <w:tr>
        <w:tc>
          <w:tcPr>
            <w:tcW w:type="dxa" w:w="2381"/>
            <w:vAlign w:val="center"/>
            <w:shd w:fill="F3F6FA"/>
          </w:tcPr>
          <w:p>
            <w:pPr>
              <w:spacing w:after="0" w:line="240" w:lineRule="auto"/>
              <w:jc w:val="left"/>
            </w:pPr>
            <w:r/>
            <w:r>
              <w:rPr>
                <w:rFonts w:ascii="Times New Roman" w:hAnsi="Times New Roman" w:eastAsia="Times New Roman"/>
                <w:b w:val="0"/>
                <w:sz w:val="15"/>
              </w:rPr>
              <w:t>Уровень 1. Прямые конкуренты</w:t>
            </w:r>
          </w:p>
        </w:tc>
        <w:tc>
          <w:tcPr>
            <w:tcW w:type="dxa" w:w="3231"/>
            <w:vAlign w:val="center"/>
          </w:tcPr>
          <w:p>
            <w:pPr>
              <w:spacing w:after="0" w:line="240" w:lineRule="auto"/>
              <w:jc w:val="left"/>
            </w:pPr>
            <w:r/>
            <w:r>
              <w:rPr>
                <w:rFonts w:ascii="Times New Roman" w:hAnsi="Times New Roman" w:eastAsia="Times New Roman"/>
                <w:b w:val="0"/>
                <w:sz w:val="15"/>
              </w:rPr>
              <w:t>Компании, которые решают ту же потребительскую задачу, работают с тем же или очень близким сегментом, предлагают сопоставимый товар и конкурируют в одном пути выбора клиента.</w:t>
            </w:r>
          </w:p>
        </w:tc>
        <w:tc>
          <w:tcPr>
            <w:tcW w:type="dxa" w:w="2268"/>
            <w:vAlign w:val="center"/>
          </w:tcPr>
          <w:p>
            <w:pPr>
              <w:spacing w:after="0" w:line="240" w:lineRule="auto"/>
              <w:jc w:val="left"/>
            </w:pPr>
            <w:r/>
            <w:r>
              <w:rPr>
                <w:rFonts w:ascii="Times New Roman" w:hAnsi="Times New Roman" w:eastAsia="Times New Roman"/>
                <w:b w:val="0"/>
                <w:sz w:val="15"/>
              </w:rPr>
              <w:t>Максимальное совпадение задачи, аудитории, продукта, цены, канала и обещанного результата.</w:t>
            </w:r>
          </w:p>
        </w:tc>
        <w:tc>
          <w:tcPr>
            <w:tcW w:type="dxa" w:w="2211"/>
            <w:vAlign w:val="center"/>
          </w:tcPr>
          <w:p>
            <w:pPr>
              <w:spacing w:after="0" w:line="240" w:lineRule="auto"/>
              <w:jc w:val="left"/>
            </w:pPr>
            <w:r/>
            <w:r>
              <w:rPr>
                <w:rFonts w:ascii="Times New Roman" w:hAnsi="Times New Roman" w:eastAsia="Times New Roman"/>
                <w:b w:val="0"/>
                <w:sz w:val="15"/>
              </w:rPr>
              <w:t>Анализировать максимально глубоко: товар, сайт, цену, воронку, бизнес-модель, доказательства ценности, коммуникации.</w:t>
            </w:r>
          </w:p>
        </w:tc>
      </w:tr>
      <w:tr>
        <w:tc>
          <w:tcPr>
            <w:tcW w:type="dxa" w:w="2381"/>
            <w:vAlign w:val="center"/>
            <w:shd w:fill="F3F6FA"/>
          </w:tcPr>
          <w:p>
            <w:pPr>
              <w:spacing w:after="0" w:line="240" w:lineRule="auto"/>
              <w:jc w:val="left"/>
            </w:pPr>
            <w:r/>
            <w:r>
              <w:rPr>
                <w:rFonts w:ascii="Times New Roman" w:hAnsi="Times New Roman" w:eastAsia="Times New Roman"/>
                <w:b w:val="0"/>
                <w:sz w:val="15"/>
              </w:rPr>
              <w:t>Уровень 2. Близкие конкуренты</w:t>
            </w:r>
          </w:p>
        </w:tc>
        <w:tc>
          <w:tcPr>
            <w:tcW w:type="dxa" w:w="3231"/>
            <w:vAlign w:val="center"/>
          </w:tcPr>
          <w:p>
            <w:pPr>
              <w:spacing w:after="0" w:line="240" w:lineRule="auto"/>
              <w:jc w:val="left"/>
            </w:pPr>
            <w:r/>
            <w:r>
              <w:rPr>
                <w:rFonts w:ascii="Times New Roman" w:hAnsi="Times New Roman" w:eastAsia="Times New Roman"/>
                <w:b w:val="0"/>
                <w:sz w:val="15"/>
              </w:rPr>
              <w:t>Компании той же или смежной продуктовой категории, которые решают похожую задачу, но отличаются сегментом, полнотой товара, ценой, регионом или моделью продажи.</w:t>
            </w:r>
          </w:p>
        </w:tc>
        <w:tc>
          <w:tcPr>
            <w:tcW w:type="dxa" w:w="2268"/>
            <w:vAlign w:val="center"/>
          </w:tcPr>
          <w:p>
            <w:pPr>
              <w:spacing w:after="0" w:line="240" w:lineRule="auto"/>
              <w:jc w:val="left"/>
            </w:pPr>
            <w:r/>
            <w:r>
              <w:rPr>
                <w:rFonts w:ascii="Times New Roman" w:hAnsi="Times New Roman" w:eastAsia="Times New Roman"/>
                <w:b w:val="0"/>
                <w:sz w:val="15"/>
              </w:rPr>
              <w:t>Высокая схожесть по продукту и задаче, но есть одно или несколько существенных различий.</w:t>
            </w:r>
          </w:p>
        </w:tc>
        <w:tc>
          <w:tcPr>
            <w:tcW w:type="dxa" w:w="2211"/>
            <w:vAlign w:val="center"/>
          </w:tcPr>
          <w:p>
            <w:pPr>
              <w:spacing w:after="0" w:line="240" w:lineRule="auto"/>
              <w:jc w:val="left"/>
            </w:pPr>
            <w:r/>
            <w:r>
              <w:rPr>
                <w:rFonts w:ascii="Times New Roman" w:hAnsi="Times New Roman" w:eastAsia="Times New Roman"/>
                <w:b w:val="0"/>
                <w:sz w:val="15"/>
              </w:rPr>
              <w:t>Анализировать глубоко, но отдельно отмечать ограничения сопоставимости.</w:t>
            </w:r>
          </w:p>
        </w:tc>
      </w:tr>
      <w:tr>
        <w:tc>
          <w:tcPr>
            <w:tcW w:type="dxa" w:w="2381"/>
            <w:vAlign w:val="center"/>
            <w:shd w:fill="F3F6FA"/>
          </w:tcPr>
          <w:p>
            <w:pPr>
              <w:spacing w:after="0" w:line="240" w:lineRule="auto"/>
              <w:jc w:val="left"/>
            </w:pPr>
            <w:r/>
            <w:r>
              <w:rPr>
                <w:rFonts w:ascii="Times New Roman" w:hAnsi="Times New Roman" w:eastAsia="Times New Roman"/>
                <w:b w:val="0"/>
                <w:sz w:val="15"/>
              </w:rPr>
              <w:t>Уровень 3. Косвенные конкуренты</w:t>
            </w:r>
          </w:p>
        </w:tc>
        <w:tc>
          <w:tcPr>
            <w:tcW w:type="dxa" w:w="3231"/>
            <w:vAlign w:val="center"/>
          </w:tcPr>
          <w:p>
            <w:pPr>
              <w:spacing w:after="0" w:line="240" w:lineRule="auto"/>
              <w:jc w:val="left"/>
            </w:pPr>
            <w:r/>
            <w:r>
              <w:rPr>
                <w:rFonts w:ascii="Times New Roman" w:hAnsi="Times New Roman" w:eastAsia="Times New Roman"/>
                <w:b w:val="0"/>
                <w:sz w:val="15"/>
              </w:rPr>
              <w:t>Компании, которые предлагают другой тип товара или сервиса, но закрывают ту же более широкую потребность клиента.</w:t>
            </w:r>
          </w:p>
        </w:tc>
        <w:tc>
          <w:tcPr>
            <w:tcW w:type="dxa" w:w="2268"/>
            <w:vAlign w:val="center"/>
          </w:tcPr>
          <w:p>
            <w:pPr>
              <w:spacing w:after="0" w:line="240" w:lineRule="auto"/>
              <w:jc w:val="left"/>
            </w:pPr>
            <w:r/>
            <w:r>
              <w:rPr>
                <w:rFonts w:ascii="Times New Roman" w:hAnsi="Times New Roman" w:eastAsia="Times New Roman"/>
                <w:b w:val="0"/>
                <w:sz w:val="15"/>
              </w:rPr>
              <w:t>Совпадает конечная цель клиента, но способ достижения результата отличается.</w:t>
            </w:r>
          </w:p>
        </w:tc>
        <w:tc>
          <w:tcPr>
            <w:tcW w:type="dxa" w:w="2211"/>
            <w:vAlign w:val="center"/>
          </w:tcPr>
          <w:p>
            <w:pPr>
              <w:spacing w:after="0" w:line="240" w:lineRule="auto"/>
              <w:jc w:val="left"/>
            </w:pPr>
            <w:r/>
            <w:r>
              <w:rPr>
                <w:rFonts w:ascii="Times New Roman" w:hAnsi="Times New Roman" w:eastAsia="Times New Roman"/>
                <w:b w:val="0"/>
                <w:sz w:val="15"/>
              </w:rPr>
              <w:t>Анализировать с точки зрения альтернативной логики ценности, аргументов выбора и причин переключения.</w:t>
            </w:r>
          </w:p>
        </w:tc>
      </w:tr>
      <w:tr>
        <w:tc>
          <w:tcPr>
            <w:tcW w:type="dxa" w:w="2381"/>
            <w:vAlign w:val="center"/>
            <w:shd w:fill="F3F6FA"/>
          </w:tcPr>
          <w:p>
            <w:pPr>
              <w:spacing w:after="0" w:line="240" w:lineRule="auto"/>
              <w:jc w:val="left"/>
            </w:pPr>
            <w:r/>
            <w:r>
              <w:rPr>
                <w:rFonts w:ascii="Times New Roman" w:hAnsi="Times New Roman" w:eastAsia="Times New Roman"/>
                <w:b w:val="0"/>
                <w:sz w:val="15"/>
              </w:rPr>
              <w:t>Уровень 4. Заменители</w:t>
            </w:r>
          </w:p>
        </w:tc>
        <w:tc>
          <w:tcPr>
            <w:tcW w:type="dxa" w:w="3231"/>
            <w:vAlign w:val="center"/>
          </w:tcPr>
          <w:p>
            <w:pPr>
              <w:spacing w:after="0" w:line="240" w:lineRule="auto"/>
              <w:jc w:val="left"/>
            </w:pPr>
            <w:r/>
            <w:r>
              <w:rPr>
                <w:rFonts w:ascii="Times New Roman" w:hAnsi="Times New Roman" w:eastAsia="Times New Roman"/>
                <w:b w:val="0"/>
                <w:sz w:val="15"/>
              </w:rPr>
              <w:t>Решения, которые не относятся к той же категории, но могут быть выбраны вместо анализируемого предложения как иной способ достижения результата.</w:t>
            </w:r>
          </w:p>
        </w:tc>
        <w:tc>
          <w:tcPr>
            <w:tcW w:type="dxa" w:w="2268"/>
            <w:vAlign w:val="center"/>
          </w:tcPr>
          <w:p>
            <w:pPr>
              <w:spacing w:after="0" w:line="240" w:lineRule="auto"/>
              <w:jc w:val="left"/>
            </w:pPr>
            <w:r/>
            <w:r>
              <w:rPr>
                <w:rFonts w:ascii="Times New Roman" w:hAnsi="Times New Roman" w:eastAsia="Times New Roman"/>
                <w:b w:val="0"/>
                <w:sz w:val="15"/>
              </w:rPr>
              <w:t>Низкая продуктовая схожесть, но высокая функциональная заменяемость для части клиентов.</w:t>
            </w:r>
          </w:p>
        </w:tc>
        <w:tc>
          <w:tcPr>
            <w:tcW w:type="dxa" w:w="2211"/>
            <w:vAlign w:val="center"/>
          </w:tcPr>
          <w:p>
            <w:pPr>
              <w:spacing w:after="0" w:line="240" w:lineRule="auto"/>
              <w:jc w:val="left"/>
            </w:pPr>
            <w:r/>
            <w:r>
              <w:rPr>
                <w:rFonts w:ascii="Times New Roman" w:hAnsi="Times New Roman" w:eastAsia="Times New Roman"/>
                <w:b w:val="0"/>
                <w:sz w:val="15"/>
              </w:rPr>
              <w:t>Использовать для выявления угроз цене, необходимости доказательства ценности и барьеров переключения.</w:t>
            </w:r>
          </w:p>
        </w:tc>
      </w:tr>
      <w:tr>
        <w:tc>
          <w:tcPr>
            <w:tcW w:type="dxa" w:w="2381"/>
            <w:vAlign w:val="center"/>
            <w:shd w:fill="F3F6FA"/>
          </w:tcPr>
          <w:p>
            <w:pPr>
              <w:spacing w:after="0" w:line="240" w:lineRule="auto"/>
              <w:jc w:val="left"/>
            </w:pPr>
            <w:r/>
            <w:r>
              <w:rPr>
                <w:rFonts w:ascii="Times New Roman" w:hAnsi="Times New Roman" w:eastAsia="Times New Roman"/>
                <w:b w:val="0"/>
                <w:sz w:val="15"/>
              </w:rPr>
              <w:t>Уровень 5. Потенциальные конкуренты</w:t>
            </w:r>
          </w:p>
        </w:tc>
        <w:tc>
          <w:tcPr>
            <w:tcW w:type="dxa" w:w="3231"/>
            <w:vAlign w:val="center"/>
          </w:tcPr>
          <w:p>
            <w:pPr>
              <w:spacing w:after="0" w:line="240" w:lineRule="auto"/>
              <w:jc w:val="left"/>
            </w:pPr>
            <w:r/>
            <w:r>
              <w:rPr>
                <w:rFonts w:ascii="Times New Roman" w:hAnsi="Times New Roman" w:eastAsia="Times New Roman"/>
                <w:b w:val="0"/>
                <w:sz w:val="15"/>
              </w:rPr>
              <w:t>Компании, которые сейчас не предлагают прямую замену, но обладают аудиторией, ресурсами, технологиями, каналами или данными для входа в рынок.</w:t>
            </w:r>
          </w:p>
        </w:tc>
        <w:tc>
          <w:tcPr>
            <w:tcW w:type="dxa" w:w="2268"/>
            <w:vAlign w:val="center"/>
          </w:tcPr>
          <w:p>
            <w:pPr>
              <w:spacing w:after="0" w:line="240" w:lineRule="auto"/>
              <w:jc w:val="left"/>
            </w:pPr>
            <w:r/>
            <w:r>
              <w:rPr>
                <w:rFonts w:ascii="Times New Roman" w:hAnsi="Times New Roman" w:eastAsia="Times New Roman"/>
                <w:b w:val="0"/>
                <w:sz w:val="15"/>
              </w:rPr>
              <w:t>Текущая схожесть может быть низкой, но вероятность входа или расширения предложения заметна.</w:t>
            </w:r>
          </w:p>
        </w:tc>
        <w:tc>
          <w:tcPr>
            <w:tcW w:type="dxa" w:w="2211"/>
            <w:vAlign w:val="center"/>
          </w:tcPr>
          <w:p>
            <w:pPr>
              <w:spacing w:after="0" w:line="240" w:lineRule="auto"/>
              <w:jc w:val="left"/>
            </w:pPr>
            <w:r/>
            <w:r>
              <w:rPr>
                <w:rFonts w:ascii="Times New Roman" w:hAnsi="Times New Roman" w:eastAsia="Times New Roman"/>
                <w:b w:val="0"/>
                <w:sz w:val="15"/>
              </w:rPr>
              <w:t>Оценивать как стратегическую угрозу и наблюдать за изменениями продукта, наймом, партнерствами, запуском новых направлений.</w:t>
            </w:r>
          </w:p>
        </w:tc>
      </w:tr>
      <w:tr>
        <w:tc>
          <w:tcPr>
            <w:tcW w:type="dxa" w:w="2381"/>
            <w:vAlign w:val="center"/>
            <w:shd w:fill="F3F6FA"/>
          </w:tcPr>
          <w:p>
            <w:pPr>
              <w:spacing w:after="0" w:line="240" w:lineRule="auto"/>
              <w:jc w:val="left"/>
            </w:pPr>
            <w:r/>
            <w:r>
              <w:rPr>
                <w:rFonts w:ascii="Times New Roman" w:hAnsi="Times New Roman" w:eastAsia="Times New Roman"/>
                <w:b w:val="0"/>
                <w:sz w:val="15"/>
              </w:rPr>
              <w:t>Уровень 6. Компании для наблюдения за практиками</w:t>
            </w:r>
          </w:p>
        </w:tc>
        <w:tc>
          <w:tcPr>
            <w:tcW w:type="dxa" w:w="3231"/>
            <w:vAlign w:val="center"/>
          </w:tcPr>
          <w:p>
            <w:pPr>
              <w:spacing w:after="0" w:line="240" w:lineRule="auto"/>
              <w:jc w:val="left"/>
            </w:pPr>
            <w:r/>
            <w:r>
              <w:rPr>
                <w:rFonts w:ascii="Times New Roman" w:hAnsi="Times New Roman" w:eastAsia="Times New Roman"/>
                <w:b w:val="0"/>
                <w:sz w:val="15"/>
              </w:rPr>
              <w:t>Компании из других рынков или категорий, которые полезны для изучения сайта, продукта, коммуникации, монетизации, клиентского опыта или технологических решений.</w:t>
            </w:r>
          </w:p>
        </w:tc>
        <w:tc>
          <w:tcPr>
            <w:tcW w:type="dxa" w:w="2268"/>
            <w:vAlign w:val="center"/>
          </w:tcPr>
          <w:p>
            <w:pPr>
              <w:spacing w:after="0" w:line="240" w:lineRule="auto"/>
              <w:jc w:val="left"/>
            </w:pPr>
            <w:r/>
            <w:r>
              <w:rPr>
                <w:rFonts w:ascii="Times New Roman" w:hAnsi="Times New Roman" w:eastAsia="Times New Roman"/>
                <w:b w:val="0"/>
                <w:sz w:val="15"/>
              </w:rPr>
              <w:t>Нет прямой борьбы за того же клиента, но есть полезные решения для переноса в свой продукт.</w:t>
            </w:r>
          </w:p>
        </w:tc>
        <w:tc>
          <w:tcPr>
            <w:tcW w:type="dxa" w:w="2211"/>
            <w:vAlign w:val="center"/>
          </w:tcPr>
          <w:p>
            <w:pPr>
              <w:spacing w:after="0" w:line="240" w:lineRule="auto"/>
              <w:jc w:val="left"/>
            </w:pPr>
            <w:r/>
            <w:r>
              <w:rPr>
                <w:rFonts w:ascii="Times New Roman" w:hAnsi="Times New Roman" w:eastAsia="Times New Roman"/>
                <w:b w:val="0"/>
                <w:sz w:val="15"/>
              </w:rPr>
              <w:t>Не включать в расчет конкурентной угрозы, но использовать как источник идей и стандартов оформления.</w:t>
            </w:r>
          </w:p>
        </w:tc>
      </w:tr>
      <w:tr>
        <w:tc>
          <w:tcPr>
            <w:tcW w:type="dxa" w:w="2381"/>
            <w:vAlign w:val="center"/>
            <w:shd w:fill="F3F6FA"/>
          </w:tcPr>
          <w:p>
            <w:pPr>
              <w:spacing w:after="0" w:line="240" w:lineRule="auto"/>
              <w:jc w:val="left"/>
            </w:pPr>
            <w:r/>
            <w:r>
              <w:rPr>
                <w:rFonts w:ascii="Times New Roman" w:hAnsi="Times New Roman" w:eastAsia="Times New Roman"/>
                <w:b w:val="0"/>
                <w:sz w:val="15"/>
              </w:rPr>
              <w:t>Уровень 7. Исключенные компании</w:t>
            </w:r>
          </w:p>
        </w:tc>
        <w:tc>
          <w:tcPr>
            <w:tcW w:type="dxa" w:w="3231"/>
            <w:vAlign w:val="center"/>
          </w:tcPr>
          <w:p>
            <w:pPr>
              <w:spacing w:after="0" w:line="240" w:lineRule="auto"/>
              <w:jc w:val="left"/>
            </w:pPr>
            <w:r/>
            <w:r>
              <w:rPr>
                <w:rFonts w:ascii="Times New Roman" w:hAnsi="Times New Roman" w:eastAsia="Times New Roman"/>
                <w:b w:val="0"/>
                <w:sz w:val="15"/>
              </w:rPr>
              <w:t>Компании, которые были рассмотрены, но не имеют достаточного отношения к потребительской задаче, аудитории или сценарию выбора.</w:t>
            </w:r>
          </w:p>
        </w:tc>
        <w:tc>
          <w:tcPr>
            <w:tcW w:type="dxa" w:w="2268"/>
            <w:vAlign w:val="center"/>
          </w:tcPr>
          <w:p>
            <w:pPr>
              <w:spacing w:after="0" w:line="240" w:lineRule="auto"/>
              <w:jc w:val="left"/>
            </w:pPr>
            <w:r/>
            <w:r>
              <w:rPr>
                <w:rFonts w:ascii="Times New Roman" w:hAnsi="Times New Roman" w:eastAsia="Times New Roman"/>
                <w:b w:val="0"/>
                <w:sz w:val="15"/>
              </w:rPr>
              <w:t>Отсутствует обоснованная заменяемость или связь с анализируемым рынком.</w:t>
            </w:r>
          </w:p>
        </w:tc>
        <w:tc>
          <w:tcPr>
            <w:tcW w:type="dxa" w:w="2211"/>
            <w:vAlign w:val="center"/>
          </w:tcPr>
          <w:p>
            <w:pPr>
              <w:spacing w:after="0" w:line="240" w:lineRule="auto"/>
              <w:jc w:val="left"/>
            </w:pPr>
            <w:r/>
            <w:r>
              <w:rPr>
                <w:rFonts w:ascii="Times New Roman" w:hAnsi="Times New Roman" w:eastAsia="Times New Roman"/>
                <w:b w:val="0"/>
                <w:sz w:val="15"/>
              </w:rPr>
              <w:t>Фиксировать причину исключения, чтобы не возвращаться к тем же ошибочным вариантам.</w:t>
            </w:r>
          </w:p>
        </w:tc>
      </w:tr>
    </w:tbl>
    <w:p/>
    <w:p>
      <w:pPr>
        <w:pStyle w:val="Heading2"/>
        <w:spacing w:before="160" w:after="80"/>
      </w:pPr>
      <w:r>
        <w:rPr>
          <w:rFonts w:ascii="Times New Roman" w:hAnsi="Times New Roman" w:eastAsia="Times New Roman"/>
          <w:color w:val="2F5496"/>
        </w:rPr>
        <w:t>3.1. Сокращенные определения для отчетов</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099"/>
        <w:gridCol w:w="5099"/>
      </w:tblGrid>
      <w:tr>
        <w:trPr>
          <w:tblHeader w:val="true"/>
        </w:trPr>
        <w:tc>
          <w:tcPr>
            <w:tcW w:type="dxa" w:w="2835"/>
            <w:vAlign w:val="center"/>
            <w:shd w:fill="1F4E79"/>
          </w:tcPr>
          <w:p>
            <w:pPr>
              <w:spacing w:after="0" w:line="240" w:lineRule="auto"/>
              <w:jc w:val="left"/>
            </w:pPr>
            <w:r/>
            <w:r>
              <w:rPr>
                <w:rFonts w:ascii="Times New Roman" w:hAnsi="Times New Roman" w:eastAsia="Times New Roman"/>
                <w:b/>
                <w:color w:val="FFFFFF"/>
                <w:sz w:val="17"/>
              </w:rPr>
              <w:t>Уровень</w:t>
            </w:r>
          </w:p>
        </w:tc>
        <w:tc>
          <w:tcPr>
            <w:tcW w:type="dxa" w:w="7087"/>
            <w:vAlign w:val="center"/>
            <w:shd w:fill="1F4E79"/>
          </w:tcPr>
          <w:p>
            <w:pPr>
              <w:spacing w:after="0" w:line="240" w:lineRule="auto"/>
              <w:jc w:val="left"/>
            </w:pPr>
            <w:r/>
            <w:r>
              <w:rPr>
                <w:rFonts w:ascii="Times New Roman" w:hAnsi="Times New Roman" w:eastAsia="Times New Roman"/>
                <w:b/>
                <w:color w:val="FFFFFF"/>
                <w:sz w:val="17"/>
              </w:rPr>
              <w:t>Краткая формулировка</w:t>
            </w:r>
          </w:p>
        </w:tc>
      </w:tr>
      <w:tr>
        <w:tc>
          <w:tcPr>
            <w:tcW w:type="dxa" w:w="2835"/>
            <w:vAlign w:val="center"/>
            <w:shd w:fill="F3F6FA"/>
          </w:tcPr>
          <w:p>
            <w:pPr>
              <w:spacing w:after="0" w:line="240" w:lineRule="auto"/>
              <w:jc w:val="left"/>
            </w:pPr>
            <w:r/>
            <w:r>
              <w:rPr>
                <w:rFonts w:ascii="Times New Roman" w:hAnsi="Times New Roman" w:eastAsia="Times New Roman"/>
                <w:b w:val="0"/>
                <w:sz w:val="17"/>
              </w:rPr>
              <w:t>Прямой конкурент</w:t>
            </w:r>
          </w:p>
        </w:tc>
        <w:tc>
          <w:tcPr>
            <w:tcW w:type="dxa" w:w="7087"/>
            <w:vAlign w:val="center"/>
          </w:tcPr>
          <w:p>
            <w:pPr>
              <w:spacing w:after="0" w:line="240" w:lineRule="auto"/>
              <w:jc w:val="left"/>
            </w:pPr>
            <w:r/>
            <w:r>
              <w:rPr>
                <w:rFonts w:ascii="Times New Roman" w:hAnsi="Times New Roman" w:eastAsia="Times New Roman"/>
                <w:b w:val="0"/>
                <w:sz w:val="17"/>
              </w:rPr>
              <w:t>Компания, которую клиент с высокой вероятностью рассматривает как ближайшую альтернативу анализируемому предложению.</w:t>
            </w:r>
          </w:p>
        </w:tc>
      </w:tr>
      <w:tr>
        <w:tc>
          <w:tcPr>
            <w:tcW w:type="dxa" w:w="2835"/>
            <w:vAlign w:val="center"/>
            <w:shd w:fill="F3F6FA"/>
          </w:tcPr>
          <w:p>
            <w:pPr>
              <w:spacing w:after="0" w:line="240" w:lineRule="auto"/>
              <w:jc w:val="left"/>
            </w:pPr>
            <w:r/>
            <w:r>
              <w:rPr>
                <w:rFonts w:ascii="Times New Roman" w:hAnsi="Times New Roman" w:eastAsia="Times New Roman"/>
                <w:b w:val="0"/>
                <w:sz w:val="17"/>
              </w:rPr>
              <w:t>Близкий конкурент</w:t>
            </w:r>
          </w:p>
        </w:tc>
        <w:tc>
          <w:tcPr>
            <w:tcW w:type="dxa" w:w="7087"/>
            <w:vAlign w:val="center"/>
          </w:tcPr>
          <w:p>
            <w:pPr>
              <w:spacing w:after="0" w:line="240" w:lineRule="auto"/>
              <w:jc w:val="left"/>
            </w:pPr>
            <w:r/>
            <w:r>
              <w:rPr>
                <w:rFonts w:ascii="Times New Roman" w:hAnsi="Times New Roman" w:eastAsia="Times New Roman"/>
                <w:b w:val="0"/>
                <w:sz w:val="17"/>
              </w:rPr>
              <w:t>Компания из той же или смежной категории, сопоставимая с анализируемым предложением, но отличающаяся одним или несколькими ключевыми параметрами.</w:t>
            </w:r>
          </w:p>
        </w:tc>
      </w:tr>
      <w:tr>
        <w:tc>
          <w:tcPr>
            <w:tcW w:type="dxa" w:w="2835"/>
            <w:vAlign w:val="center"/>
            <w:shd w:fill="F3F6FA"/>
          </w:tcPr>
          <w:p>
            <w:pPr>
              <w:spacing w:after="0" w:line="240" w:lineRule="auto"/>
              <w:jc w:val="left"/>
            </w:pPr>
            <w:r/>
            <w:r>
              <w:rPr>
                <w:rFonts w:ascii="Times New Roman" w:hAnsi="Times New Roman" w:eastAsia="Times New Roman"/>
                <w:b w:val="0"/>
                <w:sz w:val="17"/>
              </w:rPr>
              <w:t>Косвенный конкурент</w:t>
            </w:r>
          </w:p>
        </w:tc>
        <w:tc>
          <w:tcPr>
            <w:tcW w:type="dxa" w:w="7087"/>
            <w:vAlign w:val="center"/>
          </w:tcPr>
          <w:p>
            <w:pPr>
              <w:spacing w:after="0" w:line="240" w:lineRule="auto"/>
              <w:jc w:val="left"/>
            </w:pPr>
            <w:r/>
            <w:r>
              <w:rPr>
                <w:rFonts w:ascii="Times New Roman" w:hAnsi="Times New Roman" w:eastAsia="Times New Roman"/>
                <w:b w:val="0"/>
                <w:sz w:val="17"/>
              </w:rPr>
              <w:t>Компания, предлагающая иной способ решения той же более широкой потребительской задачи.</w:t>
            </w:r>
          </w:p>
        </w:tc>
      </w:tr>
      <w:tr>
        <w:tc>
          <w:tcPr>
            <w:tcW w:type="dxa" w:w="2835"/>
            <w:vAlign w:val="center"/>
            <w:shd w:fill="F3F6FA"/>
          </w:tcPr>
          <w:p>
            <w:pPr>
              <w:spacing w:after="0" w:line="240" w:lineRule="auto"/>
              <w:jc w:val="left"/>
            </w:pPr>
            <w:r/>
            <w:r>
              <w:rPr>
                <w:rFonts w:ascii="Times New Roman" w:hAnsi="Times New Roman" w:eastAsia="Times New Roman"/>
                <w:b w:val="0"/>
                <w:sz w:val="17"/>
              </w:rPr>
              <w:t>Заменитель</w:t>
            </w:r>
          </w:p>
        </w:tc>
        <w:tc>
          <w:tcPr>
            <w:tcW w:type="dxa" w:w="7087"/>
            <w:vAlign w:val="center"/>
          </w:tcPr>
          <w:p>
            <w:pPr>
              <w:spacing w:after="0" w:line="240" w:lineRule="auto"/>
              <w:jc w:val="left"/>
            </w:pPr>
            <w:r/>
            <w:r>
              <w:rPr>
                <w:rFonts w:ascii="Times New Roman" w:hAnsi="Times New Roman" w:eastAsia="Times New Roman"/>
                <w:b w:val="0"/>
                <w:sz w:val="17"/>
              </w:rPr>
              <w:t>Решение, которое не похоже по форме, но может заменить анализируемый товар в конкретном сценарии клиента.</w:t>
            </w:r>
          </w:p>
        </w:tc>
      </w:tr>
      <w:tr>
        <w:tc>
          <w:tcPr>
            <w:tcW w:type="dxa" w:w="2835"/>
            <w:vAlign w:val="center"/>
            <w:shd w:fill="F3F6FA"/>
          </w:tcPr>
          <w:p>
            <w:pPr>
              <w:spacing w:after="0" w:line="240" w:lineRule="auto"/>
              <w:jc w:val="left"/>
            </w:pPr>
            <w:r/>
            <w:r>
              <w:rPr>
                <w:rFonts w:ascii="Times New Roman" w:hAnsi="Times New Roman" w:eastAsia="Times New Roman"/>
                <w:b w:val="0"/>
                <w:sz w:val="17"/>
              </w:rPr>
              <w:t>Потенциальный конкурент</w:t>
            </w:r>
          </w:p>
        </w:tc>
        <w:tc>
          <w:tcPr>
            <w:tcW w:type="dxa" w:w="7087"/>
            <w:vAlign w:val="center"/>
          </w:tcPr>
          <w:p>
            <w:pPr>
              <w:spacing w:after="0" w:line="240" w:lineRule="auto"/>
              <w:jc w:val="left"/>
            </w:pPr>
            <w:r/>
            <w:r>
              <w:rPr>
                <w:rFonts w:ascii="Times New Roman" w:hAnsi="Times New Roman" w:eastAsia="Times New Roman"/>
                <w:b w:val="0"/>
                <w:sz w:val="17"/>
              </w:rPr>
              <w:t>Компания, которая способна войти в рынок или расширить товар так, что станет конкурентом.</w:t>
            </w:r>
          </w:p>
        </w:tc>
      </w:tr>
      <w:tr>
        <w:tc>
          <w:tcPr>
            <w:tcW w:type="dxa" w:w="2835"/>
            <w:vAlign w:val="center"/>
            <w:shd w:fill="F3F6FA"/>
          </w:tcPr>
          <w:p>
            <w:pPr>
              <w:spacing w:after="0" w:line="240" w:lineRule="auto"/>
              <w:jc w:val="left"/>
            </w:pPr>
            <w:r/>
            <w:r>
              <w:rPr>
                <w:rFonts w:ascii="Times New Roman" w:hAnsi="Times New Roman" w:eastAsia="Times New Roman"/>
                <w:b w:val="0"/>
                <w:sz w:val="17"/>
              </w:rPr>
              <w:t>Компания для наблюдения</w:t>
            </w:r>
          </w:p>
        </w:tc>
        <w:tc>
          <w:tcPr>
            <w:tcW w:type="dxa" w:w="7087"/>
            <w:vAlign w:val="center"/>
          </w:tcPr>
          <w:p>
            <w:pPr>
              <w:spacing w:after="0" w:line="240" w:lineRule="auto"/>
              <w:jc w:val="left"/>
            </w:pPr>
            <w:r/>
            <w:r>
              <w:rPr>
                <w:rFonts w:ascii="Times New Roman" w:hAnsi="Times New Roman" w:eastAsia="Times New Roman"/>
                <w:b w:val="0"/>
                <w:sz w:val="17"/>
              </w:rPr>
              <w:t>Компания, полезная для анализа практик, но не конкурирующая напрямую за того же клиента.</w:t>
            </w:r>
          </w:p>
        </w:tc>
      </w:tr>
      <w:tr>
        <w:tc>
          <w:tcPr>
            <w:tcW w:type="dxa" w:w="2835"/>
            <w:vAlign w:val="center"/>
            <w:shd w:fill="F3F6FA"/>
          </w:tcPr>
          <w:p>
            <w:pPr>
              <w:spacing w:after="0" w:line="240" w:lineRule="auto"/>
              <w:jc w:val="left"/>
            </w:pPr>
            <w:r/>
            <w:r>
              <w:rPr>
                <w:rFonts w:ascii="Times New Roman" w:hAnsi="Times New Roman" w:eastAsia="Times New Roman"/>
                <w:b w:val="0"/>
                <w:sz w:val="17"/>
              </w:rPr>
              <w:t>Исключенная компания</w:t>
            </w:r>
          </w:p>
        </w:tc>
        <w:tc>
          <w:tcPr>
            <w:tcW w:type="dxa" w:w="7087"/>
            <w:vAlign w:val="center"/>
          </w:tcPr>
          <w:p>
            <w:pPr>
              <w:spacing w:after="0" w:line="240" w:lineRule="auto"/>
              <w:jc w:val="left"/>
            </w:pPr>
            <w:r/>
            <w:r>
              <w:rPr>
                <w:rFonts w:ascii="Times New Roman" w:hAnsi="Times New Roman" w:eastAsia="Times New Roman"/>
                <w:b w:val="0"/>
                <w:sz w:val="17"/>
              </w:rPr>
              <w:t>Компания без достаточной связи с задачей, сегментом или выбором клиента.</w:t>
            </w:r>
          </w:p>
        </w:tc>
      </w:tr>
    </w:tbl>
    <w:p/>
    <w:p>
      <w:pPr>
        <w:pStyle w:val="Heading1"/>
        <w:spacing w:before="240" w:after="120"/>
      </w:pPr>
      <w:r>
        <w:rPr>
          <w:rFonts w:ascii="Times New Roman" w:hAnsi="Times New Roman" w:eastAsia="Times New Roman"/>
          <w:color w:val="1F4E79"/>
        </w:rPr>
        <w:t>4. Критерии отнесения компании к уровню конкуренции</w:t>
      </w:r>
    </w:p>
    <w:p>
      <w:pPr>
        <w:spacing w:before="0" w:after="120" w:line="259" w:lineRule="auto"/>
      </w:pPr>
      <w:r>
        <w:rPr>
          <w:rFonts w:ascii="Times New Roman" w:hAnsi="Times New Roman" w:eastAsia="Times New Roman"/>
        </w:rPr>
        <w:t>Классификация должна опираться на проверяемые критерии. Каждый критерий оценивается по шкале от 0 до 4. Оценка 0 означает отсутствие совпадения, оценка 4 — максимальное совпадение с анализируемым предложением. Для цифрового товара особенно важны совпадение потребительской задачи, аудитории, продуктовой формы, пути выбора и возможности переключения.</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0"/>
        <w:gridCol w:w="2550"/>
        <w:gridCol w:w="2550"/>
        <w:gridCol w:w="2550"/>
      </w:tblGrid>
      <w:tr>
        <w:trPr>
          <w:tblHeader w:val="true"/>
        </w:trPr>
        <w:tc>
          <w:tcPr>
            <w:tcW w:type="dxa" w:w="2324"/>
            <w:vAlign w:val="center"/>
            <w:shd w:fill="1F4E79"/>
          </w:tcPr>
          <w:p>
            <w:pPr>
              <w:spacing w:after="0" w:line="240" w:lineRule="auto"/>
              <w:jc w:val="left"/>
            </w:pPr>
            <w:r/>
            <w:r>
              <w:rPr>
                <w:rFonts w:ascii="Times New Roman" w:hAnsi="Times New Roman" w:eastAsia="Times New Roman"/>
                <w:b/>
                <w:color w:val="FFFFFF"/>
                <w:sz w:val="14"/>
              </w:rPr>
              <w:t>Критерий</w:t>
            </w:r>
          </w:p>
        </w:tc>
        <w:tc>
          <w:tcPr>
            <w:tcW w:type="dxa" w:w="2608"/>
            <w:vAlign w:val="center"/>
            <w:shd w:fill="1F4E79"/>
          </w:tcPr>
          <w:p>
            <w:pPr>
              <w:spacing w:after="0" w:line="240" w:lineRule="auto"/>
              <w:jc w:val="left"/>
            </w:pPr>
            <w:r/>
            <w:r>
              <w:rPr>
                <w:rFonts w:ascii="Times New Roman" w:hAnsi="Times New Roman" w:eastAsia="Times New Roman"/>
                <w:b/>
                <w:color w:val="FFFFFF"/>
                <w:sz w:val="14"/>
              </w:rPr>
              <w:t>Что оценивается</w:t>
            </w:r>
          </w:p>
        </w:tc>
        <w:tc>
          <w:tcPr>
            <w:tcW w:type="dxa" w:w="3288"/>
            <w:vAlign w:val="center"/>
            <w:shd w:fill="1F4E79"/>
          </w:tcPr>
          <w:p>
            <w:pPr>
              <w:spacing w:after="0" w:line="240" w:lineRule="auto"/>
              <w:jc w:val="left"/>
            </w:pPr>
            <w:r/>
            <w:r>
              <w:rPr>
                <w:rFonts w:ascii="Times New Roman" w:hAnsi="Times New Roman" w:eastAsia="Times New Roman"/>
                <w:b/>
                <w:color w:val="FFFFFF"/>
                <w:sz w:val="14"/>
              </w:rPr>
              <w:t>Шкала 0–4</w:t>
            </w:r>
          </w:p>
        </w:tc>
        <w:tc>
          <w:tcPr>
            <w:tcW w:type="dxa" w:w="1701"/>
            <w:vAlign w:val="center"/>
            <w:shd w:fill="1F4E79"/>
          </w:tcPr>
          <w:p>
            <w:pPr>
              <w:spacing w:after="0" w:line="240" w:lineRule="auto"/>
              <w:jc w:val="left"/>
            </w:pPr>
            <w:r/>
            <w:r>
              <w:rPr>
                <w:rFonts w:ascii="Times New Roman" w:hAnsi="Times New Roman" w:eastAsia="Times New Roman"/>
                <w:b/>
                <w:color w:val="FFFFFF"/>
                <w:sz w:val="14"/>
              </w:rPr>
              <w:t>Интерпретация</w:t>
            </w:r>
          </w:p>
        </w:tc>
      </w:tr>
      <w:tr>
        <w:tc>
          <w:tcPr>
            <w:tcW w:type="dxa" w:w="2324"/>
            <w:vAlign w:val="center"/>
            <w:shd w:fill="F3F6FA"/>
          </w:tcPr>
          <w:p>
            <w:pPr>
              <w:spacing w:after="0" w:line="240" w:lineRule="auto"/>
              <w:jc w:val="left"/>
            </w:pPr>
            <w:r/>
            <w:r>
              <w:rPr>
                <w:rFonts w:ascii="Times New Roman" w:hAnsi="Times New Roman" w:eastAsia="Times New Roman"/>
                <w:b w:val="0"/>
                <w:sz w:val="14"/>
              </w:rPr>
              <w:t>1. Совпадение потребительской задачи</w:t>
            </w:r>
          </w:p>
        </w:tc>
        <w:tc>
          <w:tcPr>
            <w:tcW w:type="dxa" w:w="2608"/>
            <w:vAlign w:val="center"/>
          </w:tcPr>
          <w:p>
            <w:pPr>
              <w:spacing w:after="0" w:line="240" w:lineRule="auto"/>
              <w:jc w:val="left"/>
            </w:pPr>
            <w:r/>
            <w:r>
              <w:rPr>
                <w:rFonts w:ascii="Times New Roman" w:hAnsi="Times New Roman" w:eastAsia="Times New Roman"/>
                <w:b w:val="0"/>
                <w:sz w:val="14"/>
              </w:rPr>
              <w:t>Насколько компания решает ту же основную задачу клиента.</w:t>
            </w:r>
          </w:p>
        </w:tc>
        <w:tc>
          <w:tcPr>
            <w:tcW w:type="dxa" w:w="3288"/>
            <w:vAlign w:val="center"/>
          </w:tcPr>
          <w:p>
            <w:pPr>
              <w:spacing w:after="0" w:line="240" w:lineRule="auto"/>
              <w:jc w:val="left"/>
            </w:pPr>
            <w:r/>
            <w:r>
              <w:rPr>
                <w:rFonts w:ascii="Times New Roman" w:hAnsi="Times New Roman" w:eastAsia="Times New Roman"/>
                <w:b w:val="0"/>
                <w:sz w:val="14"/>
              </w:rPr>
              <w:t>0 — другая задача; 1 — слабая связь; 2 — частичное совпадение; 3 — близкая задача; 4 — та же задача.</w:t>
            </w:r>
          </w:p>
        </w:tc>
        <w:tc>
          <w:tcPr>
            <w:tcW w:type="dxa" w:w="1701"/>
            <w:vAlign w:val="center"/>
          </w:tcPr>
          <w:p>
            <w:pPr>
              <w:spacing w:after="0" w:line="240" w:lineRule="auto"/>
              <w:jc w:val="left"/>
            </w:pPr>
            <w:r/>
            <w:r>
              <w:rPr>
                <w:rFonts w:ascii="Times New Roman" w:hAnsi="Times New Roman" w:eastAsia="Times New Roman"/>
                <w:b w:val="0"/>
                <w:sz w:val="14"/>
              </w:rPr>
              <w:t>Высокий вес, потому что конкуренция начинается с задачи клиента.</w:t>
            </w:r>
          </w:p>
        </w:tc>
      </w:tr>
      <w:tr>
        <w:tc>
          <w:tcPr>
            <w:tcW w:type="dxa" w:w="2324"/>
            <w:vAlign w:val="center"/>
            <w:shd w:fill="F3F6FA"/>
          </w:tcPr>
          <w:p>
            <w:pPr>
              <w:spacing w:after="0" w:line="240" w:lineRule="auto"/>
              <w:jc w:val="left"/>
            </w:pPr>
            <w:r/>
            <w:r>
              <w:rPr>
                <w:rFonts w:ascii="Times New Roman" w:hAnsi="Times New Roman" w:eastAsia="Times New Roman"/>
                <w:b w:val="0"/>
                <w:sz w:val="14"/>
              </w:rPr>
              <w:t>2. Совпадение целевого сегмента</w:t>
            </w:r>
          </w:p>
        </w:tc>
        <w:tc>
          <w:tcPr>
            <w:tcW w:type="dxa" w:w="2608"/>
            <w:vAlign w:val="center"/>
          </w:tcPr>
          <w:p>
            <w:pPr>
              <w:spacing w:after="0" w:line="240" w:lineRule="auto"/>
              <w:jc w:val="left"/>
            </w:pPr>
            <w:r/>
            <w:r>
              <w:rPr>
                <w:rFonts w:ascii="Times New Roman" w:hAnsi="Times New Roman" w:eastAsia="Times New Roman"/>
                <w:b w:val="0"/>
                <w:sz w:val="14"/>
              </w:rPr>
              <w:t>Насколько компания обращается к той же группе клиентов.</w:t>
            </w:r>
          </w:p>
        </w:tc>
        <w:tc>
          <w:tcPr>
            <w:tcW w:type="dxa" w:w="3288"/>
            <w:vAlign w:val="center"/>
          </w:tcPr>
          <w:p>
            <w:pPr>
              <w:spacing w:after="0" w:line="240" w:lineRule="auto"/>
              <w:jc w:val="left"/>
            </w:pPr>
            <w:r/>
            <w:r>
              <w:rPr>
                <w:rFonts w:ascii="Times New Roman" w:hAnsi="Times New Roman" w:eastAsia="Times New Roman"/>
                <w:b w:val="0"/>
                <w:sz w:val="14"/>
              </w:rPr>
              <w:t>0 — другой сегмент; 1 — дальний; 2 — частично общий; 3 — близкий; 4 — тот же сегмент.</w:t>
            </w:r>
          </w:p>
        </w:tc>
        <w:tc>
          <w:tcPr>
            <w:tcW w:type="dxa" w:w="1701"/>
            <w:vAlign w:val="center"/>
          </w:tcPr>
          <w:p>
            <w:pPr>
              <w:spacing w:after="0" w:line="240" w:lineRule="auto"/>
              <w:jc w:val="left"/>
            </w:pPr>
            <w:r/>
            <w:r>
              <w:rPr>
                <w:rFonts w:ascii="Times New Roman" w:hAnsi="Times New Roman" w:eastAsia="Times New Roman"/>
                <w:b w:val="0"/>
                <w:sz w:val="14"/>
              </w:rPr>
              <w:t>Если сегменты не совпадают, прямую конкуренцию нужно проверять особенно строго.</w:t>
            </w:r>
          </w:p>
        </w:tc>
      </w:tr>
      <w:tr>
        <w:tc>
          <w:tcPr>
            <w:tcW w:type="dxa" w:w="2324"/>
            <w:vAlign w:val="center"/>
            <w:shd w:fill="F3F6FA"/>
          </w:tcPr>
          <w:p>
            <w:pPr>
              <w:spacing w:after="0" w:line="240" w:lineRule="auto"/>
              <w:jc w:val="left"/>
            </w:pPr>
            <w:r/>
            <w:r>
              <w:rPr>
                <w:rFonts w:ascii="Times New Roman" w:hAnsi="Times New Roman" w:eastAsia="Times New Roman"/>
                <w:b w:val="0"/>
                <w:sz w:val="14"/>
              </w:rPr>
              <w:t>3. Сходство продукта</w:t>
            </w:r>
          </w:p>
        </w:tc>
        <w:tc>
          <w:tcPr>
            <w:tcW w:type="dxa" w:w="2608"/>
            <w:vAlign w:val="center"/>
          </w:tcPr>
          <w:p>
            <w:pPr>
              <w:spacing w:after="0" w:line="240" w:lineRule="auto"/>
              <w:jc w:val="left"/>
            </w:pPr>
            <w:r/>
            <w:r>
              <w:rPr>
                <w:rFonts w:ascii="Times New Roman" w:hAnsi="Times New Roman" w:eastAsia="Times New Roman"/>
                <w:b w:val="0"/>
                <w:sz w:val="14"/>
              </w:rPr>
              <w:t>Насколько похожи тип товара, набор функций, формат использования и результат.</w:t>
            </w:r>
          </w:p>
        </w:tc>
        <w:tc>
          <w:tcPr>
            <w:tcW w:type="dxa" w:w="3288"/>
            <w:vAlign w:val="center"/>
          </w:tcPr>
          <w:p>
            <w:pPr>
              <w:spacing w:after="0" w:line="240" w:lineRule="auto"/>
              <w:jc w:val="left"/>
            </w:pPr>
            <w:r/>
            <w:r>
              <w:rPr>
                <w:rFonts w:ascii="Times New Roman" w:hAnsi="Times New Roman" w:eastAsia="Times New Roman"/>
                <w:b w:val="0"/>
                <w:sz w:val="14"/>
              </w:rPr>
              <w:t>0 — другой формат; 1 — отдельные общие элементы; 2 — частичное сходство; 3 — высокая схожесть; 4 — практически тот же тип продукта.</w:t>
            </w:r>
          </w:p>
        </w:tc>
        <w:tc>
          <w:tcPr>
            <w:tcW w:type="dxa" w:w="1701"/>
            <w:vAlign w:val="center"/>
          </w:tcPr>
          <w:p>
            <w:pPr>
              <w:spacing w:after="0" w:line="240" w:lineRule="auto"/>
              <w:jc w:val="left"/>
            </w:pPr>
            <w:r/>
            <w:r>
              <w:rPr>
                <w:rFonts w:ascii="Times New Roman" w:hAnsi="Times New Roman" w:eastAsia="Times New Roman"/>
                <w:b w:val="0"/>
                <w:sz w:val="14"/>
              </w:rPr>
              <w:t>Позволяет отличить прямого конкурента от косвенного и заменителя.</w:t>
            </w:r>
          </w:p>
        </w:tc>
      </w:tr>
      <w:tr>
        <w:tc>
          <w:tcPr>
            <w:tcW w:type="dxa" w:w="2324"/>
            <w:vAlign w:val="center"/>
            <w:shd w:fill="F3F6FA"/>
          </w:tcPr>
          <w:p>
            <w:pPr>
              <w:spacing w:after="0" w:line="240" w:lineRule="auto"/>
              <w:jc w:val="left"/>
            </w:pPr>
            <w:r/>
            <w:r>
              <w:rPr>
                <w:rFonts w:ascii="Times New Roman" w:hAnsi="Times New Roman" w:eastAsia="Times New Roman"/>
                <w:b w:val="0"/>
                <w:sz w:val="14"/>
              </w:rPr>
              <w:t>4. Сходство ценовой логики</w:t>
            </w:r>
          </w:p>
        </w:tc>
        <w:tc>
          <w:tcPr>
            <w:tcW w:type="dxa" w:w="2608"/>
            <w:vAlign w:val="center"/>
          </w:tcPr>
          <w:p>
            <w:pPr>
              <w:spacing w:after="0" w:line="240" w:lineRule="auto"/>
              <w:jc w:val="left"/>
            </w:pPr>
            <w:r/>
            <w:r>
              <w:rPr>
                <w:rFonts w:ascii="Times New Roman" w:hAnsi="Times New Roman" w:eastAsia="Times New Roman"/>
                <w:b w:val="0"/>
                <w:sz w:val="14"/>
              </w:rPr>
              <w:t>Насколько сопоставимы цена, тарифы, условия доступа, платежная модель.</w:t>
            </w:r>
          </w:p>
        </w:tc>
        <w:tc>
          <w:tcPr>
            <w:tcW w:type="dxa" w:w="3288"/>
            <w:vAlign w:val="center"/>
          </w:tcPr>
          <w:p>
            <w:pPr>
              <w:spacing w:after="0" w:line="240" w:lineRule="auto"/>
              <w:jc w:val="left"/>
            </w:pPr>
            <w:r/>
            <w:r>
              <w:rPr>
                <w:rFonts w:ascii="Times New Roman" w:hAnsi="Times New Roman" w:eastAsia="Times New Roman"/>
                <w:b w:val="0"/>
                <w:sz w:val="14"/>
              </w:rPr>
              <w:t>0 — несопоставимо; 1 — сильно отличается; 2 — частично сопоставимо; 3 — близко; 4 — почти идентично.</w:t>
            </w:r>
          </w:p>
        </w:tc>
        <w:tc>
          <w:tcPr>
            <w:tcW w:type="dxa" w:w="1701"/>
            <w:vAlign w:val="center"/>
          </w:tcPr>
          <w:p>
            <w:pPr>
              <w:spacing w:after="0" w:line="240" w:lineRule="auto"/>
              <w:jc w:val="left"/>
            </w:pPr>
            <w:r/>
            <w:r>
              <w:rPr>
                <w:rFonts w:ascii="Times New Roman" w:hAnsi="Times New Roman" w:eastAsia="Times New Roman"/>
                <w:b w:val="0"/>
                <w:sz w:val="14"/>
              </w:rPr>
              <w:t>Ценовое пересечение усиливает вероятность сравнения клиентом.</w:t>
            </w:r>
          </w:p>
        </w:tc>
      </w:tr>
      <w:tr>
        <w:tc>
          <w:tcPr>
            <w:tcW w:type="dxa" w:w="2324"/>
            <w:vAlign w:val="center"/>
            <w:shd w:fill="F3F6FA"/>
          </w:tcPr>
          <w:p>
            <w:pPr>
              <w:spacing w:after="0" w:line="240" w:lineRule="auto"/>
              <w:jc w:val="left"/>
            </w:pPr>
            <w:r/>
            <w:r>
              <w:rPr>
                <w:rFonts w:ascii="Times New Roman" w:hAnsi="Times New Roman" w:eastAsia="Times New Roman"/>
                <w:b w:val="0"/>
                <w:sz w:val="14"/>
              </w:rPr>
              <w:t>5. Совпадение каналов обнаружения</w:t>
            </w:r>
          </w:p>
        </w:tc>
        <w:tc>
          <w:tcPr>
            <w:tcW w:type="dxa" w:w="2608"/>
            <w:vAlign w:val="center"/>
          </w:tcPr>
          <w:p>
            <w:pPr>
              <w:spacing w:after="0" w:line="240" w:lineRule="auto"/>
              <w:jc w:val="left"/>
            </w:pPr>
            <w:r/>
            <w:r>
              <w:rPr>
                <w:rFonts w:ascii="Times New Roman" w:hAnsi="Times New Roman" w:eastAsia="Times New Roman"/>
                <w:b w:val="0"/>
                <w:sz w:val="14"/>
              </w:rPr>
              <w:t>Встречается ли компания клиенту в тех же каналах поиска и выбора.</w:t>
            </w:r>
          </w:p>
        </w:tc>
        <w:tc>
          <w:tcPr>
            <w:tcW w:type="dxa" w:w="3288"/>
            <w:vAlign w:val="center"/>
          </w:tcPr>
          <w:p>
            <w:pPr>
              <w:spacing w:after="0" w:line="240" w:lineRule="auto"/>
              <w:jc w:val="left"/>
            </w:pPr>
            <w:r/>
            <w:r>
              <w:rPr>
                <w:rFonts w:ascii="Times New Roman" w:hAnsi="Times New Roman" w:eastAsia="Times New Roman"/>
                <w:b w:val="0"/>
                <w:sz w:val="14"/>
              </w:rPr>
              <w:t>0 — каналы не пересекаются; 1 — слабое пересечение; 2 — отдельные каналы совпадают; 3 — значительное пересечение; 4 — практически тот же путь выбора.</w:t>
            </w:r>
          </w:p>
        </w:tc>
        <w:tc>
          <w:tcPr>
            <w:tcW w:type="dxa" w:w="1701"/>
            <w:vAlign w:val="center"/>
          </w:tcPr>
          <w:p>
            <w:pPr>
              <w:spacing w:after="0" w:line="240" w:lineRule="auto"/>
              <w:jc w:val="left"/>
            </w:pPr>
            <w:r/>
            <w:r>
              <w:rPr>
                <w:rFonts w:ascii="Times New Roman" w:hAnsi="Times New Roman" w:eastAsia="Times New Roman"/>
                <w:b w:val="0"/>
                <w:sz w:val="14"/>
              </w:rPr>
              <w:t>Особенно важно для анализа сайтов, рекламы, поисковой выдачи и каталогов.</w:t>
            </w:r>
          </w:p>
        </w:tc>
      </w:tr>
      <w:tr>
        <w:tc>
          <w:tcPr>
            <w:tcW w:type="dxa" w:w="2324"/>
            <w:vAlign w:val="center"/>
            <w:shd w:fill="F3F6FA"/>
          </w:tcPr>
          <w:p>
            <w:pPr>
              <w:spacing w:after="0" w:line="240" w:lineRule="auto"/>
              <w:jc w:val="left"/>
            </w:pPr>
            <w:r/>
            <w:r>
              <w:rPr>
                <w:rFonts w:ascii="Times New Roman" w:hAnsi="Times New Roman" w:eastAsia="Times New Roman"/>
                <w:b w:val="0"/>
                <w:sz w:val="14"/>
              </w:rPr>
              <w:t>6. Заменяемость в реальном выборе</w:t>
            </w:r>
          </w:p>
        </w:tc>
        <w:tc>
          <w:tcPr>
            <w:tcW w:type="dxa" w:w="2608"/>
            <w:vAlign w:val="center"/>
          </w:tcPr>
          <w:p>
            <w:pPr>
              <w:spacing w:after="0" w:line="240" w:lineRule="auto"/>
              <w:jc w:val="left"/>
            </w:pPr>
            <w:r/>
            <w:r>
              <w:rPr>
                <w:rFonts w:ascii="Times New Roman" w:hAnsi="Times New Roman" w:eastAsia="Times New Roman"/>
                <w:b w:val="0"/>
                <w:sz w:val="14"/>
              </w:rPr>
              <w:t>Может ли клиент выбрать эту компанию вместо анализируемого предложения.</w:t>
            </w:r>
          </w:p>
        </w:tc>
        <w:tc>
          <w:tcPr>
            <w:tcW w:type="dxa" w:w="3288"/>
            <w:vAlign w:val="center"/>
          </w:tcPr>
          <w:p>
            <w:pPr>
              <w:spacing w:after="0" w:line="240" w:lineRule="auto"/>
              <w:jc w:val="left"/>
            </w:pPr>
            <w:r/>
            <w:r>
              <w:rPr>
                <w:rFonts w:ascii="Times New Roman" w:hAnsi="Times New Roman" w:eastAsia="Times New Roman"/>
                <w:b w:val="0"/>
                <w:sz w:val="14"/>
              </w:rPr>
              <w:t>0 — не может; 1 — только в редких случаях; 2 — для части сценариев; 3 — в большинстве сценариев; 4 — почти полная замена.</w:t>
            </w:r>
          </w:p>
        </w:tc>
        <w:tc>
          <w:tcPr>
            <w:tcW w:type="dxa" w:w="1701"/>
            <w:vAlign w:val="center"/>
          </w:tcPr>
          <w:p>
            <w:pPr>
              <w:spacing w:after="0" w:line="240" w:lineRule="auto"/>
              <w:jc w:val="left"/>
            </w:pPr>
            <w:r/>
            <w:r>
              <w:rPr>
                <w:rFonts w:ascii="Times New Roman" w:hAnsi="Times New Roman" w:eastAsia="Times New Roman"/>
                <w:b w:val="0"/>
                <w:sz w:val="14"/>
              </w:rPr>
              <w:t>Ключевой критерий для разграничения уровней.</w:t>
            </w:r>
          </w:p>
        </w:tc>
      </w:tr>
      <w:tr>
        <w:tc>
          <w:tcPr>
            <w:tcW w:type="dxa" w:w="2324"/>
            <w:vAlign w:val="center"/>
            <w:shd w:fill="F3F6FA"/>
          </w:tcPr>
          <w:p>
            <w:pPr>
              <w:spacing w:after="0" w:line="240" w:lineRule="auto"/>
              <w:jc w:val="left"/>
            </w:pPr>
            <w:r/>
            <w:r>
              <w:rPr>
                <w:rFonts w:ascii="Times New Roman" w:hAnsi="Times New Roman" w:eastAsia="Times New Roman"/>
                <w:b w:val="0"/>
                <w:sz w:val="14"/>
              </w:rPr>
              <w:t>7. Сходство обещанного результата</w:t>
            </w:r>
          </w:p>
        </w:tc>
        <w:tc>
          <w:tcPr>
            <w:tcW w:type="dxa" w:w="2608"/>
            <w:vAlign w:val="center"/>
          </w:tcPr>
          <w:p>
            <w:pPr>
              <w:spacing w:after="0" w:line="240" w:lineRule="auto"/>
              <w:jc w:val="left"/>
            </w:pPr>
            <w:r/>
            <w:r>
              <w:rPr>
                <w:rFonts w:ascii="Times New Roman" w:hAnsi="Times New Roman" w:eastAsia="Times New Roman"/>
                <w:b w:val="0"/>
                <w:sz w:val="14"/>
              </w:rPr>
              <w:t>Насколько совпадает заявляемая ценность: экономия времени, обучение, доход, удобство, контроль, снижение риска.</w:t>
            </w:r>
          </w:p>
        </w:tc>
        <w:tc>
          <w:tcPr>
            <w:tcW w:type="dxa" w:w="3288"/>
            <w:vAlign w:val="center"/>
          </w:tcPr>
          <w:p>
            <w:pPr>
              <w:spacing w:after="0" w:line="240" w:lineRule="auto"/>
              <w:jc w:val="left"/>
            </w:pPr>
            <w:r/>
            <w:r>
              <w:rPr>
                <w:rFonts w:ascii="Times New Roman" w:hAnsi="Times New Roman" w:eastAsia="Times New Roman"/>
                <w:b w:val="0"/>
                <w:sz w:val="14"/>
              </w:rPr>
              <w:t>0 — другой результат; 1 — косвенная связь; 2 — частичное совпадение; 3 — близкое обещание; 4 — тот же результат.</w:t>
            </w:r>
          </w:p>
        </w:tc>
        <w:tc>
          <w:tcPr>
            <w:tcW w:type="dxa" w:w="1701"/>
            <w:vAlign w:val="center"/>
          </w:tcPr>
          <w:p>
            <w:pPr>
              <w:spacing w:after="0" w:line="240" w:lineRule="auto"/>
              <w:jc w:val="left"/>
            </w:pPr>
            <w:r/>
            <w:r>
              <w:rPr>
                <w:rFonts w:ascii="Times New Roman" w:hAnsi="Times New Roman" w:eastAsia="Times New Roman"/>
                <w:b w:val="0"/>
                <w:sz w:val="14"/>
              </w:rPr>
              <w:t>Помогает учитывать позиционирование и коммуникацию сайта.</w:t>
            </w:r>
          </w:p>
        </w:tc>
      </w:tr>
      <w:tr>
        <w:tc>
          <w:tcPr>
            <w:tcW w:type="dxa" w:w="2324"/>
            <w:vAlign w:val="center"/>
            <w:shd w:fill="F3F6FA"/>
          </w:tcPr>
          <w:p>
            <w:pPr>
              <w:spacing w:after="0" w:line="240" w:lineRule="auto"/>
              <w:jc w:val="left"/>
            </w:pPr>
            <w:r/>
            <w:r>
              <w:rPr>
                <w:rFonts w:ascii="Times New Roman" w:hAnsi="Times New Roman" w:eastAsia="Times New Roman"/>
                <w:b w:val="0"/>
                <w:sz w:val="14"/>
              </w:rPr>
              <w:t>8. Сила присутствия в выборе клиента</w:t>
            </w:r>
          </w:p>
        </w:tc>
        <w:tc>
          <w:tcPr>
            <w:tcW w:type="dxa" w:w="2608"/>
            <w:vAlign w:val="center"/>
          </w:tcPr>
          <w:p>
            <w:pPr>
              <w:spacing w:after="0" w:line="240" w:lineRule="auto"/>
              <w:jc w:val="left"/>
            </w:pPr>
            <w:r/>
            <w:r>
              <w:rPr>
                <w:rFonts w:ascii="Times New Roman" w:hAnsi="Times New Roman" w:eastAsia="Times New Roman"/>
                <w:b w:val="0"/>
                <w:sz w:val="14"/>
              </w:rPr>
              <w:t>Насколько вероятно, что клиент увидит эту компанию при поиске решения.</w:t>
            </w:r>
          </w:p>
        </w:tc>
        <w:tc>
          <w:tcPr>
            <w:tcW w:type="dxa" w:w="3288"/>
            <w:vAlign w:val="center"/>
          </w:tcPr>
          <w:p>
            <w:pPr>
              <w:spacing w:after="0" w:line="240" w:lineRule="auto"/>
              <w:jc w:val="left"/>
            </w:pPr>
            <w:r/>
            <w:r>
              <w:rPr>
                <w:rFonts w:ascii="Times New Roman" w:hAnsi="Times New Roman" w:eastAsia="Times New Roman"/>
                <w:b w:val="0"/>
                <w:sz w:val="14"/>
              </w:rPr>
              <w:t>0 — почти не обнаруживается; 1 — редкое присутствие; 2 — умеренное; 3 — заметное; 4 — постоянно встречается в поиске и рекомендациях.</w:t>
            </w:r>
          </w:p>
        </w:tc>
        <w:tc>
          <w:tcPr>
            <w:tcW w:type="dxa" w:w="1701"/>
            <w:vAlign w:val="center"/>
          </w:tcPr>
          <w:p>
            <w:pPr>
              <w:spacing w:after="0" w:line="240" w:lineRule="auto"/>
              <w:jc w:val="left"/>
            </w:pPr>
            <w:r/>
            <w:r>
              <w:rPr>
                <w:rFonts w:ascii="Times New Roman" w:hAnsi="Times New Roman" w:eastAsia="Times New Roman"/>
                <w:b w:val="0"/>
                <w:sz w:val="14"/>
              </w:rPr>
              <w:t>Позволяет учитывать не только сходство, но и реальную рыночную видимость.</w:t>
            </w:r>
          </w:p>
        </w:tc>
      </w:tr>
    </w:tbl>
    <w:p/>
    <w:p>
      <w:pPr>
        <w:pStyle w:val="Heading2"/>
        <w:spacing w:before="160" w:after="80"/>
      </w:pPr>
      <w:r>
        <w:rPr>
          <w:rFonts w:ascii="Times New Roman" w:hAnsi="Times New Roman" w:eastAsia="Times New Roman"/>
          <w:color w:val="2F5496"/>
        </w:rPr>
        <w:t>4.1. Обязательные и дополнительные критерии</w:t>
      </w:r>
    </w:p>
    <w:p>
      <w:pPr>
        <w:spacing w:before="0" w:after="120" w:line="259" w:lineRule="auto"/>
      </w:pPr>
      <w:r>
        <w:rPr>
          <w:rFonts w:ascii="Times New Roman" w:hAnsi="Times New Roman" w:eastAsia="Times New Roman"/>
        </w:rPr>
        <w:t>Для первичной классификации обязательными являются четыре критерия: потребительская задача, целевой сегмент, сходство продукта и заменяемость. Остальные критерии уточняют силу конкуренции и помогают устранить спорные случаи.</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0"/>
        <w:gridCol w:w="3400"/>
        <w:gridCol w:w="3400"/>
      </w:tblGrid>
      <w:tr>
        <w:trPr>
          <w:tblHeader w:val="true"/>
        </w:trPr>
        <w:tc>
          <w:tcPr>
            <w:tcW w:type="dxa" w:w="2551"/>
            <w:vAlign w:val="center"/>
            <w:shd w:fill="1F4E79"/>
          </w:tcPr>
          <w:p>
            <w:pPr>
              <w:spacing w:after="0" w:line="240" w:lineRule="auto"/>
              <w:jc w:val="left"/>
            </w:pPr>
            <w:r/>
            <w:r>
              <w:rPr>
                <w:rFonts w:ascii="Times New Roman" w:hAnsi="Times New Roman" w:eastAsia="Times New Roman"/>
                <w:b/>
                <w:color w:val="FFFFFF"/>
                <w:sz w:val="16"/>
              </w:rPr>
              <w:t>Группа критериев</w:t>
            </w:r>
          </w:p>
        </w:tc>
        <w:tc>
          <w:tcPr>
            <w:tcW w:type="dxa" w:w="3685"/>
            <w:vAlign w:val="center"/>
            <w:shd w:fill="1F4E79"/>
          </w:tcPr>
          <w:p>
            <w:pPr>
              <w:spacing w:after="0" w:line="240" w:lineRule="auto"/>
              <w:jc w:val="left"/>
            </w:pPr>
            <w:r/>
            <w:r>
              <w:rPr>
                <w:rFonts w:ascii="Times New Roman" w:hAnsi="Times New Roman" w:eastAsia="Times New Roman"/>
                <w:b/>
                <w:color w:val="FFFFFF"/>
                <w:sz w:val="16"/>
              </w:rPr>
              <w:t>Состав</w:t>
            </w:r>
          </w:p>
        </w:tc>
        <w:tc>
          <w:tcPr>
            <w:tcW w:type="dxa" w:w="3685"/>
            <w:vAlign w:val="center"/>
            <w:shd w:fill="1F4E79"/>
          </w:tcPr>
          <w:p>
            <w:pPr>
              <w:spacing w:after="0" w:line="240" w:lineRule="auto"/>
              <w:jc w:val="left"/>
            </w:pPr>
            <w:r/>
            <w:r>
              <w:rPr>
                <w:rFonts w:ascii="Times New Roman" w:hAnsi="Times New Roman" w:eastAsia="Times New Roman"/>
                <w:b/>
                <w:color w:val="FFFFFF"/>
                <w:sz w:val="16"/>
              </w:rPr>
              <w:t>Назначение</w:t>
            </w:r>
          </w:p>
        </w:tc>
      </w:tr>
      <w:tr>
        <w:tc>
          <w:tcPr>
            <w:tcW w:type="dxa" w:w="2551"/>
            <w:vAlign w:val="center"/>
            <w:shd w:fill="F3F6FA"/>
          </w:tcPr>
          <w:p>
            <w:pPr>
              <w:spacing w:after="0" w:line="240" w:lineRule="auto"/>
              <w:jc w:val="left"/>
            </w:pPr>
            <w:r/>
            <w:r>
              <w:rPr>
                <w:rFonts w:ascii="Times New Roman" w:hAnsi="Times New Roman" w:eastAsia="Times New Roman"/>
                <w:b w:val="0"/>
                <w:sz w:val="16"/>
              </w:rPr>
              <w:t>Обязательные</w:t>
            </w:r>
          </w:p>
        </w:tc>
        <w:tc>
          <w:tcPr>
            <w:tcW w:type="dxa" w:w="3685"/>
            <w:vAlign w:val="center"/>
          </w:tcPr>
          <w:p>
            <w:pPr>
              <w:spacing w:after="0" w:line="240" w:lineRule="auto"/>
              <w:jc w:val="left"/>
            </w:pPr>
            <w:r/>
            <w:r>
              <w:rPr>
                <w:rFonts w:ascii="Times New Roman" w:hAnsi="Times New Roman" w:eastAsia="Times New Roman"/>
                <w:b w:val="0"/>
                <w:sz w:val="16"/>
              </w:rPr>
              <w:t>Потребительская задача; целевой сегмент; сходство продукта; заменяемость.</w:t>
            </w:r>
          </w:p>
        </w:tc>
        <w:tc>
          <w:tcPr>
            <w:tcW w:type="dxa" w:w="3685"/>
            <w:vAlign w:val="center"/>
          </w:tcPr>
          <w:p>
            <w:pPr>
              <w:spacing w:after="0" w:line="240" w:lineRule="auto"/>
              <w:jc w:val="left"/>
            </w:pPr>
            <w:r/>
            <w:r>
              <w:rPr>
                <w:rFonts w:ascii="Times New Roman" w:hAnsi="Times New Roman" w:eastAsia="Times New Roman"/>
                <w:b w:val="0"/>
                <w:sz w:val="16"/>
              </w:rPr>
              <w:t>Определяют базовый уровень конкуренции. Без них нельзя присваивать статус прямого конкурента.</w:t>
            </w:r>
          </w:p>
        </w:tc>
      </w:tr>
      <w:tr>
        <w:tc>
          <w:tcPr>
            <w:tcW w:type="dxa" w:w="2551"/>
            <w:vAlign w:val="center"/>
            <w:shd w:fill="F3F6FA"/>
          </w:tcPr>
          <w:p>
            <w:pPr>
              <w:spacing w:after="0" w:line="240" w:lineRule="auto"/>
              <w:jc w:val="left"/>
            </w:pPr>
            <w:r/>
            <w:r>
              <w:rPr>
                <w:rFonts w:ascii="Times New Roman" w:hAnsi="Times New Roman" w:eastAsia="Times New Roman"/>
                <w:b w:val="0"/>
                <w:sz w:val="16"/>
              </w:rPr>
              <w:t>Уточняющие</w:t>
            </w:r>
          </w:p>
        </w:tc>
        <w:tc>
          <w:tcPr>
            <w:tcW w:type="dxa" w:w="3685"/>
            <w:vAlign w:val="center"/>
          </w:tcPr>
          <w:p>
            <w:pPr>
              <w:spacing w:after="0" w:line="240" w:lineRule="auto"/>
              <w:jc w:val="left"/>
            </w:pPr>
            <w:r/>
            <w:r>
              <w:rPr>
                <w:rFonts w:ascii="Times New Roman" w:hAnsi="Times New Roman" w:eastAsia="Times New Roman"/>
                <w:b w:val="0"/>
                <w:sz w:val="16"/>
              </w:rPr>
              <w:t>Цена; каналы обнаружения; обещанный результат; сила присутствия в выборе клиента.</w:t>
            </w:r>
          </w:p>
        </w:tc>
        <w:tc>
          <w:tcPr>
            <w:tcW w:type="dxa" w:w="3685"/>
            <w:vAlign w:val="center"/>
          </w:tcPr>
          <w:p>
            <w:pPr>
              <w:spacing w:after="0" w:line="240" w:lineRule="auto"/>
              <w:jc w:val="left"/>
            </w:pPr>
            <w:r/>
            <w:r>
              <w:rPr>
                <w:rFonts w:ascii="Times New Roman" w:hAnsi="Times New Roman" w:eastAsia="Times New Roman"/>
                <w:b w:val="0"/>
                <w:sz w:val="16"/>
              </w:rPr>
              <w:t>Позволяют ранжировать компании внутри одного уровня.</w:t>
            </w:r>
          </w:p>
        </w:tc>
      </w:tr>
      <w:tr>
        <w:tc>
          <w:tcPr>
            <w:tcW w:type="dxa" w:w="2551"/>
            <w:vAlign w:val="center"/>
            <w:shd w:fill="F3F6FA"/>
          </w:tcPr>
          <w:p>
            <w:pPr>
              <w:spacing w:after="0" w:line="240" w:lineRule="auto"/>
              <w:jc w:val="left"/>
            </w:pPr>
            <w:r/>
            <w:r>
              <w:rPr>
                <w:rFonts w:ascii="Times New Roman" w:hAnsi="Times New Roman" w:eastAsia="Times New Roman"/>
                <w:b w:val="0"/>
                <w:sz w:val="16"/>
              </w:rPr>
              <w:t>Стратегические</w:t>
            </w:r>
          </w:p>
        </w:tc>
        <w:tc>
          <w:tcPr>
            <w:tcW w:type="dxa" w:w="3685"/>
            <w:vAlign w:val="center"/>
          </w:tcPr>
          <w:p>
            <w:pPr>
              <w:spacing w:after="0" w:line="240" w:lineRule="auto"/>
              <w:jc w:val="left"/>
            </w:pPr>
            <w:r/>
            <w:r>
              <w:rPr>
                <w:rFonts w:ascii="Times New Roman" w:hAnsi="Times New Roman" w:eastAsia="Times New Roman"/>
                <w:b w:val="0"/>
                <w:sz w:val="16"/>
              </w:rPr>
              <w:t>Ресурсы для входа; аудитория; технологическая база; партнерства; развитие новых направлений.</w:t>
            </w:r>
          </w:p>
        </w:tc>
        <w:tc>
          <w:tcPr>
            <w:tcW w:type="dxa" w:w="3685"/>
            <w:vAlign w:val="center"/>
          </w:tcPr>
          <w:p>
            <w:pPr>
              <w:spacing w:after="0" w:line="240" w:lineRule="auto"/>
              <w:jc w:val="left"/>
            </w:pPr>
            <w:r/>
            <w:r>
              <w:rPr>
                <w:rFonts w:ascii="Times New Roman" w:hAnsi="Times New Roman" w:eastAsia="Times New Roman"/>
                <w:b w:val="0"/>
                <w:sz w:val="16"/>
              </w:rPr>
              <w:t>Используются для оценки потенциальных конкурентов.</w:t>
            </w:r>
          </w:p>
        </w:tc>
      </w:tr>
      <w:tr>
        <w:tc>
          <w:tcPr>
            <w:tcW w:type="dxa" w:w="2551"/>
            <w:vAlign w:val="center"/>
            <w:shd w:fill="F3F6FA"/>
          </w:tcPr>
          <w:p>
            <w:pPr>
              <w:spacing w:after="0" w:line="240" w:lineRule="auto"/>
              <w:jc w:val="left"/>
            </w:pPr>
            <w:r/>
            <w:r>
              <w:rPr>
                <w:rFonts w:ascii="Times New Roman" w:hAnsi="Times New Roman" w:eastAsia="Times New Roman"/>
                <w:b w:val="0"/>
                <w:sz w:val="16"/>
              </w:rPr>
              <w:t>Качественные</w:t>
            </w:r>
          </w:p>
        </w:tc>
        <w:tc>
          <w:tcPr>
            <w:tcW w:type="dxa" w:w="3685"/>
            <w:vAlign w:val="center"/>
          </w:tcPr>
          <w:p>
            <w:pPr>
              <w:spacing w:after="0" w:line="240" w:lineRule="auto"/>
              <w:jc w:val="left"/>
            </w:pPr>
            <w:r/>
            <w:r>
              <w:rPr>
                <w:rFonts w:ascii="Times New Roman" w:hAnsi="Times New Roman" w:eastAsia="Times New Roman"/>
                <w:b w:val="0"/>
                <w:sz w:val="16"/>
              </w:rPr>
              <w:t>Репутация, доверие, доказательства результата, качество сайта, клиентский опыт.</w:t>
            </w:r>
          </w:p>
        </w:tc>
        <w:tc>
          <w:tcPr>
            <w:tcW w:type="dxa" w:w="3685"/>
            <w:vAlign w:val="center"/>
          </w:tcPr>
          <w:p>
            <w:pPr>
              <w:spacing w:after="0" w:line="240" w:lineRule="auto"/>
              <w:jc w:val="left"/>
            </w:pPr>
            <w:r/>
            <w:r>
              <w:rPr>
                <w:rFonts w:ascii="Times New Roman" w:hAnsi="Times New Roman" w:eastAsia="Times New Roman"/>
                <w:b w:val="0"/>
                <w:sz w:val="16"/>
              </w:rPr>
              <w:t>Не заменяют базовые критерии, но помогают интерпретировать силу позиции компании.</w:t>
            </w:r>
          </w:p>
        </w:tc>
      </w:tr>
    </w:tbl>
    <w:p/>
    <w:p>
      <w:pPr>
        <w:pStyle w:val="Heading1"/>
        <w:spacing w:before="240" w:after="120"/>
      </w:pPr>
      <w:r>
        <w:rPr>
          <w:rFonts w:ascii="Times New Roman" w:hAnsi="Times New Roman" w:eastAsia="Times New Roman"/>
          <w:color w:val="1F4E79"/>
        </w:rPr>
        <w:t>5. Порядок составления исходного списка компаний</w:t>
      </w:r>
    </w:p>
    <w:p>
      <w:pPr>
        <w:spacing w:before="0" w:after="120" w:line="259" w:lineRule="auto"/>
      </w:pPr>
      <w:r>
        <w:rPr>
          <w:rFonts w:ascii="Times New Roman" w:hAnsi="Times New Roman" w:eastAsia="Times New Roman"/>
        </w:rPr>
        <w:t>Первичный список не должен ограничиваться известными компаниями. Его необходимо формировать из нескольких источников, потому что прямые конкуренты чаще видны в поиске и рекламе, косвенные — в смежных категориях, заменители — в рекомендациях клиентов и обсуждениях, а потенциальные конкуренты — в новостях, вакансиях, продуктовых анонсах и инвестиционных материалах.</w:t>
      </w:r>
    </w:p>
    <w:p>
      <w:pPr>
        <w:pStyle w:val="Heading2"/>
        <w:spacing w:before="160" w:after="80"/>
      </w:pPr>
      <w:r>
        <w:rPr>
          <w:rFonts w:ascii="Times New Roman" w:hAnsi="Times New Roman" w:eastAsia="Times New Roman"/>
          <w:color w:val="2F5496"/>
        </w:rPr>
        <w:t>5.1. Шаг 1. Описать объект анализа</w:t>
      </w:r>
    </w:p>
    <w:p>
      <w:pPr>
        <w:spacing w:before="0" w:after="120" w:line="259" w:lineRule="auto"/>
      </w:pPr>
      <w:r>
        <w:rPr>
          <w:rFonts w:ascii="Times New Roman" w:hAnsi="Times New Roman" w:eastAsia="Times New Roman"/>
        </w:rPr>
        <w:t>Перед поиском конкурентов необходимо зафиксировать, что именно анализируется. Ошибка на этом этапе приводит к неверной классификации: компания может быть конкурентом для одного цифрового товара, но не быть конкурентом для другого товара той же организации.</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0"/>
        <w:gridCol w:w="3400"/>
        <w:gridCol w:w="3400"/>
      </w:tblGrid>
      <w:tr>
        <w:trPr>
          <w:tblHeader w:val="true"/>
        </w:trPr>
        <w:tc>
          <w:tcPr>
            <w:tcW w:type="dxa" w:w="2381"/>
            <w:vAlign w:val="center"/>
            <w:shd w:fill="1F4E79"/>
          </w:tcPr>
          <w:p>
            <w:pPr>
              <w:spacing w:after="0" w:line="240" w:lineRule="auto"/>
              <w:jc w:val="left"/>
            </w:pPr>
            <w:r/>
            <w:r>
              <w:rPr>
                <w:rFonts w:ascii="Times New Roman" w:hAnsi="Times New Roman" w:eastAsia="Times New Roman"/>
                <w:b/>
                <w:color w:val="FFFFFF"/>
                <w:sz w:val="16"/>
              </w:rPr>
              <w:t>Параметр</w:t>
            </w:r>
          </w:p>
        </w:tc>
        <w:tc>
          <w:tcPr>
            <w:tcW w:type="dxa" w:w="3402"/>
            <w:vAlign w:val="center"/>
            <w:shd w:fill="1F4E79"/>
          </w:tcPr>
          <w:p>
            <w:pPr>
              <w:spacing w:after="0" w:line="240" w:lineRule="auto"/>
              <w:jc w:val="left"/>
            </w:pPr>
            <w:r/>
            <w:r>
              <w:rPr>
                <w:rFonts w:ascii="Times New Roman" w:hAnsi="Times New Roman" w:eastAsia="Times New Roman"/>
                <w:b/>
                <w:color w:val="FFFFFF"/>
                <w:sz w:val="16"/>
              </w:rPr>
              <w:t>Что записать</w:t>
            </w:r>
          </w:p>
        </w:tc>
        <w:tc>
          <w:tcPr>
            <w:tcW w:type="dxa" w:w="4139"/>
            <w:vAlign w:val="center"/>
            <w:shd w:fill="1F4E79"/>
          </w:tcPr>
          <w:p>
            <w:pPr>
              <w:spacing w:after="0" w:line="240" w:lineRule="auto"/>
              <w:jc w:val="left"/>
            </w:pPr>
            <w:r/>
            <w:r>
              <w:rPr>
                <w:rFonts w:ascii="Times New Roman" w:hAnsi="Times New Roman" w:eastAsia="Times New Roman"/>
                <w:b/>
                <w:color w:val="FFFFFF"/>
                <w:sz w:val="16"/>
              </w:rPr>
              <w:t>Пример формулировки</w:t>
            </w:r>
          </w:p>
        </w:tc>
      </w:tr>
      <w:tr>
        <w:tc>
          <w:tcPr>
            <w:tcW w:type="dxa" w:w="2381"/>
            <w:vAlign w:val="center"/>
            <w:shd w:fill="F3F6FA"/>
          </w:tcPr>
          <w:p>
            <w:pPr>
              <w:spacing w:after="0" w:line="240" w:lineRule="auto"/>
              <w:jc w:val="left"/>
            </w:pPr>
            <w:r/>
            <w:r>
              <w:rPr>
                <w:rFonts w:ascii="Times New Roman" w:hAnsi="Times New Roman" w:eastAsia="Times New Roman"/>
                <w:b w:val="0"/>
                <w:sz w:val="16"/>
              </w:rPr>
              <w:t>Название объекта анализа</w:t>
            </w:r>
          </w:p>
        </w:tc>
        <w:tc>
          <w:tcPr>
            <w:tcW w:type="dxa" w:w="3402"/>
            <w:vAlign w:val="center"/>
          </w:tcPr>
          <w:p>
            <w:pPr>
              <w:spacing w:after="0" w:line="240" w:lineRule="auto"/>
              <w:jc w:val="left"/>
            </w:pPr>
            <w:r/>
            <w:r>
              <w:rPr>
                <w:rFonts w:ascii="Times New Roman" w:hAnsi="Times New Roman" w:eastAsia="Times New Roman"/>
                <w:b w:val="0"/>
                <w:sz w:val="16"/>
              </w:rPr>
              <w:t>Конкретный товар, сервис, сайт, приложение, программа, платформа или услуга.</w:t>
            </w:r>
          </w:p>
        </w:tc>
        <w:tc>
          <w:tcPr>
            <w:tcW w:type="dxa" w:w="4139"/>
            <w:vAlign w:val="center"/>
          </w:tcPr>
          <w:p>
            <w:pPr>
              <w:spacing w:after="0" w:line="240" w:lineRule="auto"/>
              <w:jc w:val="left"/>
            </w:pPr>
            <w:r/>
            <w:r>
              <w:rPr>
                <w:rFonts w:ascii="Times New Roman" w:hAnsi="Times New Roman" w:eastAsia="Times New Roman"/>
                <w:b w:val="0"/>
                <w:sz w:val="16"/>
              </w:rPr>
              <w:t>Онлайн-программа повышения квалификации по аналитике данных для начинающих специалистов.</w:t>
            </w:r>
          </w:p>
        </w:tc>
      </w:tr>
      <w:tr>
        <w:tc>
          <w:tcPr>
            <w:tcW w:type="dxa" w:w="2381"/>
            <w:vAlign w:val="center"/>
            <w:shd w:fill="F3F6FA"/>
          </w:tcPr>
          <w:p>
            <w:pPr>
              <w:spacing w:after="0" w:line="240" w:lineRule="auto"/>
              <w:jc w:val="left"/>
            </w:pPr>
            <w:r/>
            <w:r>
              <w:rPr>
                <w:rFonts w:ascii="Times New Roman" w:hAnsi="Times New Roman" w:eastAsia="Times New Roman"/>
                <w:b w:val="0"/>
                <w:sz w:val="16"/>
              </w:rPr>
              <w:t>Основная потребительская задача</w:t>
            </w:r>
          </w:p>
        </w:tc>
        <w:tc>
          <w:tcPr>
            <w:tcW w:type="dxa" w:w="3402"/>
            <w:vAlign w:val="center"/>
          </w:tcPr>
          <w:p>
            <w:pPr>
              <w:spacing w:after="0" w:line="240" w:lineRule="auto"/>
              <w:jc w:val="left"/>
            </w:pPr>
            <w:r/>
            <w:r>
              <w:rPr>
                <w:rFonts w:ascii="Times New Roman" w:hAnsi="Times New Roman" w:eastAsia="Times New Roman"/>
                <w:b w:val="0"/>
                <w:sz w:val="16"/>
              </w:rPr>
              <w:t>Что клиент хочет получить в итоге.</w:t>
            </w:r>
          </w:p>
        </w:tc>
        <w:tc>
          <w:tcPr>
            <w:tcW w:type="dxa" w:w="4139"/>
            <w:vAlign w:val="center"/>
          </w:tcPr>
          <w:p>
            <w:pPr>
              <w:spacing w:after="0" w:line="240" w:lineRule="auto"/>
              <w:jc w:val="left"/>
            </w:pPr>
            <w:r/>
            <w:r>
              <w:rPr>
                <w:rFonts w:ascii="Times New Roman" w:hAnsi="Times New Roman" w:eastAsia="Times New Roman"/>
                <w:b w:val="0"/>
                <w:sz w:val="16"/>
              </w:rPr>
              <w:t>Получить профессию или прикладной навык, позволяющий решать рабочие задачи и претендовать на новую должность.</w:t>
            </w:r>
          </w:p>
        </w:tc>
      </w:tr>
      <w:tr>
        <w:tc>
          <w:tcPr>
            <w:tcW w:type="dxa" w:w="2381"/>
            <w:vAlign w:val="center"/>
            <w:shd w:fill="F3F6FA"/>
          </w:tcPr>
          <w:p>
            <w:pPr>
              <w:spacing w:after="0" w:line="240" w:lineRule="auto"/>
              <w:jc w:val="left"/>
            </w:pPr>
            <w:r/>
            <w:r>
              <w:rPr>
                <w:rFonts w:ascii="Times New Roman" w:hAnsi="Times New Roman" w:eastAsia="Times New Roman"/>
                <w:b w:val="0"/>
                <w:sz w:val="16"/>
              </w:rPr>
              <w:t>Целевой сегмент</w:t>
            </w:r>
          </w:p>
        </w:tc>
        <w:tc>
          <w:tcPr>
            <w:tcW w:type="dxa" w:w="3402"/>
            <w:vAlign w:val="center"/>
          </w:tcPr>
          <w:p>
            <w:pPr>
              <w:spacing w:after="0" w:line="240" w:lineRule="auto"/>
              <w:jc w:val="left"/>
            </w:pPr>
            <w:r/>
            <w:r>
              <w:rPr>
                <w:rFonts w:ascii="Times New Roman" w:hAnsi="Times New Roman" w:eastAsia="Times New Roman"/>
                <w:b w:val="0"/>
                <w:sz w:val="16"/>
              </w:rPr>
              <w:t>Кто принимает решение и кто использует товар.</w:t>
            </w:r>
          </w:p>
        </w:tc>
        <w:tc>
          <w:tcPr>
            <w:tcW w:type="dxa" w:w="4139"/>
            <w:vAlign w:val="center"/>
          </w:tcPr>
          <w:p>
            <w:pPr>
              <w:spacing w:after="0" w:line="240" w:lineRule="auto"/>
              <w:jc w:val="left"/>
            </w:pPr>
            <w:r/>
            <w:r>
              <w:rPr>
                <w:rFonts w:ascii="Times New Roman" w:hAnsi="Times New Roman" w:eastAsia="Times New Roman"/>
                <w:b w:val="0"/>
                <w:sz w:val="16"/>
              </w:rPr>
              <w:t>Взрослые пользователи с базовым высшим образованием, желающие перейти в аналитические специальности.</w:t>
            </w:r>
          </w:p>
        </w:tc>
      </w:tr>
      <w:tr>
        <w:tc>
          <w:tcPr>
            <w:tcW w:type="dxa" w:w="2381"/>
            <w:vAlign w:val="center"/>
            <w:shd w:fill="F3F6FA"/>
          </w:tcPr>
          <w:p>
            <w:pPr>
              <w:spacing w:after="0" w:line="240" w:lineRule="auto"/>
              <w:jc w:val="left"/>
            </w:pPr>
            <w:r/>
            <w:r>
              <w:rPr>
                <w:rFonts w:ascii="Times New Roman" w:hAnsi="Times New Roman" w:eastAsia="Times New Roman"/>
                <w:b w:val="0"/>
                <w:sz w:val="16"/>
              </w:rPr>
              <w:t>Сценарий использования</w:t>
            </w:r>
          </w:p>
        </w:tc>
        <w:tc>
          <w:tcPr>
            <w:tcW w:type="dxa" w:w="3402"/>
            <w:vAlign w:val="center"/>
          </w:tcPr>
          <w:p>
            <w:pPr>
              <w:spacing w:after="0" w:line="240" w:lineRule="auto"/>
              <w:jc w:val="left"/>
            </w:pPr>
            <w:r/>
            <w:r>
              <w:rPr>
                <w:rFonts w:ascii="Times New Roman" w:hAnsi="Times New Roman" w:eastAsia="Times New Roman"/>
                <w:b w:val="0"/>
                <w:sz w:val="16"/>
              </w:rPr>
              <w:t>Когда, как и в каких условиях клиент пользуется товаром.</w:t>
            </w:r>
          </w:p>
        </w:tc>
        <w:tc>
          <w:tcPr>
            <w:tcW w:type="dxa" w:w="4139"/>
            <w:vAlign w:val="center"/>
          </w:tcPr>
          <w:p>
            <w:pPr>
              <w:spacing w:after="0" w:line="240" w:lineRule="auto"/>
              <w:jc w:val="left"/>
            </w:pPr>
            <w:r/>
            <w:r>
              <w:rPr>
                <w:rFonts w:ascii="Times New Roman" w:hAnsi="Times New Roman" w:eastAsia="Times New Roman"/>
                <w:b w:val="0"/>
                <w:sz w:val="16"/>
              </w:rPr>
              <w:t>Дистанционное обучение после работы, с практическими заданиями и подтверждением результата.</w:t>
            </w:r>
          </w:p>
        </w:tc>
      </w:tr>
      <w:tr>
        <w:tc>
          <w:tcPr>
            <w:tcW w:type="dxa" w:w="2381"/>
            <w:vAlign w:val="center"/>
            <w:shd w:fill="F3F6FA"/>
          </w:tcPr>
          <w:p>
            <w:pPr>
              <w:spacing w:after="0" w:line="240" w:lineRule="auto"/>
              <w:jc w:val="left"/>
            </w:pPr>
            <w:r/>
            <w:r>
              <w:rPr>
                <w:rFonts w:ascii="Times New Roman" w:hAnsi="Times New Roman" w:eastAsia="Times New Roman"/>
                <w:b w:val="0"/>
                <w:sz w:val="16"/>
              </w:rPr>
              <w:t>География и язык</w:t>
            </w:r>
          </w:p>
        </w:tc>
        <w:tc>
          <w:tcPr>
            <w:tcW w:type="dxa" w:w="3402"/>
            <w:vAlign w:val="center"/>
          </w:tcPr>
          <w:p>
            <w:pPr>
              <w:spacing w:after="0" w:line="240" w:lineRule="auto"/>
              <w:jc w:val="left"/>
            </w:pPr>
            <w:r/>
            <w:r>
              <w:rPr>
                <w:rFonts w:ascii="Times New Roman" w:hAnsi="Times New Roman" w:eastAsia="Times New Roman"/>
                <w:b w:val="0"/>
                <w:sz w:val="16"/>
              </w:rPr>
              <w:t>На каком рынке и языке происходит выбор.</w:t>
            </w:r>
          </w:p>
        </w:tc>
        <w:tc>
          <w:tcPr>
            <w:tcW w:type="dxa" w:w="4139"/>
            <w:vAlign w:val="center"/>
          </w:tcPr>
          <w:p>
            <w:pPr>
              <w:spacing w:after="0" w:line="240" w:lineRule="auto"/>
              <w:jc w:val="left"/>
            </w:pPr>
            <w:r/>
            <w:r>
              <w:rPr>
                <w:rFonts w:ascii="Times New Roman" w:hAnsi="Times New Roman" w:eastAsia="Times New Roman"/>
                <w:b w:val="0"/>
                <w:sz w:val="16"/>
              </w:rPr>
              <w:t>Русскоязычный рынок; доступность оплаты и поддержки в соответствующей юрисдикции.</w:t>
            </w:r>
          </w:p>
        </w:tc>
      </w:tr>
      <w:tr>
        <w:tc>
          <w:tcPr>
            <w:tcW w:type="dxa" w:w="2381"/>
            <w:vAlign w:val="center"/>
            <w:shd w:fill="F3F6FA"/>
          </w:tcPr>
          <w:p>
            <w:pPr>
              <w:spacing w:after="0" w:line="240" w:lineRule="auto"/>
              <w:jc w:val="left"/>
            </w:pPr>
            <w:r/>
            <w:r>
              <w:rPr>
                <w:rFonts w:ascii="Times New Roman" w:hAnsi="Times New Roman" w:eastAsia="Times New Roman"/>
                <w:b w:val="0"/>
                <w:sz w:val="16"/>
              </w:rPr>
              <w:t>Ценовой диапазон</w:t>
            </w:r>
          </w:p>
        </w:tc>
        <w:tc>
          <w:tcPr>
            <w:tcW w:type="dxa" w:w="3402"/>
            <w:vAlign w:val="center"/>
          </w:tcPr>
          <w:p>
            <w:pPr>
              <w:spacing w:after="0" w:line="240" w:lineRule="auto"/>
              <w:jc w:val="left"/>
            </w:pPr>
            <w:r/>
            <w:r>
              <w:rPr>
                <w:rFonts w:ascii="Times New Roman" w:hAnsi="Times New Roman" w:eastAsia="Times New Roman"/>
                <w:b w:val="0"/>
                <w:sz w:val="16"/>
              </w:rPr>
              <w:t>Диапазон цены, тарифов или подписки.</w:t>
            </w:r>
          </w:p>
        </w:tc>
        <w:tc>
          <w:tcPr>
            <w:tcW w:type="dxa" w:w="4139"/>
            <w:vAlign w:val="center"/>
          </w:tcPr>
          <w:p>
            <w:pPr>
              <w:spacing w:after="0" w:line="240" w:lineRule="auto"/>
              <w:jc w:val="left"/>
            </w:pPr>
            <w:r/>
            <w:r>
              <w:rPr>
                <w:rFonts w:ascii="Times New Roman" w:hAnsi="Times New Roman" w:eastAsia="Times New Roman"/>
                <w:b w:val="0"/>
                <w:sz w:val="16"/>
              </w:rPr>
              <w:t>Средний платный сегмент, возможна рассрочка или помесячная оплата.</w:t>
            </w:r>
          </w:p>
        </w:tc>
      </w:tr>
      <w:tr>
        <w:tc>
          <w:tcPr>
            <w:tcW w:type="dxa" w:w="2381"/>
            <w:vAlign w:val="center"/>
            <w:shd w:fill="F3F6FA"/>
          </w:tcPr>
          <w:p>
            <w:pPr>
              <w:spacing w:after="0" w:line="240" w:lineRule="auto"/>
              <w:jc w:val="left"/>
            </w:pPr>
            <w:r/>
            <w:r>
              <w:rPr>
                <w:rFonts w:ascii="Times New Roman" w:hAnsi="Times New Roman" w:eastAsia="Times New Roman"/>
                <w:b w:val="0"/>
                <w:sz w:val="16"/>
              </w:rPr>
              <w:t>Ключевой результат</w:t>
            </w:r>
          </w:p>
        </w:tc>
        <w:tc>
          <w:tcPr>
            <w:tcW w:type="dxa" w:w="3402"/>
            <w:vAlign w:val="center"/>
          </w:tcPr>
          <w:p>
            <w:pPr>
              <w:spacing w:after="0" w:line="240" w:lineRule="auto"/>
              <w:jc w:val="left"/>
            </w:pPr>
            <w:r/>
            <w:r>
              <w:rPr>
                <w:rFonts w:ascii="Times New Roman" w:hAnsi="Times New Roman" w:eastAsia="Times New Roman"/>
                <w:b w:val="0"/>
                <w:sz w:val="16"/>
              </w:rPr>
              <w:t>Измеримый или заявляемый итог для клиента.</w:t>
            </w:r>
          </w:p>
        </w:tc>
        <w:tc>
          <w:tcPr>
            <w:tcW w:type="dxa" w:w="4139"/>
            <w:vAlign w:val="center"/>
          </w:tcPr>
          <w:p>
            <w:pPr>
              <w:spacing w:after="0" w:line="240" w:lineRule="auto"/>
              <w:jc w:val="left"/>
            </w:pPr>
            <w:r/>
            <w:r>
              <w:rPr>
                <w:rFonts w:ascii="Times New Roman" w:hAnsi="Times New Roman" w:eastAsia="Times New Roman"/>
                <w:b w:val="0"/>
                <w:sz w:val="16"/>
              </w:rPr>
              <w:t>Новый навык, портфолио работ, документ о прохождении программы, помощь в трудоустройстве.</w:t>
            </w:r>
          </w:p>
        </w:tc>
      </w:tr>
    </w:tbl>
    <w:p/>
    <w:p>
      <w:pPr>
        <w:pStyle w:val="Heading2"/>
        <w:spacing w:before="160" w:after="80"/>
      </w:pPr>
      <w:r>
        <w:rPr>
          <w:rFonts w:ascii="Times New Roman" w:hAnsi="Times New Roman" w:eastAsia="Times New Roman"/>
          <w:color w:val="2F5496"/>
        </w:rPr>
        <w:t>5.2. Шаг 2. Сформировать поисковые направления</w:t>
      </w:r>
    </w:p>
    <w:p>
      <w:pPr>
        <w:spacing w:before="0" w:after="120" w:line="259" w:lineRule="auto"/>
      </w:pPr>
      <w:r>
        <w:rPr>
          <w:rFonts w:ascii="Times New Roman" w:hAnsi="Times New Roman" w:eastAsia="Times New Roman"/>
        </w:rPr>
        <w:t>Поиск компаний ведется не одной фразой, а группами запросов. Каждая группа направлена на выявление определенного уровня конкуренции. Это снижает риск того, что список будет состоять только из очевидных прямых конкурентов и не покажет заменители или потенциальных участников.</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0"/>
        <w:gridCol w:w="3400"/>
        <w:gridCol w:w="3400"/>
      </w:tblGrid>
      <w:tr>
        <w:trPr>
          <w:tblHeader w:val="true"/>
        </w:trPr>
        <w:tc>
          <w:tcPr>
            <w:tcW w:type="dxa" w:w="2665"/>
            <w:vAlign w:val="center"/>
            <w:shd w:fill="1F4E79"/>
          </w:tcPr>
          <w:p>
            <w:pPr>
              <w:spacing w:after="0" w:line="240" w:lineRule="auto"/>
              <w:jc w:val="left"/>
            </w:pPr>
            <w:r/>
            <w:r>
              <w:rPr>
                <w:rFonts w:ascii="Times New Roman" w:hAnsi="Times New Roman" w:eastAsia="Times New Roman"/>
                <w:b/>
                <w:color w:val="FFFFFF"/>
                <w:sz w:val="16"/>
              </w:rPr>
              <w:t>Направление поиска</w:t>
            </w:r>
          </w:p>
        </w:tc>
        <w:tc>
          <w:tcPr>
            <w:tcW w:type="dxa" w:w="3005"/>
            <w:vAlign w:val="center"/>
            <w:shd w:fill="1F4E79"/>
          </w:tcPr>
          <w:p>
            <w:pPr>
              <w:spacing w:after="0" w:line="240" w:lineRule="auto"/>
              <w:jc w:val="left"/>
            </w:pPr>
            <w:r/>
            <w:r>
              <w:rPr>
                <w:rFonts w:ascii="Times New Roman" w:hAnsi="Times New Roman" w:eastAsia="Times New Roman"/>
                <w:b/>
                <w:color w:val="FFFFFF"/>
                <w:sz w:val="16"/>
              </w:rPr>
              <w:t>Какие компании выявляет</w:t>
            </w:r>
          </w:p>
        </w:tc>
        <w:tc>
          <w:tcPr>
            <w:tcW w:type="dxa" w:w="4252"/>
            <w:vAlign w:val="center"/>
            <w:shd w:fill="1F4E79"/>
          </w:tcPr>
          <w:p>
            <w:pPr>
              <w:spacing w:after="0" w:line="240" w:lineRule="auto"/>
              <w:jc w:val="left"/>
            </w:pPr>
            <w:r/>
            <w:r>
              <w:rPr>
                <w:rFonts w:ascii="Times New Roman" w:hAnsi="Times New Roman" w:eastAsia="Times New Roman"/>
                <w:b/>
                <w:color w:val="FFFFFF"/>
                <w:sz w:val="16"/>
              </w:rPr>
              <w:t>Примеры поисковой логики</w:t>
            </w:r>
          </w:p>
        </w:tc>
      </w:tr>
      <w:tr>
        <w:tc>
          <w:tcPr>
            <w:tcW w:type="dxa" w:w="2665"/>
            <w:vAlign w:val="center"/>
            <w:shd w:fill="F3F6FA"/>
          </w:tcPr>
          <w:p>
            <w:pPr>
              <w:spacing w:after="0" w:line="240" w:lineRule="auto"/>
              <w:jc w:val="left"/>
            </w:pPr>
            <w:r/>
            <w:r>
              <w:rPr>
                <w:rFonts w:ascii="Times New Roman" w:hAnsi="Times New Roman" w:eastAsia="Times New Roman"/>
                <w:b w:val="0"/>
                <w:sz w:val="16"/>
              </w:rPr>
              <w:t>Запросы по товарной категории</w:t>
            </w:r>
          </w:p>
        </w:tc>
        <w:tc>
          <w:tcPr>
            <w:tcW w:type="dxa" w:w="3005"/>
            <w:vAlign w:val="center"/>
          </w:tcPr>
          <w:p>
            <w:pPr>
              <w:spacing w:after="0" w:line="240" w:lineRule="auto"/>
              <w:jc w:val="left"/>
            </w:pPr>
            <w:r/>
            <w:r>
              <w:rPr>
                <w:rFonts w:ascii="Times New Roman" w:hAnsi="Times New Roman" w:eastAsia="Times New Roman"/>
                <w:b w:val="0"/>
                <w:sz w:val="16"/>
              </w:rPr>
              <w:t>Прямые и близкие конкуренты.</w:t>
            </w:r>
          </w:p>
        </w:tc>
        <w:tc>
          <w:tcPr>
            <w:tcW w:type="dxa" w:w="4252"/>
            <w:vAlign w:val="center"/>
          </w:tcPr>
          <w:p>
            <w:pPr>
              <w:spacing w:after="0" w:line="240" w:lineRule="auto"/>
              <w:jc w:val="left"/>
            </w:pPr>
            <w:r/>
            <w:r>
              <w:rPr>
                <w:rFonts w:ascii="Times New Roman" w:hAnsi="Times New Roman" w:eastAsia="Times New Roman"/>
                <w:b w:val="0"/>
                <w:sz w:val="16"/>
              </w:rPr>
              <w:t>«онлайн-курс аналитика данных», «платформа для обучения аналитике», «курс с трудоустройством».</w:t>
            </w:r>
          </w:p>
        </w:tc>
      </w:tr>
      <w:tr>
        <w:tc>
          <w:tcPr>
            <w:tcW w:type="dxa" w:w="2665"/>
            <w:vAlign w:val="center"/>
            <w:shd w:fill="F3F6FA"/>
          </w:tcPr>
          <w:p>
            <w:pPr>
              <w:spacing w:after="0" w:line="240" w:lineRule="auto"/>
              <w:jc w:val="left"/>
            </w:pPr>
            <w:r/>
            <w:r>
              <w:rPr>
                <w:rFonts w:ascii="Times New Roman" w:hAnsi="Times New Roman" w:eastAsia="Times New Roman"/>
                <w:b w:val="0"/>
                <w:sz w:val="16"/>
              </w:rPr>
              <w:t>Запросы по задаче клиента</w:t>
            </w:r>
          </w:p>
        </w:tc>
        <w:tc>
          <w:tcPr>
            <w:tcW w:type="dxa" w:w="3005"/>
            <w:vAlign w:val="center"/>
          </w:tcPr>
          <w:p>
            <w:pPr>
              <w:spacing w:after="0" w:line="240" w:lineRule="auto"/>
              <w:jc w:val="left"/>
            </w:pPr>
            <w:r/>
            <w:r>
              <w:rPr>
                <w:rFonts w:ascii="Times New Roman" w:hAnsi="Times New Roman" w:eastAsia="Times New Roman"/>
                <w:b w:val="0"/>
                <w:sz w:val="16"/>
              </w:rPr>
              <w:t>Косвенные конкуренты и заменители.</w:t>
            </w:r>
          </w:p>
        </w:tc>
        <w:tc>
          <w:tcPr>
            <w:tcW w:type="dxa" w:w="4252"/>
            <w:vAlign w:val="center"/>
          </w:tcPr>
          <w:p>
            <w:pPr>
              <w:spacing w:after="0" w:line="240" w:lineRule="auto"/>
              <w:jc w:val="left"/>
            </w:pPr>
            <w:r/>
            <w:r>
              <w:rPr>
                <w:rFonts w:ascii="Times New Roman" w:hAnsi="Times New Roman" w:eastAsia="Times New Roman"/>
                <w:b w:val="0"/>
                <w:sz w:val="16"/>
              </w:rPr>
              <w:t>«как стать аналитиком данных», «как освоить аналитику самостоятельно», «обучение сотрудников аналитике».</w:t>
            </w:r>
          </w:p>
        </w:tc>
      </w:tr>
      <w:tr>
        <w:tc>
          <w:tcPr>
            <w:tcW w:type="dxa" w:w="2665"/>
            <w:vAlign w:val="center"/>
            <w:shd w:fill="F3F6FA"/>
          </w:tcPr>
          <w:p>
            <w:pPr>
              <w:spacing w:after="0" w:line="240" w:lineRule="auto"/>
              <w:jc w:val="left"/>
            </w:pPr>
            <w:r/>
            <w:r>
              <w:rPr>
                <w:rFonts w:ascii="Times New Roman" w:hAnsi="Times New Roman" w:eastAsia="Times New Roman"/>
                <w:b w:val="0"/>
                <w:sz w:val="16"/>
              </w:rPr>
              <w:t>Запросы по результату</w:t>
            </w:r>
          </w:p>
        </w:tc>
        <w:tc>
          <w:tcPr>
            <w:tcW w:type="dxa" w:w="3005"/>
            <w:vAlign w:val="center"/>
          </w:tcPr>
          <w:p>
            <w:pPr>
              <w:spacing w:after="0" w:line="240" w:lineRule="auto"/>
              <w:jc w:val="left"/>
            </w:pPr>
            <w:r/>
            <w:r>
              <w:rPr>
                <w:rFonts w:ascii="Times New Roman" w:hAnsi="Times New Roman" w:eastAsia="Times New Roman"/>
                <w:b w:val="0"/>
                <w:sz w:val="16"/>
              </w:rPr>
              <w:t>Компании, обещающие тот же итог.</w:t>
            </w:r>
          </w:p>
        </w:tc>
        <w:tc>
          <w:tcPr>
            <w:tcW w:type="dxa" w:w="4252"/>
            <w:vAlign w:val="center"/>
          </w:tcPr>
          <w:p>
            <w:pPr>
              <w:spacing w:after="0" w:line="240" w:lineRule="auto"/>
              <w:jc w:val="left"/>
            </w:pPr>
            <w:r/>
            <w:r>
              <w:rPr>
                <w:rFonts w:ascii="Times New Roman" w:hAnsi="Times New Roman" w:eastAsia="Times New Roman"/>
                <w:b w:val="0"/>
                <w:sz w:val="16"/>
              </w:rPr>
              <w:t>«получить профессию аналитика», «портфолио аналитика данных», «обучение с практикой».</w:t>
            </w:r>
          </w:p>
        </w:tc>
      </w:tr>
      <w:tr>
        <w:tc>
          <w:tcPr>
            <w:tcW w:type="dxa" w:w="2665"/>
            <w:vAlign w:val="center"/>
            <w:shd w:fill="F3F6FA"/>
          </w:tcPr>
          <w:p>
            <w:pPr>
              <w:spacing w:after="0" w:line="240" w:lineRule="auto"/>
              <w:jc w:val="left"/>
            </w:pPr>
            <w:r/>
            <w:r>
              <w:rPr>
                <w:rFonts w:ascii="Times New Roman" w:hAnsi="Times New Roman" w:eastAsia="Times New Roman"/>
                <w:b w:val="0"/>
                <w:sz w:val="16"/>
              </w:rPr>
              <w:t>Каталоги и рейтинги</w:t>
            </w:r>
          </w:p>
        </w:tc>
        <w:tc>
          <w:tcPr>
            <w:tcW w:type="dxa" w:w="3005"/>
            <w:vAlign w:val="center"/>
          </w:tcPr>
          <w:p>
            <w:pPr>
              <w:spacing w:after="0" w:line="240" w:lineRule="auto"/>
              <w:jc w:val="left"/>
            </w:pPr>
            <w:r/>
            <w:r>
              <w:rPr>
                <w:rFonts w:ascii="Times New Roman" w:hAnsi="Times New Roman" w:eastAsia="Times New Roman"/>
                <w:b w:val="0"/>
                <w:sz w:val="16"/>
              </w:rPr>
              <w:t>Видимых участников рынка и компании из смежных категорий.</w:t>
            </w:r>
          </w:p>
        </w:tc>
        <w:tc>
          <w:tcPr>
            <w:tcW w:type="dxa" w:w="4252"/>
            <w:vAlign w:val="center"/>
          </w:tcPr>
          <w:p>
            <w:pPr>
              <w:spacing w:after="0" w:line="240" w:lineRule="auto"/>
              <w:jc w:val="left"/>
            </w:pPr>
            <w:r/>
            <w:r>
              <w:rPr>
                <w:rFonts w:ascii="Times New Roman" w:hAnsi="Times New Roman" w:eastAsia="Times New Roman"/>
                <w:b w:val="0"/>
                <w:sz w:val="16"/>
              </w:rPr>
              <w:t>Рейтинги образовательных платформ, каталоги курсов, отраслевые обзоры.</w:t>
            </w:r>
          </w:p>
        </w:tc>
      </w:tr>
      <w:tr>
        <w:tc>
          <w:tcPr>
            <w:tcW w:type="dxa" w:w="2665"/>
            <w:vAlign w:val="center"/>
            <w:shd w:fill="F3F6FA"/>
          </w:tcPr>
          <w:p>
            <w:pPr>
              <w:spacing w:after="0" w:line="240" w:lineRule="auto"/>
              <w:jc w:val="left"/>
            </w:pPr>
            <w:r/>
            <w:r>
              <w:rPr>
                <w:rFonts w:ascii="Times New Roman" w:hAnsi="Times New Roman" w:eastAsia="Times New Roman"/>
                <w:b w:val="0"/>
                <w:sz w:val="16"/>
              </w:rPr>
              <w:t>Рекламные объявления</w:t>
            </w:r>
          </w:p>
        </w:tc>
        <w:tc>
          <w:tcPr>
            <w:tcW w:type="dxa" w:w="3005"/>
            <w:vAlign w:val="center"/>
          </w:tcPr>
          <w:p>
            <w:pPr>
              <w:spacing w:after="0" w:line="240" w:lineRule="auto"/>
              <w:jc w:val="left"/>
            </w:pPr>
            <w:r/>
            <w:r>
              <w:rPr>
                <w:rFonts w:ascii="Times New Roman" w:hAnsi="Times New Roman" w:eastAsia="Times New Roman"/>
                <w:b w:val="0"/>
                <w:sz w:val="16"/>
              </w:rPr>
              <w:t>Компании, конкурирующие за тот же спрос.</w:t>
            </w:r>
          </w:p>
        </w:tc>
        <w:tc>
          <w:tcPr>
            <w:tcW w:type="dxa" w:w="4252"/>
            <w:vAlign w:val="center"/>
          </w:tcPr>
          <w:p>
            <w:pPr>
              <w:spacing w:after="0" w:line="240" w:lineRule="auto"/>
              <w:jc w:val="left"/>
            </w:pPr>
            <w:r/>
            <w:r>
              <w:rPr>
                <w:rFonts w:ascii="Times New Roman" w:hAnsi="Times New Roman" w:eastAsia="Times New Roman"/>
                <w:b w:val="0"/>
                <w:sz w:val="16"/>
              </w:rPr>
              <w:t>Объявления по ключевым словам, рекламные посадочные страницы, акции и специальные предложения.</w:t>
            </w:r>
          </w:p>
        </w:tc>
      </w:tr>
      <w:tr>
        <w:tc>
          <w:tcPr>
            <w:tcW w:type="dxa" w:w="2665"/>
            <w:vAlign w:val="center"/>
            <w:shd w:fill="F3F6FA"/>
          </w:tcPr>
          <w:p>
            <w:pPr>
              <w:spacing w:after="0" w:line="240" w:lineRule="auto"/>
              <w:jc w:val="left"/>
            </w:pPr>
            <w:r/>
            <w:r>
              <w:rPr>
                <w:rFonts w:ascii="Times New Roman" w:hAnsi="Times New Roman" w:eastAsia="Times New Roman"/>
                <w:b w:val="0"/>
                <w:sz w:val="16"/>
              </w:rPr>
              <w:t>Отзывы и обсуждения</w:t>
            </w:r>
          </w:p>
        </w:tc>
        <w:tc>
          <w:tcPr>
            <w:tcW w:type="dxa" w:w="3005"/>
            <w:vAlign w:val="center"/>
          </w:tcPr>
          <w:p>
            <w:pPr>
              <w:spacing w:after="0" w:line="240" w:lineRule="auto"/>
              <w:jc w:val="left"/>
            </w:pPr>
            <w:r/>
            <w:r>
              <w:rPr>
                <w:rFonts w:ascii="Times New Roman" w:hAnsi="Times New Roman" w:eastAsia="Times New Roman"/>
                <w:b w:val="0"/>
                <w:sz w:val="16"/>
              </w:rPr>
              <w:t>Заменители и скрытые альтернативы выбора.</w:t>
            </w:r>
          </w:p>
        </w:tc>
        <w:tc>
          <w:tcPr>
            <w:tcW w:type="dxa" w:w="4252"/>
            <w:vAlign w:val="center"/>
          </w:tcPr>
          <w:p>
            <w:pPr>
              <w:spacing w:after="0" w:line="240" w:lineRule="auto"/>
              <w:jc w:val="left"/>
            </w:pPr>
            <w:r/>
            <w:r>
              <w:rPr>
                <w:rFonts w:ascii="Times New Roman" w:hAnsi="Times New Roman" w:eastAsia="Times New Roman"/>
                <w:b w:val="0"/>
                <w:sz w:val="16"/>
              </w:rPr>
              <w:t>Форумы, комментарии, отзывы, вопросы пользователей, сравнения «что выбрать».</w:t>
            </w:r>
          </w:p>
        </w:tc>
      </w:tr>
      <w:tr>
        <w:tc>
          <w:tcPr>
            <w:tcW w:type="dxa" w:w="2665"/>
            <w:vAlign w:val="center"/>
            <w:shd w:fill="F3F6FA"/>
          </w:tcPr>
          <w:p>
            <w:pPr>
              <w:spacing w:after="0" w:line="240" w:lineRule="auto"/>
              <w:jc w:val="left"/>
            </w:pPr>
            <w:r/>
            <w:r>
              <w:rPr>
                <w:rFonts w:ascii="Times New Roman" w:hAnsi="Times New Roman" w:eastAsia="Times New Roman"/>
                <w:b w:val="0"/>
                <w:sz w:val="16"/>
              </w:rPr>
              <w:t>Смежные рынки</w:t>
            </w:r>
          </w:p>
        </w:tc>
        <w:tc>
          <w:tcPr>
            <w:tcW w:type="dxa" w:w="3005"/>
            <w:vAlign w:val="center"/>
          </w:tcPr>
          <w:p>
            <w:pPr>
              <w:spacing w:after="0" w:line="240" w:lineRule="auto"/>
              <w:jc w:val="left"/>
            </w:pPr>
            <w:r/>
            <w:r>
              <w:rPr>
                <w:rFonts w:ascii="Times New Roman" w:hAnsi="Times New Roman" w:eastAsia="Times New Roman"/>
                <w:b w:val="0"/>
                <w:sz w:val="16"/>
              </w:rPr>
              <w:t>Потенциальные конкуренты и компании для наблюдения.</w:t>
            </w:r>
          </w:p>
        </w:tc>
        <w:tc>
          <w:tcPr>
            <w:tcW w:type="dxa" w:w="4252"/>
            <w:vAlign w:val="center"/>
          </w:tcPr>
          <w:p>
            <w:pPr>
              <w:spacing w:after="0" w:line="240" w:lineRule="auto"/>
              <w:jc w:val="left"/>
            </w:pPr>
            <w:r/>
            <w:r>
              <w:rPr>
                <w:rFonts w:ascii="Times New Roman" w:hAnsi="Times New Roman" w:eastAsia="Times New Roman"/>
                <w:b w:val="0"/>
                <w:sz w:val="16"/>
              </w:rPr>
              <w:t>HR-платформы, университеты, корпоративные платформы обучения, профессиональные сообщества.</w:t>
            </w:r>
          </w:p>
        </w:tc>
      </w:tr>
    </w:tbl>
    <w:p/>
    <w:p>
      <w:pPr>
        <w:pStyle w:val="Heading2"/>
        <w:spacing w:before="160" w:after="80"/>
      </w:pPr>
      <w:r>
        <w:rPr>
          <w:rFonts w:ascii="Times New Roman" w:hAnsi="Times New Roman" w:eastAsia="Times New Roman"/>
          <w:color w:val="2F5496"/>
        </w:rPr>
        <w:t>5.3. Шаг 3. Составить длинный список</w:t>
      </w:r>
    </w:p>
    <w:p>
      <w:pPr>
        <w:spacing w:before="0" w:after="120" w:line="259" w:lineRule="auto"/>
      </w:pPr>
      <w:r>
        <w:rPr>
          <w:rFonts w:ascii="Times New Roman" w:hAnsi="Times New Roman" w:eastAsia="Times New Roman"/>
        </w:rPr>
        <w:t>На первом этапе не следует преждевременно удалять компании. Длинный список нужен для фиксации всех обнаруженных вариантов, после чего каждая компания проходит оценку по критериям. При этом для каждой позиции обязательно записывается источник обнаружения и причина включения.</w:t>
      </w:r>
    </w:p>
    <w:p>
      <w:pPr>
        <w:pStyle w:val="ListBullet"/>
        <w:spacing w:after="60" w:line="252" w:lineRule="auto"/>
      </w:pPr>
      <w:r>
        <w:rPr>
          <w:rFonts w:ascii="Times New Roman" w:hAnsi="Times New Roman" w:eastAsia="Times New Roman"/>
          <w:sz w:val="22"/>
        </w:rPr>
        <w:t>фиксировать полное название компании и адрес сайта;</w:t>
      </w:r>
    </w:p>
    <w:p>
      <w:pPr>
        <w:pStyle w:val="ListBullet"/>
        <w:spacing w:after="60" w:line="252" w:lineRule="auto"/>
      </w:pPr>
      <w:r>
        <w:rPr>
          <w:rFonts w:ascii="Times New Roman" w:hAnsi="Times New Roman" w:eastAsia="Times New Roman"/>
          <w:sz w:val="22"/>
        </w:rPr>
        <w:t>указывать страницу, по которой компания была найдена: главная, страница товара, тарифы, описание услуги, рекламная страница, каталог;</w:t>
      </w:r>
    </w:p>
    <w:p>
      <w:pPr>
        <w:pStyle w:val="ListBullet"/>
        <w:spacing w:after="60" w:line="252" w:lineRule="auto"/>
      </w:pPr>
      <w:r>
        <w:rPr>
          <w:rFonts w:ascii="Times New Roman" w:hAnsi="Times New Roman" w:eastAsia="Times New Roman"/>
          <w:sz w:val="22"/>
        </w:rPr>
        <w:t>записывать поисковый запрос или источник, через который компания обнаружена;</w:t>
      </w:r>
    </w:p>
    <w:p>
      <w:pPr>
        <w:pStyle w:val="ListBullet"/>
        <w:spacing w:after="60" w:line="252" w:lineRule="auto"/>
      </w:pPr>
      <w:r>
        <w:rPr>
          <w:rFonts w:ascii="Times New Roman" w:hAnsi="Times New Roman" w:eastAsia="Times New Roman"/>
          <w:sz w:val="22"/>
        </w:rPr>
        <w:t>отмечать предварительный тип: прямой, близкий, косвенный, заменитель, потенциальный, для наблюдения;</w:t>
      </w:r>
    </w:p>
    <w:p>
      <w:pPr>
        <w:pStyle w:val="ListBullet"/>
        <w:spacing w:after="60" w:line="252" w:lineRule="auto"/>
      </w:pPr>
      <w:r>
        <w:rPr>
          <w:rFonts w:ascii="Times New Roman" w:hAnsi="Times New Roman" w:eastAsia="Times New Roman"/>
          <w:sz w:val="22"/>
        </w:rPr>
        <w:t>не присваивать окончательный уровень до заполнения критериев оценки.</w:t>
      </w:r>
    </w:p>
    <w:p>
      <w:pPr>
        <w:pStyle w:val="Heading2"/>
        <w:spacing w:before="160" w:after="80"/>
      </w:pPr>
      <w:r>
        <w:rPr>
          <w:rFonts w:ascii="Times New Roman" w:hAnsi="Times New Roman" w:eastAsia="Times New Roman"/>
          <w:color w:val="2F5496"/>
        </w:rPr>
        <w:t>5.4. Шаг 4. Очистить список от дублей и нерелевантных компаний</w:t>
      </w:r>
    </w:p>
    <w:p>
      <w:pPr>
        <w:spacing w:before="0" w:after="120" w:line="259" w:lineRule="auto"/>
      </w:pPr>
      <w:r>
        <w:rPr>
          <w:rFonts w:ascii="Times New Roman" w:hAnsi="Times New Roman" w:eastAsia="Times New Roman"/>
        </w:rPr>
        <w:t>Очистка списка проводится после первичного сбора. Удаляются дубли, устаревшие сайты, компании без действующего предложения, агрегаторы без собственного товара, информационные страницы без самостоятельной коммерческой роли, а также компании без связи с задачей клиента. Если компания исключается, причина исключения фиксируется.</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0"/>
        <w:gridCol w:w="3400"/>
        <w:gridCol w:w="3400"/>
      </w:tblGrid>
      <w:tr>
        <w:trPr>
          <w:tblHeader w:val="true"/>
        </w:trPr>
        <w:tc>
          <w:tcPr>
            <w:tcW w:type="dxa" w:w="2835"/>
            <w:vAlign w:val="center"/>
            <w:shd w:fill="1F4E79"/>
          </w:tcPr>
          <w:p>
            <w:pPr>
              <w:spacing w:after="0" w:line="240" w:lineRule="auto"/>
              <w:jc w:val="left"/>
            </w:pPr>
            <w:r/>
            <w:r>
              <w:rPr>
                <w:rFonts w:ascii="Times New Roman" w:hAnsi="Times New Roman" w:eastAsia="Times New Roman"/>
                <w:b/>
                <w:color w:val="FFFFFF"/>
                <w:sz w:val="16"/>
              </w:rPr>
              <w:t>Ситуация</w:t>
            </w:r>
          </w:p>
        </w:tc>
        <w:tc>
          <w:tcPr>
            <w:tcW w:type="dxa" w:w="2948"/>
            <w:vAlign w:val="center"/>
            <w:shd w:fill="1F4E79"/>
          </w:tcPr>
          <w:p>
            <w:pPr>
              <w:spacing w:after="0" w:line="240" w:lineRule="auto"/>
              <w:jc w:val="left"/>
            </w:pPr>
            <w:r/>
            <w:r>
              <w:rPr>
                <w:rFonts w:ascii="Times New Roman" w:hAnsi="Times New Roman" w:eastAsia="Times New Roman"/>
                <w:b/>
                <w:color w:val="FFFFFF"/>
                <w:sz w:val="16"/>
              </w:rPr>
              <w:t>Решение</w:t>
            </w:r>
          </w:p>
        </w:tc>
        <w:tc>
          <w:tcPr>
            <w:tcW w:type="dxa" w:w="4139"/>
            <w:vAlign w:val="center"/>
            <w:shd w:fill="1F4E79"/>
          </w:tcPr>
          <w:p>
            <w:pPr>
              <w:spacing w:after="0" w:line="240" w:lineRule="auto"/>
              <w:jc w:val="left"/>
            </w:pPr>
            <w:r/>
            <w:r>
              <w:rPr>
                <w:rFonts w:ascii="Times New Roman" w:hAnsi="Times New Roman" w:eastAsia="Times New Roman"/>
                <w:b/>
                <w:color w:val="FFFFFF"/>
                <w:sz w:val="16"/>
              </w:rPr>
              <w:t>Комментарий</w:t>
            </w:r>
          </w:p>
        </w:tc>
      </w:tr>
      <w:tr>
        <w:tc>
          <w:tcPr>
            <w:tcW w:type="dxa" w:w="2835"/>
            <w:vAlign w:val="center"/>
            <w:shd w:fill="F3F6FA"/>
          </w:tcPr>
          <w:p>
            <w:pPr>
              <w:spacing w:after="0" w:line="240" w:lineRule="auto"/>
              <w:jc w:val="left"/>
            </w:pPr>
            <w:r/>
            <w:r>
              <w:rPr>
                <w:rFonts w:ascii="Times New Roman" w:hAnsi="Times New Roman" w:eastAsia="Times New Roman"/>
                <w:b w:val="0"/>
                <w:sz w:val="16"/>
              </w:rPr>
              <w:t>Один и тот же товар представлен на нескольких страницах</w:t>
            </w:r>
          </w:p>
        </w:tc>
        <w:tc>
          <w:tcPr>
            <w:tcW w:type="dxa" w:w="2948"/>
            <w:vAlign w:val="center"/>
          </w:tcPr>
          <w:p>
            <w:pPr>
              <w:spacing w:after="0" w:line="240" w:lineRule="auto"/>
              <w:jc w:val="left"/>
            </w:pPr>
            <w:r/>
            <w:r>
              <w:rPr>
                <w:rFonts w:ascii="Times New Roman" w:hAnsi="Times New Roman" w:eastAsia="Times New Roman"/>
                <w:b w:val="0"/>
                <w:sz w:val="16"/>
              </w:rPr>
              <w:t>Оставить одну карточку товара, ссылки добавить как доказательства.</w:t>
            </w:r>
          </w:p>
        </w:tc>
        <w:tc>
          <w:tcPr>
            <w:tcW w:type="dxa" w:w="4139"/>
            <w:vAlign w:val="center"/>
          </w:tcPr>
          <w:p>
            <w:pPr>
              <w:spacing w:after="0" w:line="240" w:lineRule="auto"/>
              <w:jc w:val="left"/>
            </w:pPr>
            <w:r/>
            <w:r>
              <w:rPr>
                <w:rFonts w:ascii="Times New Roman" w:hAnsi="Times New Roman" w:eastAsia="Times New Roman"/>
                <w:b w:val="0"/>
                <w:sz w:val="16"/>
              </w:rPr>
              <w:t>Исключает завышение числа конкурентов.</w:t>
            </w:r>
          </w:p>
        </w:tc>
      </w:tr>
      <w:tr>
        <w:tc>
          <w:tcPr>
            <w:tcW w:type="dxa" w:w="2835"/>
            <w:vAlign w:val="center"/>
            <w:shd w:fill="F3F6FA"/>
          </w:tcPr>
          <w:p>
            <w:pPr>
              <w:spacing w:after="0" w:line="240" w:lineRule="auto"/>
              <w:jc w:val="left"/>
            </w:pPr>
            <w:r/>
            <w:r>
              <w:rPr>
                <w:rFonts w:ascii="Times New Roman" w:hAnsi="Times New Roman" w:eastAsia="Times New Roman"/>
                <w:b w:val="0"/>
                <w:sz w:val="16"/>
              </w:rPr>
              <w:t>Один бренд имеет несколько продуктов</w:t>
            </w:r>
          </w:p>
        </w:tc>
        <w:tc>
          <w:tcPr>
            <w:tcW w:type="dxa" w:w="2948"/>
            <w:vAlign w:val="center"/>
          </w:tcPr>
          <w:p>
            <w:pPr>
              <w:spacing w:after="0" w:line="240" w:lineRule="auto"/>
              <w:jc w:val="left"/>
            </w:pPr>
            <w:r/>
            <w:r>
              <w:rPr>
                <w:rFonts w:ascii="Times New Roman" w:hAnsi="Times New Roman" w:eastAsia="Times New Roman"/>
                <w:b w:val="0"/>
                <w:sz w:val="16"/>
              </w:rPr>
              <w:t>Создать отдельные строки по продуктам, если они конкурируют по-разному.</w:t>
            </w:r>
          </w:p>
        </w:tc>
        <w:tc>
          <w:tcPr>
            <w:tcW w:type="dxa" w:w="4139"/>
            <w:vAlign w:val="center"/>
          </w:tcPr>
          <w:p>
            <w:pPr>
              <w:spacing w:after="0" w:line="240" w:lineRule="auto"/>
              <w:jc w:val="left"/>
            </w:pPr>
            <w:r/>
            <w:r>
              <w:rPr>
                <w:rFonts w:ascii="Times New Roman" w:hAnsi="Times New Roman" w:eastAsia="Times New Roman"/>
                <w:b w:val="0"/>
                <w:sz w:val="16"/>
              </w:rPr>
              <w:t>Уровень конкуренции может отличаться по каждому продукту.</w:t>
            </w:r>
          </w:p>
        </w:tc>
      </w:tr>
      <w:tr>
        <w:tc>
          <w:tcPr>
            <w:tcW w:type="dxa" w:w="2835"/>
            <w:vAlign w:val="center"/>
            <w:shd w:fill="F3F6FA"/>
          </w:tcPr>
          <w:p>
            <w:pPr>
              <w:spacing w:after="0" w:line="240" w:lineRule="auto"/>
              <w:jc w:val="left"/>
            </w:pPr>
            <w:r/>
            <w:r>
              <w:rPr>
                <w:rFonts w:ascii="Times New Roman" w:hAnsi="Times New Roman" w:eastAsia="Times New Roman"/>
                <w:b w:val="0"/>
                <w:sz w:val="16"/>
              </w:rPr>
              <w:t>Агрегатор продает чужие товары</w:t>
            </w:r>
          </w:p>
        </w:tc>
        <w:tc>
          <w:tcPr>
            <w:tcW w:type="dxa" w:w="2948"/>
            <w:vAlign w:val="center"/>
          </w:tcPr>
          <w:p>
            <w:pPr>
              <w:spacing w:after="0" w:line="240" w:lineRule="auto"/>
              <w:jc w:val="left"/>
            </w:pPr>
            <w:r/>
            <w:r>
              <w:rPr>
                <w:rFonts w:ascii="Times New Roman" w:hAnsi="Times New Roman" w:eastAsia="Times New Roman"/>
                <w:b w:val="0"/>
                <w:sz w:val="16"/>
              </w:rPr>
              <w:t>Отнести к каналу или площадке, если нет собственного конкурирующего продукта.</w:t>
            </w:r>
          </w:p>
        </w:tc>
        <w:tc>
          <w:tcPr>
            <w:tcW w:type="dxa" w:w="4139"/>
            <w:vAlign w:val="center"/>
          </w:tcPr>
          <w:p>
            <w:pPr>
              <w:spacing w:after="0" w:line="240" w:lineRule="auto"/>
              <w:jc w:val="left"/>
            </w:pPr>
            <w:r/>
            <w:r>
              <w:rPr>
                <w:rFonts w:ascii="Times New Roman" w:hAnsi="Times New Roman" w:eastAsia="Times New Roman"/>
                <w:b w:val="0"/>
                <w:sz w:val="16"/>
              </w:rPr>
              <w:t>Агрегатор может влиять на выбор клиента, но не всегда является товарным конкурентом.</w:t>
            </w:r>
          </w:p>
        </w:tc>
      </w:tr>
      <w:tr>
        <w:tc>
          <w:tcPr>
            <w:tcW w:type="dxa" w:w="2835"/>
            <w:vAlign w:val="center"/>
            <w:shd w:fill="F3F6FA"/>
          </w:tcPr>
          <w:p>
            <w:pPr>
              <w:spacing w:after="0" w:line="240" w:lineRule="auto"/>
              <w:jc w:val="left"/>
            </w:pPr>
            <w:r/>
            <w:r>
              <w:rPr>
                <w:rFonts w:ascii="Times New Roman" w:hAnsi="Times New Roman" w:eastAsia="Times New Roman"/>
                <w:b w:val="0"/>
                <w:sz w:val="16"/>
              </w:rPr>
              <w:t>Компания из другого региона</w:t>
            </w:r>
          </w:p>
        </w:tc>
        <w:tc>
          <w:tcPr>
            <w:tcW w:type="dxa" w:w="2948"/>
            <w:vAlign w:val="center"/>
          </w:tcPr>
          <w:p>
            <w:pPr>
              <w:spacing w:after="0" w:line="240" w:lineRule="auto"/>
              <w:jc w:val="left"/>
            </w:pPr>
            <w:r/>
            <w:r>
              <w:rPr>
                <w:rFonts w:ascii="Times New Roman" w:hAnsi="Times New Roman" w:eastAsia="Times New Roman"/>
                <w:b w:val="0"/>
                <w:sz w:val="16"/>
              </w:rPr>
              <w:t>Оценить доступность для клиента: язык, оплата, поддержка, юридические ограничения.</w:t>
            </w:r>
          </w:p>
        </w:tc>
        <w:tc>
          <w:tcPr>
            <w:tcW w:type="dxa" w:w="4139"/>
            <w:vAlign w:val="center"/>
          </w:tcPr>
          <w:p>
            <w:pPr>
              <w:spacing w:after="0" w:line="240" w:lineRule="auto"/>
              <w:jc w:val="left"/>
            </w:pPr>
            <w:r/>
            <w:r>
              <w:rPr>
                <w:rFonts w:ascii="Times New Roman" w:hAnsi="Times New Roman" w:eastAsia="Times New Roman"/>
                <w:b w:val="0"/>
                <w:sz w:val="16"/>
              </w:rPr>
              <w:t>Если клиент реально может купить товар, компания остается в списке.</w:t>
            </w:r>
          </w:p>
        </w:tc>
      </w:tr>
      <w:tr>
        <w:tc>
          <w:tcPr>
            <w:tcW w:type="dxa" w:w="2835"/>
            <w:vAlign w:val="center"/>
            <w:shd w:fill="F3F6FA"/>
          </w:tcPr>
          <w:p>
            <w:pPr>
              <w:spacing w:after="0" w:line="240" w:lineRule="auto"/>
              <w:jc w:val="left"/>
            </w:pPr>
            <w:r/>
            <w:r>
              <w:rPr>
                <w:rFonts w:ascii="Times New Roman" w:hAnsi="Times New Roman" w:eastAsia="Times New Roman"/>
                <w:b w:val="0"/>
                <w:sz w:val="16"/>
              </w:rPr>
              <w:t>Компания не продает аналогичное решение, но имеет сильную аудиторию</w:t>
            </w:r>
          </w:p>
        </w:tc>
        <w:tc>
          <w:tcPr>
            <w:tcW w:type="dxa" w:w="2948"/>
            <w:vAlign w:val="center"/>
          </w:tcPr>
          <w:p>
            <w:pPr>
              <w:spacing w:after="0" w:line="240" w:lineRule="auto"/>
              <w:jc w:val="left"/>
            </w:pPr>
            <w:r/>
            <w:r>
              <w:rPr>
                <w:rFonts w:ascii="Times New Roman" w:hAnsi="Times New Roman" w:eastAsia="Times New Roman"/>
                <w:b w:val="0"/>
                <w:sz w:val="16"/>
              </w:rPr>
              <w:t>Рассмотреть как потенциального конкурента.</w:t>
            </w:r>
          </w:p>
        </w:tc>
        <w:tc>
          <w:tcPr>
            <w:tcW w:type="dxa" w:w="4139"/>
            <w:vAlign w:val="center"/>
          </w:tcPr>
          <w:p>
            <w:pPr>
              <w:spacing w:after="0" w:line="240" w:lineRule="auto"/>
              <w:jc w:val="left"/>
            </w:pPr>
            <w:r/>
            <w:r>
              <w:rPr>
                <w:rFonts w:ascii="Times New Roman" w:hAnsi="Times New Roman" w:eastAsia="Times New Roman"/>
                <w:b w:val="0"/>
                <w:sz w:val="16"/>
              </w:rPr>
              <w:t>Особенно важно для платформ, экосистем и компаний с данными о клиентах.</w:t>
            </w:r>
          </w:p>
        </w:tc>
      </w:tr>
      <w:tr>
        <w:tc>
          <w:tcPr>
            <w:tcW w:type="dxa" w:w="2835"/>
            <w:vAlign w:val="center"/>
            <w:shd w:fill="F3F6FA"/>
          </w:tcPr>
          <w:p>
            <w:pPr>
              <w:spacing w:after="0" w:line="240" w:lineRule="auto"/>
              <w:jc w:val="left"/>
            </w:pPr>
            <w:r/>
            <w:r>
              <w:rPr>
                <w:rFonts w:ascii="Times New Roman" w:hAnsi="Times New Roman" w:eastAsia="Times New Roman"/>
                <w:b w:val="0"/>
                <w:sz w:val="16"/>
              </w:rPr>
              <w:t>Сайт неактивен или товар снят с продажи</w:t>
            </w:r>
          </w:p>
        </w:tc>
        <w:tc>
          <w:tcPr>
            <w:tcW w:type="dxa" w:w="2948"/>
            <w:vAlign w:val="center"/>
          </w:tcPr>
          <w:p>
            <w:pPr>
              <w:spacing w:after="0" w:line="240" w:lineRule="auto"/>
              <w:jc w:val="left"/>
            </w:pPr>
            <w:r/>
            <w:r>
              <w:rPr>
                <w:rFonts w:ascii="Times New Roman" w:hAnsi="Times New Roman" w:eastAsia="Times New Roman"/>
                <w:b w:val="0"/>
                <w:sz w:val="16"/>
              </w:rPr>
              <w:t>Перенести в исключенные, если нет признаков восстановления активности.</w:t>
            </w:r>
          </w:p>
        </w:tc>
        <w:tc>
          <w:tcPr>
            <w:tcW w:type="dxa" w:w="4139"/>
            <w:vAlign w:val="center"/>
          </w:tcPr>
          <w:p>
            <w:pPr>
              <w:spacing w:after="0" w:line="240" w:lineRule="auto"/>
              <w:jc w:val="left"/>
            </w:pPr>
            <w:r/>
            <w:r>
              <w:rPr>
                <w:rFonts w:ascii="Times New Roman" w:hAnsi="Times New Roman" w:eastAsia="Times New Roman"/>
                <w:b w:val="0"/>
                <w:sz w:val="16"/>
              </w:rPr>
              <w:t>Не должен искажать текущую картину рынка.</w:t>
            </w:r>
          </w:p>
        </w:tc>
      </w:tr>
    </w:tbl>
    <w:p/>
    <w:p>
      <w:pPr>
        <w:pStyle w:val="Heading1"/>
        <w:spacing w:before="240" w:after="120"/>
      </w:pPr>
      <w:r>
        <w:rPr>
          <w:rFonts w:ascii="Times New Roman" w:hAnsi="Times New Roman" w:eastAsia="Times New Roman"/>
          <w:color w:val="1F4E79"/>
        </w:rPr>
        <w:t>6. Карточка компании и состав собираемых данных</w:t>
      </w:r>
    </w:p>
    <w:p>
      <w:pPr>
        <w:spacing w:before="0" w:after="120" w:line="259" w:lineRule="auto"/>
      </w:pPr>
      <w:r>
        <w:rPr>
          <w:rFonts w:ascii="Times New Roman" w:hAnsi="Times New Roman" w:eastAsia="Times New Roman"/>
        </w:rPr>
        <w:t>Для каждой компании заполняется карточка. Она нужна, чтобы классификация была воспроизводимой: другой аналитик должен видеть, почему компания отнесена именно к этому уровню, какие признаки были подтверждены и какие выводы остаются гипотезой.</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0"/>
        <w:gridCol w:w="3400"/>
        <w:gridCol w:w="3400"/>
      </w:tblGrid>
      <w:tr>
        <w:trPr>
          <w:tblHeader w:val="true"/>
        </w:trPr>
        <w:tc>
          <w:tcPr>
            <w:tcW w:type="dxa" w:w="2381"/>
            <w:vAlign w:val="center"/>
            <w:shd w:fill="1F4E79"/>
          </w:tcPr>
          <w:p>
            <w:pPr>
              <w:spacing w:after="0" w:line="240" w:lineRule="auto"/>
              <w:jc w:val="left"/>
            </w:pPr>
            <w:r/>
            <w:r>
              <w:rPr>
                <w:rFonts w:ascii="Times New Roman" w:hAnsi="Times New Roman" w:eastAsia="Times New Roman"/>
                <w:b/>
                <w:color w:val="FFFFFF"/>
                <w:sz w:val="15"/>
              </w:rPr>
              <w:t>Раздел карточки</w:t>
            </w:r>
          </w:p>
        </w:tc>
        <w:tc>
          <w:tcPr>
            <w:tcW w:type="dxa" w:w="3969"/>
            <w:vAlign w:val="center"/>
            <w:shd w:fill="1F4E79"/>
          </w:tcPr>
          <w:p>
            <w:pPr>
              <w:spacing w:after="0" w:line="240" w:lineRule="auto"/>
              <w:jc w:val="left"/>
            </w:pPr>
            <w:r/>
            <w:r>
              <w:rPr>
                <w:rFonts w:ascii="Times New Roman" w:hAnsi="Times New Roman" w:eastAsia="Times New Roman"/>
                <w:b/>
                <w:color w:val="FFFFFF"/>
                <w:sz w:val="15"/>
              </w:rPr>
              <w:t>Поля</w:t>
            </w:r>
          </w:p>
        </w:tc>
        <w:tc>
          <w:tcPr>
            <w:tcW w:type="dxa" w:w="3572"/>
            <w:vAlign w:val="center"/>
            <w:shd w:fill="1F4E79"/>
          </w:tcPr>
          <w:p>
            <w:pPr>
              <w:spacing w:after="0" w:line="240" w:lineRule="auto"/>
              <w:jc w:val="left"/>
            </w:pPr>
            <w:r/>
            <w:r>
              <w:rPr>
                <w:rFonts w:ascii="Times New Roman" w:hAnsi="Times New Roman" w:eastAsia="Times New Roman"/>
                <w:b/>
                <w:color w:val="FFFFFF"/>
                <w:sz w:val="15"/>
              </w:rPr>
              <w:t>Назначение</w:t>
            </w:r>
          </w:p>
        </w:tc>
      </w:tr>
      <w:tr>
        <w:tc>
          <w:tcPr>
            <w:tcW w:type="dxa" w:w="2381"/>
            <w:vAlign w:val="center"/>
            <w:shd w:fill="F3F6FA"/>
          </w:tcPr>
          <w:p>
            <w:pPr>
              <w:spacing w:after="0" w:line="240" w:lineRule="auto"/>
              <w:jc w:val="left"/>
            </w:pPr>
            <w:r/>
            <w:r>
              <w:rPr>
                <w:rFonts w:ascii="Times New Roman" w:hAnsi="Times New Roman" w:eastAsia="Times New Roman"/>
                <w:b w:val="0"/>
                <w:sz w:val="15"/>
              </w:rPr>
              <w:t>Идентификация</w:t>
            </w:r>
          </w:p>
        </w:tc>
        <w:tc>
          <w:tcPr>
            <w:tcW w:type="dxa" w:w="3969"/>
            <w:vAlign w:val="center"/>
          </w:tcPr>
          <w:p>
            <w:pPr>
              <w:spacing w:after="0" w:line="240" w:lineRule="auto"/>
              <w:jc w:val="left"/>
            </w:pPr>
            <w:r/>
            <w:r>
              <w:rPr>
                <w:rFonts w:ascii="Times New Roman" w:hAnsi="Times New Roman" w:eastAsia="Times New Roman"/>
                <w:b w:val="0"/>
                <w:sz w:val="15"/>
              </w:rPr>
              <w:t>Название, сайт, страна, язык, тип компании, ссылка на страницу товара.</w:t>
            </w:r>
          </w:p>
        </w:tc>
        <w:tc>
          <w:tcPr>
            <w:tcW w:type="dxa" w:w="3572"/>
            <w:vAlign w:val="center"/>
          </w:tcPr>
          <w:p>
            <w:pPr>
              <w:spacing w:after="0" w:line="240" w:lineRule="auto"/>
              <w:jc w:val="left"/>
            </w:pPr>
            <w:r/>
            <w:r>
              <w:rPr>
                <w:rFonts w:ascii="Times New Roman" w:hAnsi="Times New Roman" w:eastAsia="Times New Roman"/>
                <w:b w:val="0"/>
                <w:sz w:val="15"/>
              </w:rPr>
              <w:t>Позволяет однозначно определить объект анализа.</w:t>
            </w:r>
          </w:p>
        </w:tc>
      </w:tr>
      <w:tr>
        <w:tc>
          <w:tcPr>
            <w:tcW w:type="dxa" w:w="2381"/>
            <w:vAlign w:val="center"/>
            <w:shd w:fill="F3F6FA"/>
          </w:tcPr>
          <w:p>
            <w:pPr>
              <w:spacing w:after="0" w:line="240" w:lineRule="auto"/>
              <w:jc w:val="left"/>
            </w:pPr>
            <w:r/>
            <w:r>
              <w:rPr>
                <w:rFonts w:ascii="Times New Roman" w:hAnsi="Times New Roman" w:eastAsia="Times New Roman"/>
                <w:b w:val="0"/>
                <w:sz w:val="15"/>
              </w:rPr>
              <w:t>Описание предложения</w:t>
            </w:r>
          </w:p>
        </w:tc>
        <w:tc>
          <w:tcPr>
            <w:tcW w:type="dxa" w:w="3969"/>
            <w:vAlign w:val="center"/>
          </w:tcPr>
          <w:p>
            <w:pPr>
              <w:spacing w:after="0" w:line="240" w:lineRule="auto"/>
              <w:jc w:val="left"/>
            </w:pPr>
            <w:r/>
            <w:r>
              <w:rPr>
                <w:rFonts w:ascii="Times New Roman" w:hAnsi="Times New Roman" w:eastAsia="Times New Roman"/>
                <w:b w:val="0"/>
                <w:sz w:val="15"/>
              </w:rPr>
              <w:t>Название товара, формат, функции, ключевой результат, доказательства результата.</w:t>
            </w:r>
          </w:p>
        </w:tc>
        <w:tc>
          <w:tcPr>
            <w:tcW w:type="dxa" w:w="3572"/>
            <w:vAlign w:val="center"/>
          </w:tcPr>
          <w:p>
            <w:pPr>
              <w:spacing w:after="0" w:line="240" w:lineRule="auto"/>
              <w:jc w:val="left"/>
            </w:pPr>
            <w:r/>
            <w:r>
              <w:rPr>
                <w:rFonts w:ascii="Times New Roman" w:hAnsi="Times New Roman" w:eastAsia="Times New Roman"/>
                <w:b w:val="0"/>
                <w:sz w:val="15"/>
              </w:rPr>
              <w:t>Показывает, что именно сравнивается.</w:t>
            </w:r>
          </w:p>
        </w:tc>
      </w:tr>
      <w:tr>
        <w:tc>
          <w:tcPr>
            <w:tcW w:type="dxa" w:w="2381"/>
            <w:vAlign w:val="center"/>
            <w:shd w:fill="F3F6FA"/>
          </w:tcPr>
          <w:p>
            <w:pPr>
              <w:spacing w:after="0" w:line="240" w:lineRule="auto"/>
              <w:jc w:val="left"/>
            </w:pPr>
            <w:r/>
            <w:r>
              <w:rPr>
                <w:rFonts w:ascii="Times New Roman" w:hAnsi="Times New Roman" w:eastAsia="Times New Roman"/>
                <w:b w:val="0"/>
                <w:sz w:val="15"/>
              </w:rPr>
              <w:t>Аудитория</w:t>
            </w:r>
          </w:p>
        </w:tc>
        <w:tc>
          <w:tcPr>
            <w:tcW w:type="dxa" w:w="3969"/>
            <w:vAlign w:val="center"/>
          </w:tcPr>
          <w:p>
            <w:pPr>
              <w:spacing w:after="0" w:line="240" w:lineRule="auto"/>
              <w:jc w:val="left"/>
            </w:pPr>
            <w:r/>
            <w:r>
              <w:rPr>
                <w:rFonts w:ascii="Times New Roman" w:hAnsi="Times New Roman" w:eastAsia="Times New Roman"/>
                <w:b w:val="0"/>
                <w:sz w:val="15"/>
              </w:rPr>
              <w:t>Целевые клиенты, признаки сегмента, уровень подготовки, отрасль, размер бизнеса, роль покупателя.</w:t>
            </w:r>
          </w:p>
        </w:tc>
        <w:tc>
          <w:tcPr>
            <w:tcW w:type="dxa" w:w="3572"/>
            <w:vAlign w:val="center"/>
          </w:tcPr>
          <w:p>
            <w:pPr>
              <w:spacing w:after="0" w:line="240" w:lineRule="auto"/>
              <w:jc w:val="left"/>
            </w:pPr>
            <w:r/>
            <w:r>
              <w:rPr>
                <w:rFonts w:ascii="Times New Roman" w:hAnsi="Times New Roman" w:eastAsia="Times New Roman"/>
                <w:b w:val="0"/>
                <w:sz w:val="15"/>
              </w:rPr>
              <w:t>Позволяет оценить пересечение сегментов.</w:t>
            </w:r>
          </w:p>
        </w:tc>
      </w:tr>
      <w:tr>
        <w:tc>
          <w:tcPr>
            <w:tcW w:type="dxa" w:w="2381"/>
            <w:vAlign w:val="center"/>
            <w:shd w:fill="F3F6FA"/>
          </w:tcPr>
          <w:p>
            <w:pPr>
              <w:spacing w:after="0" w:line="240" w:lineRule="auto"/>
              <w:jc w:val="left"/>
            </w:pPr>
            <w:r/>
            <w:r>
              <w:rPr>
                <w:rFonts w:ascii="Times New Roman" w:hAnsi="Times New Roman" w:eastAsia="Times New Roman"/>
                <w:b w:val="0"/>
                <w:sz w:val="15"/>
              </w:rPr>
              <w:t>Сценарий выбора</w:t>
            </w:r>
          </w:p>
        </w:tc>
        <w:tc>
          <w:tcPr>
            <w:tcW w:type="dxa" w:w="3969"/>
            <w:vAlign w:val="center"/>
          </w:tcPr>
          <w:p>
            <w:pPr>
              <w:spacing w:after="0" w:line="240" w:lineRule="auto"/>
              <w:jc w:val="left"/>
            </w:pPr>
            <w:r/>
            <w:r>
              <w:rPr>
                <w:rFonts w:ascii="Times New Roman" w:hAnsi="Times New Roman" w:eastAsia="Times New Roman"/>
                <w:b w:val="0"/>
                <w:sz w:val="15"/>
              </w:rPr>
              <w:t>Какая задача решается, когда возникает потребность, что клиент сравнивает.</w:t>
            </w:r>
          </w:p>
        </w:tc>
        <w:tc>
          <w:tcPr>
            <w:tcW w:type="dxa" w:w="3572"/>
            <w:vAlign w:val="center"/>
          </w:tcPr>
          <w:p>
            <w:pPr>
              <w:spacing w:after="0" w:line="240" w:lineRule="auto"/>
              <w:jc w:val="left"/>
            </w:pPr>
            <w:r/>
            <w:r>
              <w:rPr>
                <w:rFonts w:ascii="Times New Roman" w:hAnsi="Times New Roman" w:eastAsia="Times New Roman"/>
                <w:b w:val="0"/>
                <w:sz w:val="15"/>
              </w:rPr>
              <w:t>Связывает компанию с реальным поведением клиента.</w:t>
            </w:r>
          </w:p>
        </w:tc>
      </w:tr>
      <w:tr>
        <w:tc>
          <w:tcPr>
            <w:tcW w:type="dxa" w:w="2381"/>
            <w:vAlign w:val="center"/>
            <w:shd w:fill="F3F6FA"/>
          </w:tcPr>
          <w:p>
            <w:pPr>
              <w:spacing w:after="0" w:line="240" w:lineRule="auto"/>
              <w:jc w:val="left"/>
            </w:pPr>
            <w:r/>
            <w:r>
              <w:rPr>
                <w:rFonts w:ascii="Times New Roman" w:hAnsi="Times New Roman" w:eastAsia="Times New Roman"/>
                <w:b w:val="0"/>
                <w:sz w:val="15"/>
              </w:rPr>
              <w:t>Цена и монетизация</w:t>
            </w:r>
          </w:p>
        </w:tc>
        <w:tc>
          <w:tcPr>
            <w:tcW w:type="dxa" w:w="3969"/>
            <w:vAlign w:val="center"/>
          </w:tcPr>
          <w:p>
            <w:pPr>
              <w:spacing w:after="0" w:line="240" w:lineRule="auto"/>
              <w:jc w:val="left"/>
            </w:pPr>
            <w:r/>
            <w:r>
              <w:rPr>
                <w:rFonts w:ascii="Times New Roman" w:hAnsi="Times New Roman" w:eastAsia="Times New Roman"/>
                <w:b w:val="0"/>
                <w:sz w:val="15"/>
              </w:rPr>
              <w:t>Цена, тарифы, подписка, комиссия, бесплатный доступ, пробный период, рассрочка.</w:t>
            </w:r>
          </w:p>
        </w:tc>
        <w:tc>
          <w:tcPr>
            <w:tcW w:type="dxa" w:w="3572"/>
            <w:vAlign w:val="center"/>
          </w:tcPr>
          <w:p>
            <w:pPr>
              <w:spacing w:after="0" w:line="240" w:lineRule="auto"/>
              <w:jc w:val="left"/>
            </w:pPr>
            <w:r/>
            <w:r>
              <w:rPr>
                <w:rFonts w:ascii="Times New Roman" w:hAnsi="Times New Roman" w:eastAsia="Times New Roman"/>
                <w:b w:val="0"/>
                <w:sz w:val="15"/>
              </w:rPr>
              <w:t>Помогает понять ценовое пересечение и барьеры выбора.</w:t>
            </w:r>
          </w:p>
        </w:tc>
      </w:tr>
      <w:tr>
        <w:tc>
          <w:tcPr>
            <w:tcW w:type="dxa" w:w="2381"/>
            <w:vAlign w:val="center"/>
            <w:shd w:fill="F3F6FA"/>
          </w:tcPr>
          <w:p>
            <w:pPr>
              <w:spacing w:after="0" w:line="240" w:lineRule="auto"/>
              <w:jc w:val="left"/>
            </w:pPr>
            <w:r/>
            <w:r>
              <w:rPr>
                <w:rFonts w:ascii="Times New Roman" w:hAnsi="Times New Roman" w:eastAsia="Times New Roman"/>
                <w:b w:val="0"/>
                <w:sz w:val="15"/>
              </w:rPr>
              <w:t>Каналы</w:t>
            </w:r>
          </w:p>
        </w:tc>
        <w:tc>
          <w:tcPr>
            <w:tcW w:type="dxa" w:w="3969"/>
            <w:vAlign w:val="center"/>
          </w:tcPr>
          <w:p>
            <w:pPr>
              <w:spacing w:after="0" w:line="240" w:lineRule="auto"/>
              <w:jc w:val="left"/>
            </w:pPr>
            <w:r/>
            <w:r>
              <w:rPr>
                <w:rFonts w:ascii="Times New Roman" w:hAnsi="Times New Roman" w:eastAsia="Times New Roman"/>
                <w:b w:val="0"/>
                <w:sz w:val="15"/>
              </w:rPr>
              <w:t>Поиск, реклама, каталог, социальные сети, партнеры, маркетплейсы, рекомендации.</w:t>
            </w:r>
          </w:p>
        </w:tc>
        <w:tc>
          <w:tcPr>
            <w:tcW w:type="dxa" w:w="3572"/>
            <w:vAlign w:val="center"/>
          </w:tcPr>
          <w:p>
            <w:pPr>
              <w:spacing w:after="0" w:line="240" w:lineRule="auto"/>
              <w:jc w:val="left"/>
            </w:pPr>
            <w:r/>
            <w:r>
              <w:rPr>
                <w:rFonts w:ascii="Times New Roman" w:hAnsi="Times New Roman" w:eastAsia="Times New Roman"/>
                <w:b w:val="0"/>
                <w:sz w:val="15"/>
              </w:rPr>
              <w:t>Показывает пересечение в каналах обнаружения.</w:t>
            </w:r>
          </w:p>
        </w:tc>
      </w:tr>
      <w:tr>
        <w:tc>
          <w:tcPr>
            <w:tcW w:type="dxa" w:w="2381"/>
            <w:vAlign w:val="center"/>
            <w:shd w:fill="F3F6FA"/>
          </w:tcPr>
          <w:p>
            <w:pPr>
              <w:spacing w:after="0" w:line="240" w:lineRule="auto"/>
              <w:jc w:val="left"/>
            </w:pPr>
            <w:r/>
            <w:r>
              <w:rPr>
                <w:rFonts w:ascii="Times New Roman" w:hAnsi="Times New Roman" w:eastAsia="Times New Roman"/>
                <w:b w:val="0"/>
                <w:sz w:val="15"/>
              </w:rPr>
              <w:t>Доказательства</w:t>
            </w:r>
          </w:p>
        </w:tc>
        <w:tc>
          <w:tcPr>
            <w:tcW w:type="dxa" w:w="3969"/>
            <w:vAlign w:val="center"/>
          </w:tcPr>
          <w:p>
            <w:pPr>
              <w:spacing w:after="0" w:line="240" w:lineRule="auto"/>
              <w:jc w:val="left"/>
            </w:pPr>
            <w:r/>
            <w:r>
              <w:rPr>
                <w:rFonts w:ascii="Times New Roman" w:hAnsi="Times New Roman" w:eastAsia="Times New Roman"/>
                <w:b w:val="0"/>
                <w:sz w:val="15"/>
              </w:rPr>
              <w:t>Ссылки, цитаты с сайта, скриншоты, дата просмотра, источник обнаружения.</w:t>
            </w:r>
          </w:p>
        </w:tc>
        <w:tc>
          <w:tcPr>
            <w:tcW w:type="dxa" w:w="3572"/>
            <w:vAlign w:val="center"/>
          </w:tcPr>
          <w:p>
            <w:pPr>
              <w:spacing w:after="0" w:line="240" w:lineRule="auto"/>
              <w:jc w:val="left"/>
            </w:pPr>
            <w:r/>
            <w:r>
              <w:rPr>
                <w:rFonts w:ascii="Times New Roman" w:hAnsi="Times New Roman" w:eastAsia="Times New Roman"/>
                <w:b w:val="0"/>
                <w:sz w:val="15"/>
              </w:rPr>
              <w:t>Обеспечивает проверяемость классификации.</w:t>
            </w:r>
          </w:p>
        </w:tc>
      </w:tr>
      <w:tr>
        <w:tc>
          <w:tcPr>
            <w:tcW w:type="dxa" w:w="2381"/>
            <w:vAlign w:val="center"/>
            <w:shd w:fill="F3F6FA"/>
          </w:tcPr>
          <w:p>
            <w:pPr>
              <w:spacing w:after="0" w:line="240" w:lineRule="auto"/>
              <w:jc w:val="left"/>
            </w:pPr>
            <w:r/>
            <w:r>
              <w:rPr>
                <w:rFonts w:ascii="Times New Roman" w:hAnsi="Times New Roman" w:eastAsia="Times New Roman"/>
                <w:b w:val="0"/>
                <w:sz w:val="15"/>
              </w:rPr>
              <w:t>Оценка</w:t>
            </w:r>
          </w:p>
        </w:tc>
        <w:tc>
          <w:tcPr>
            <w:tcW w:type="dxa" w:w="3969"/>
            <w:vAlign w:val="center"/>
          </w:tcPr>
          <w:p>
            <w:pPr>
              <w:spacing w:after="0" w:line="240" w:lineRule="auto"/>
              <w:jc w:val="left"/>
            </w:pPr>
            <w:r/>
            <w:r>
              <w:rPr>
                <w:rFonts w:ascii="Times New Roman" w:hAnsi="Times New Roman" w:eastAsia="Times New Roman"/>
                <w:b w:val="0"/>
                <w:sz w:val="15"/>
              </w:rPr>
              <w:t>Баллы по критериям, индекс конкуренции, уровень, уверенность, комментарий аналитика.</w:t>
            </w:r>
          </w:p>
        </w:tc>
        <w:tc>
          <w:tcPr>
            <w:tcW w:type="dxa" w:w="3572"/>
            <w:vAlign w:val="center"/>
          </w:tcPr>
          <w:p>
            <w:pPr>
              <w:spacing w:after="0" w:line="240" w:lineRule="auto"/>
              <w:jc w:val="left"/>
            </w:pPr>
            <w:r/>
            <w:r>
              <w:rPr>
                <w:rFonts w:ascii="Times New Roman" w:hAnsi="Times New Roman" w:eastAsia="Times New Roman"/>
                <w:b w:val="0"/>
                <w:sz w:val="15"/>
              </w:rPr>
              <w:t>Формирует итоговое решение.</w:t>
            </w:r>
          </w:p>
        </w:tc>
      </w:tr>
    </w:tbl>
    <w:p/>
    <w:p>
      <w:pPr>
        <w:pStyle w:val="Heading2"/>
        <w:spacing w:before="160" w:after="80"/>
      </w:pPr>
      <w:r>
        <w:rPr>
          <w:rFonts w:ascii="Times New Roman" w:hAnsi="Times New Roman" w:eastAsia="Times New Roman"/>
          <w:color w:val="2F5496"/>
        </w:rPr>
        <w:t>6.1. Минимальный набор доказательств</w:t>
      </w:r>
    </w:p>
    <w:p>
      <w:pPr>
        <w:spacing w:before="0" w:after="120" w:line="259" w:lineRule="auto"/>
      </w:pPr>
      <w:r>
        <w:rPr>
          <w:rFonts w:ascii="Times New Roman" w:hAnsi="Times New Roman" w:eastAsia="Times New Roman"/>
        </w:rPr>
        <w:t>Компания не должна получать высокий уровень конкуренции без достаточной доказательной базы. Для прямого конкурента рекомендуется иметь не менее трех подтверждений: совпадение страницы товара, совпадение задачи клиента, совпадение аудитории или цены, пересечение каналов обнаружения, наличие сопоставимых обещаний результата.</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0"/>
        <w:gridCol w:w="3400"/>
        <w:gridCol w:w="3400"/>
      </w:tblGrid>
      <w:tr>
        <w:trPr>
          <w:tblHeader w:val="true"/>
        </w:trPr>
        <w:tc>
          <w:tcPr>
            <w:tcW w:type="dxa" w:w="2381"/>
            <w:vAlign w:val="center"/>
            <w:shd w:fill="1F4E79"/>
          </w:tcPr>
          <w:p>
            <w:pPr>
              <w:spacing w:after="0" w:line="240" w:lineRule="auto"/>
              <w:jc w:val="left"/>
            </w:pPr>
            <w:r/>
            <w:r>
              <w:rPr>
                <w:rFonts w:ascii="Times New Roman" w:hAnsi="Times New Roman" w:eastAsia="Times New Roman"/>
                <w:b/>
                <w:color w:val="FFFFFF"/>
                <w:sz w:val="16"/>
              </w:rPr>
              <w:t>Тип доказательства</w:t>
            </w:r>
          </w:p>
        </w:tc>
        <w:tc>
          <w:tcPr>
            <w:tcW w:type="dxa" w:w="3969"/>
            <w:vAlign w:val="center"/>
            <w:shd w:fill="1F4E79"/>
          </w:tcPr>
          <w:p>
            <w:pPr>
              <w:spacing w:after="0" w:line="240" w:lineRule="auto"/>
              <w:jc w:val="left"/>
            </w:pPr>
            <w:r/>
            <w:r>
              <w:rPr>
                <w:rFonts w:ascii="Times New Roman" w:hAnsi="Times New Roman" w:eastAsia="Times New Roman"/>
                <w:b/>
                <w:color w:val="FFFFFF"/>
                <w:sz w:val="16"/>
              </w:rPr>
              <w:t>Что считается доказательством</w:t>
            </w:r>
          </w:p>
        </w:tc>
        <w:tc>
          <w:tcPr>
            <w:tcW w:type="dxa" w:w="3572"/>
            <w:vAlign w:val="center"/>
            <w:shd w:fill="1F4E79"/>
          </w:tcPr>
          <w:p>
            <w:pPr>
              <w:spacing w:after="0" w:line="240" w:lineRule="auto"/>
              <w:jc w:val="left"/>
            </w:pPr>
            <w:r/>
            <w:r>
              <w:rPr>
                <w:rFonts w:ascii="Times New Roman" w:hAnsi="Times New Roman" w:eastAsia="Times New Roman"/>
                <w:b/>
                <w:color w:val="FFFFFF"/>
                <w:sz w:val="16"/>
              </w:rPr>
              <w:t>Сила доказательства</w:t>
            </w:r>
          </w:p>
        </w:tc>
      </w:tr>
      <w:tr>
        <w:tc>
          <w:tcPr>
            <w:tcW w:type="dxa" w:w="2381"/>
            <w:vAlign w:val="center"/>
            <w:shd w:fill="F3F6FA"/>
          </w:tcPr>
          <w:p>
            <w:pPr>
              <w:spacing w:after="0" w:line="240" w:lineRule="auto"/>
              <w:jc w:val="left"/>
            </w:pPr>
            <w:r/>
            <w:r>
              <w:rPr>
                <w:rFonts w:ascii="Times New Roman" w:hAnsi="Times New Roman" w:eastAsia="Times New Roman"/>
                <w:b w:val="0"/>
                <w:sz w:val="16"/>
              </w:rPr>
              <w:t>Страница товара</w:t>
            </w:r>
          </w:p>
        </w:tc>
        <w:tc>
          <w:tcPr>
            <w:tcW w:type="dxa" w:w="3969"/>
            <w:vAlign w:val="center"/>
          </w:tcPr>
          <w:p>
            <w:pPr>
              <w:spacing w:after="0" w:line="240" w:lineRule="auto"/>
              <w:jc w:val="left"/>
            </w:pPr>
            <w:r/>
            <w:r>
              <w:rPr>
                <w:rFonts w:ascii="Times New Roman" w:hAnsi="Times New Roman" w:eastAsia="Times New Roman"/>
                <w:b w:val="0"/>
                <w:sz w:val="16"/>
              </w:rPr>
              <w:t>Описание товара, функций, результата, аудитории, тарифов.</w:t>
            </w:r>
          </w:p>
        </w:tc>
        <w:tc>
          <w:tcPr>
            <w:tcW w:type="dxa" w:w="3572"/>
            <w:vAlign w:val="center"/>
          </w:tcPr>
          <w:p>
            <w:pPr>
              <w:spacing w:after="0" w:line="240" w:lineRule="auto"/>
              <w:jc w:val="left"/>
            </w:pPr>
            <w:r/>
            <w:r>
              <w:rPr>
                <w:rFonts w:ascii="Times New Roman" w:hAnsi="Times New Roman" w:eastAsia="Times New Roman"/>
                <w:b w:val="0"/>
                <w:sz w:val="16"/>
              </w:rPr>
              <w:t>Высокая. Непосредственно показывает предложение компании.</w:t>
            </w:r>
          </w:p>
        </w:tc>
      </w:tr>
      <w:tr>
        <w:tc>
          <w:tcPr>
            <w:tcW w:type="dxa" w:w="2381"/>
            <w:vAlign w:val="center"/>
            <w:shd w:fill="F3F6FA"/>
          </w:tcPr>
          <w:p>
            <w:pPr>
              <w:spacing w:after="0" w:line="240" w:lineRule="auto"/>
              <w:jc w:val="left"/>
            </w:pPr>
            <w:r/>
            <w:r>
              <w:rPr>
                <w:rFonts w:ascii="Times New Roman" w:hAnsi="Times New Roman" w:eastAsia="Times New Roman"/>
                <w:b w:val="0"/>
                <w:sz w:val="16"/>
              </w:rPr>
              <w:t>Страница тарифов</w:t>
            </w:r>
          </w:p>
        </w:tc>
        <w:tc>
          <w:tcPr>
            <w:tcW w:type="dxa" w:w="3969"/>
            <w:vAlign w:val="center"/>
          </w:tcPr>
          <w:p>
            <w:pPr>
              <w:spacing w:after="0" w:line="240" w:lineRule="auto"/>
              <w:jc w:val="left"/>
            </w:pPr>
            <w:r/>
            <w:r>
              <w:rPr>
                <w:rFonts w:ascii="Times New Roman" w:hAnsi="Times New Roman" w:eastAsia="Times New Roman"/>
                <w:b w:val="0"/>
                <w:sz w:val="16"/>
              </w:rPr>
              <w:t>Цена, пакеты, условия доступа, ограничения.</w:t>
            </w:r>
          </w:p>
        </w:tc>
        <w:tc>
          <w:tcPr>
            <w:tcW w:type="dxa" w:w="3572"/>
            <w:vAlign w:val="center"/>
          </w:tcPr>
          <w:p>
            <w:pPr>
              <w:spacing w:after="0" w:line="240" w:lineRule="auto"/>
              <w:jc w:val="left"/>
            </w:pPr>
            <w:r/>
            <w:r>
              <w:rPr>
                <w:rFonts w:ascii="Times New Roman" w:hAnsi="Times New Roman" w:eastAsia="Times New Roman"/>
                <w:b w:val="0"/>
                <w:sz w:val="16"/>
              </w:rPr>
              <w:t>Высокая для оценки ценовой сопоставимости.</w:t>
            </w:r>
          </w:p>
        </w:tc>
      </w:tr>
      <w:tr>
        <w:tc>
          <w:tcPr>
            <w:tcW w:type="dxa" w:w="2381"/>
            <w:vAlign w:val="center"/>
            <w:shd w:fill="F3F6FA"/>
          </w:tcPr>
          <w:p>
            <w:pPr>
              <w:spacing w:after="0" w:line="240" w:lineRule="auto"/>
              <w:jc w:val="left"/>
            </w:pPr>
            <w:r/>
            <w:r>
              <w:rPr>
                <w:rFonts w:ascii="Times New Roman" w:hAnsi="Times New Roman" w:eastAsia="Times New Roman"/>
                <w:b w:val="0"/>
                <w:sz w:val="16"/>
              </w:rPr>
              <w:t>Раздел для аудитории</w:t>
            </w:r>
          </w:p>
        </w:tc>
        <w:tc>
          <w:tcPr>
            <w:tcW w:type="dxa" w:w="3969"/>
            <w:vAlign w:val="center"/>
          </w:tcPr>
          <w:p>
            <w:pPr>
              <w:spacing w:after="0" w:line="240" w:lineRule="auto"/>
              <w:jc w:val="left"/>
            </w:pPr>
            <w:r/>
            <w:r>
              <w:rPr>
                <w:rFonts w:ascii="Times New Roman" w:hAnsi="Times New Roman" w:eastAsia="Times New Roman"/>
                <w:b w:val="0"/>
                <w:sz w:val="16"/>
              </w:rPr>
              <w:t>Сегмент, роль клиента, отрасль, уровень подготовки.</w:t>
            </w:r>
          </w:p>
        </w:tc>
        <w:tc>
          <w:tcPr>
            <w:tcW w:type="dxa" w:w="3572"/>
            <w:vAlign w:val="center"/>
          </w:tcPr>
          <w:p>
            <w:pPr>
              <w:spacing w:after="0" w:line="240" w:lineRule="auto"/>
              <w:jc w:val="left"/>
            </w:pPr>
            <w:r/>
            <w:r>
              <w:rPr>
                <w:rFonts w:ascii="Times New Roman" w:hAnsi="Times New Roman" w:eastAsia="Times New Roman"/>
                <w:b w:val="0"/>
                <w:sz w:val="16"/>
              </w:rPr>
              <w:t>Высокая для оценки пересечения сегментов.</w:t>
            </w:r>
          </w:p>
        </w:tc>
      </w:tr>
      <w:tr>
        <w:tc>
          <w:tcPr>
            <w:tcW w:type="dxa" w:w="2381"/>
            <w:vAlign w:val="center"/>
            <w:shd w:fill="F3F6FA"/>
          </w:tcPr>
          <w:p>
            <w:pPr>
              <w:spacing w:after="0" w:line="240" w:lineRule="auto"/>
              <w:jc w:val="left"/>
            </w:pPr>
            <w:r/>
            <w:r>
              <w:rPr>
                <w:rFonts w:ascii="Times New Roman" w:hAnsi="Times New Roman" w:eastAsia="Times New Roman"/>
                <w:b w:val="0"/>
                <w:sz w:val="16"/>
              </w:rPr>
              <w:t>Рекламная страница</w:t>
            </w:r>
          </w:p>
        </w:tc>
        <w:tc>
          <w:tcPr>
            <w:tcW w:type="dxa" w:w="3969"/>
            <w:vAlign w:val="center"/>
          </w:tcPr>
          <w:p>
            <w:pPr>
              <w:spacing w:after="0" w:line="240" w:lineRule="auto"/>
              <w:jc w:val="left"/>
            </w:pPr>
            <w:r/>
            <w:r>
              <w:rPr>
                <w:rFonts w:ascii="Times New Roman" w:hAnsi="Times New Roman" w:eastAsia="Times New Roman"/>
                <w:b w:val="0"/>
                <w:sz w:val="16"/>
              </w:rPr>
              <w:t>Обещание результата, призыв к покупке, аргументы выбора.</w:t>
            </w:r>
          </w:p>
        </w:tc>
        <w:tc>
          <w:tcPr>
            <w:tcW w:type="dxa" w:w="3572"/>
            <w:vAlign w:val="center"/>
          </w:tcPr>
          <w:p>
            <w:pPr>
              <w:spacing w:after="0" w:line="240" w:lineRule="auto"/>
              <w:jc w:val="left"/>
            </w:pPr>
            <w:r/>
            <w:r>
              <w:rPr>
                <w:rFonts w:ascii="Times New Roman" w:hAnsi="Times New Roman" w:eastAsia="Times New Roman"/>
                <w:b w:val="0"/>
                <w:sz w:val="16"/>
              </w:rPr>
              <w:t>Средняя или высокая, если страница действующая.</w:t>
            </w:r>
          </w:p>
        </w:tc>
      </w:tr>
      <w:tr>
        <w:tc>
          <w:tcPr>
            <w:tcW w:type="dxa" w:w="2381"/>
            <w:vAlign w:val="center"/>
            <w:shd w:fill="F3F6FA"/>
          </w:tcPr>
          <w:p>
            <w:pPr>
              <w:spacing w:after="0" w:line="240" w:lineRule="auto"/>
              <w:jc w:val="left"/>
            </w:pPr>
            <w:r/>
            <w:r>
              <w:rPr>
                <w:rFonts w:ascii="Times New Roman" w:hAnsi="Times New Roman" w:eastAsia="Times New Roman"/>
                <w:b w:val="0"/>
                <w:sz w:val="16"/>
              </w:rPr>
              <w:t>Отзывы клиентов</w:t>
            </w:r>
          </w:p>
        </w:tc>
        <w:tc>
          <w:tcPr>
            <w:tcW w:type="dxa" w:w="3969"/>
            <w:vAlign w:val="center"/>
          </w:tcPr>
          <w:p>
            <w:pPr>
              <w:spacing w:after="0" w:line="240" w:lineRule="auto"/>
              <w:jc w:val="left"/>
            </w:pPr>
            <w:r/>
            <w:r>
              <w:rPr>
                <w:rFonts w:ascii="Times New Roman" w:hAnsi="Times New Roman" w:eastAsia="Times New Roman"/>
                <w:b w:val="0"/>
                <w:sz w:val="16"/>
              </w:rPr>
              <w:t>Какие альтернативы сравнивали, что считали результатом, почему выбрали.</w:t>
            </w:r>
          </w:p>
        </w:tc>
        <w:tc>
          <w:tcPr>
            <w:tcW w:type="dxa" w:w="3572"/>
            <w:vAlign w:val="center"/>
          </w:tcPr>
          <w:p>
            <w:pPr>
              <w:spacing w:after="0" w:line="240" w:lineRule="auto"/>
              <w:jc w:val="left"/>
            </w:pPr>
            <w:r/>
            <w:r>
              <w:rPr>
                <w:rFonts w:ascii="Times New Roman" w:hAnsi="Times New Roman" w:eastAsia="Times New Roman"/>
                <w:b w:val="0"/>
                <w:sz w:val="16"/>
              </w:rPr>
              <w:t>Средняя; требует проверки на репрезентативность.</w:t>
            </w:r>
          </w:p>
        </w:tc>
      </w:tr>
      <w:tr>
        <w:tc>
          <w:tcPr>
            <w:tcW w:type="dxa" w:w="2381"/>
            <w:vAlign w:val="center"/>
            <w:shd w:fill="F3F6FA"/>
          </w:tcPr>
          <w:p>
            <w:pPr>
              <w:spacing w:after="0" w:line="240" w:lineRule="auto"/>
              <w:jc w:val="left"/>
            </w:pPr>
            <w:r/>
            <w:r>
              <w:rPr>
                <w:rFonts w:ascii="Times New Roman" w:hAnsi="Times New Roman" w:eastAsia="Times New Roman"/>
                <w:b w:val="0"/>
                <w:sz w:val="16"/>
              </w:rPr>
              <w:t>Каталог или рейтинг</w:t>
            </w:r>
          </w:p>
        </w:tc>
        <w:tc>
          <w:tcPr>
            <w:tcW w:type="dxa" w:w="3969"/>
            <w:vAlign w:val="center"/>
          </w:tcPr>
          <w:p>
            <w:pPr>
              <w:spacing w:after="0" w:line="240" w:lineRule="auto"/>
              <w:jc w:val="left"/>
            </w:pPr>
            <w:r/>
            <w:r>
              <w:rPr>
                <w:rFonts w:ascii="Times New Roman" w:hAnsi="Times New Roman" w:eastAsia="Times New Roman"/>
                <w:b w:val="0"/>
                <w:sz w:val="16"/>
              </w:rPr>
              <w:t>Наличие в одной категории с анализируемым товаром.</w:t>
            </w:r>
          </w:p>
        </w:tc>
        <w:tc>
          <w:tcPr>
            <w:tcW w:type="dxa" w:w="3572"/>
            <w:vAlign w:val="center"/>
          </w:tcPr>
          <w:p>
            <w:pPr>
              <w:spacing w:after="0" w:line="240" w:lineRule="auto"/>
              <w:jc w:val="left"/>
            </w:pPr>
            <w:r/>
            <w:r>
              <w:rPr>
                <w:rFonts w:ascii="Times New Roman" w:hAnsi="Times New Roman" w:eastAsia="Times New Roman"/>
                <w:b w:val="0"/>
                <w:sz w:val="16"/>
              </w:rPr>
              <w:t>Средняя; подтверждает восприятие рынком, но не заменяет анализ сайта.</w:t>
            </w:r>
          </w:p>
        </w:tc>
      </w:tr>
      <w:tr>
        <w:tc>
          <w:tcPr>
            <w:tcW w:type="dxa" w:w="2381"/>
            <w:vAlign w:val="center"/>
            <w:shd w:fill="F3F6FA"/>
          </w:tcPr>
          <w:p>
            <w:pPr>
              <w:spacing w:after="0" w:line="240" w:lineRule="auto"/>
              <w:jc w:val="left"/>
            </w:pPr>
            <w:r/>
            <w:r>
              <w:rPr>
                <w:rFonts w:ascii="Times New Roman" w:hAnsi="Times New Roman" w:eastAsia="Times New Roman"/>
                <w:b w:val="0"/>
                <w:sz w:val="16"/>
              </w:rPr>
              <w:t>Новости и вакансии</w:t>
            </w:r>
          </w:p>
        </w:tc>
        <w:tc>
          <w:tcPr>
            <w:tcW w:type="dxa" w:w="3969"/>
            <w:vAlign w:val="center"/>
          </w:tcPr>
          <w:p>
            <w:pPr>
              <w:spacing w:after="0" w:line="240" w:lineRule="auto"/>
              <w:jc w:val="left"/>
            </w:pPr>
            <w:r/>
            <w:r>
              <w:rPr>
                <w:rFonts w:ascii="Times New Roman" w:hAnsi="Times New Roman" w:eastAsia="Times New Roman"/>
                <w:b w:val="0"/>
                <w:sz w:val="16"/>
              </w:rPr>
              <w:t>Признаки выхода в новый рынок, расширения продукта, найма профильной команды.</w:t>
            </w:r>
          </w:p>
        </w:tc>
        <w:tc>
          <w:tcPr>
            <w:tcW w:type="dxa" w:w="3572"/>
            <w:vAlign w:val="center"/>
          </w:tcPr>
          <w:p>
            <w:pPr>
              <w:spacing w:after="0" w:line="240" w:lineRule="auto"/>
              <w:jc w:val="left"/>
            </w:pPr>
            <w:r/>
            <w:r>
              <w:rPr>
                <w:rFonts w:ascii="Times New Roman" w:hAnsi="Times New Roman" w:eastAsia="Times New Roman"/>
                <w:b w:val="0"/>
                <w:sz w:val="16"/>
              </w:rPr>
              <w:t>Высокая для потенциальных конкурентов, но недостаточная для прямых.</w:t>
            </w:r>
          </w:p>
        </w:tc>
      </w:tr>
    </w:tbl>
    <w:p/>
    <w:p>
      <w:pPr>
        <w:pStyle w:val="Heading1"/>
        <w:spacing w:before="240" w:after="120"/>
      </w:pPr>
      <w:r>
        <w:rPr>
          <w:rFonts w:ascii="Times New Roman" w:hAnsi="Times New Roman" w:eastAsia="Times New Roman"/>
          <w:color w:val="1F4E79"/>
        </w:rPr>
        <w:t>7. Количественная оценка силы конкуренции</w:t>
      </w:r>
    </w:p>
    <w:p>
      <w:pPr>
        <w:spacing w:before="0" w:after="120" w:line="259" w:lineRule="auto"/>
      </w:pPr>
      <w:r>
        <w:rPr>
          <w:rFonts w:ascii="Times New Roman" w:hAnsi="Times New Roman" w:eastAsia="Times New Roman"/>
        </w:rPr>
        <w:t>Для сопоставимости компаний используется индекс силы конкуренции. Он рассчитывается по критериям, оцененным от 0 до 4, с весами. Индекс не заменяет экспертного решения, но дисциплинирует классификацию и позволяет ранжировать компании внутри одного уровня.</w:t>
      </w:r>
    </w:p>
    <w:p>
      <w:pPr>
        <w:pStyle w:val="Formula"/>
        <w:spacing w:before="0" w:after="120" w:line="259" w:lineRule="auto"/>
      </w:pPr>
      <w:r>
        <w:rPr>
          <w:rFonts w:ascii="Times New Roman" w:hAnsi="Times New Roman" w:eastAsia="Times New Roman"/>
        </w:rPr>
        <w:t>Индекс силы конкуренции = ((Задача × 0,22) + (Сегмент × 0,18) + (Продукт × 0,18) + (Заменяемость × 0,18) + (Каналы × 0,10) + (Цена × 0,08) + (Обещанный результат × 0,04) + (Видимость × 0,02)) / 4 × 100</w:t>
      </w:r>
    </w:p>
    <w:p>
      <w:pPr>
        <w:spacing w:before="0" w:after="120" w:line="259" w:lineRule="auto"/>
      </w:pPr>
      <w:r>
        <w:rPr>
          <w:rFonts w:ascii="Times New Roman" w:hAnsi="Times New Roman" w:eastAsia="Times New Roman"/>
        </w:rPr>
        <w:t>Вес можно адаптировать под рынок. Например, для цифровых товаров с сильной подписочной моделью можно увеличить вес цены и каналов обнаружения; для сложных корпоративных систем — вес сегмента, сценария использования и заменяемости.</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0"/>
        <w:gridCol w:w="3400"/>
        <w:gridCol w:w="3400"/>
      </w:tblGrid>
      <w:tr>
        <w:trPr>
          <w:tblHeader w:val="true"/>
        </w:trPr>
        <w:tc>
          <w:tcPr>
            <w:tcW w:type="dxa" w:w="2268"/>
            <w:vAlign w:val="center"/>
            <w:shd w:fill="1F4E79"/>
          </w:tcPr>
          <w:p>
            <w:pPr>
              <w:spacing w:after="0" w:line="240" w:lineRule="auto"/>
              <w:jc w:val="left"/>
            </w:pPr>
            <w:r/>
            <w:r>
              <w:rPr>
                <w:rFonts w:ascii="Times New Roman" w:hAnsi="Times New Roman" w:eastAsia="Times New Roman"/>
                <w:b/>
                <w:color w:val="FFFFFF"/>
                <w:sz w:val="16"/>
              </w:rPr>
              <w:t>Диапазон индекса</w:t>
            </w:r>
          </w:p>
        </w:tc>
        <w:tc>
          <w:tcPr>
            <w:tcW w:type="dxa" w:w="2835"/>
            <w:vAlign w:val="center"/>
            <w:shd w:fill="1F4E79"/>
          </w:tcPr>
          <w:p>
            <w:pPr>
              <w:spacing w:after="0" w:line="240" w:lineRule="auto"/>
              <w:jc w:val="left"/>
            </w:pPr>
            <w:r/>
            <w:r>
              <w:rPr>
                <w:rFonts w:ascii="Times New Roman" w:hAnsi="Times New Roman" w:eastAsia="Times New Roman"/>
                <w:b/>
                <w:color w:val="FFFFFF"/>
                <w:sz w:val="16"/>
              </w:rPr>
              <w:t>Базовая классификация</w:t>
            </w:r>
          </w:p>
        </w:tc>
        <w:tc>
          <w:tcPr>
            <w:tcW w:type="dxa" w:w="4819"/>
            <w:vAlign w:val="center"/>
            <w:shd w:fill="1F4E79"/>
          </w:tcPr>
          <w:p>
            <w:pPr>
              <w:spacing w:after="0" w:line="240" w:lineRule="auto"/>
              <w:jc w:val="left"/>
            </w:pPr>
            <w:r/>
            <w:r>
              <w:rPr>
                <w:rFonts w:ascii="Times New Roman" w:hAnsi="Times New Roman" w:eastAsia="Times New Roman"/>
                <w:b/>
                <w:color w:val="FFFFFF"/>
                <w:sz w:val="16"/>
              </w:rPr>
              <w:t>Условие проверки</w:t>
            </w:r>
          </w:p>
        </w:tc>
      </w:tr>
      <w:tr>
        <w:tc>
          <w:tcPr>
            <w:tcW w:type="dxa" w:w="2268"/>
            <w:vAlign w:val="center"/>
            <w:shd w:fill="F3F6FA"/>
          </w:tcPr>
          <w:p>
            <w:pPr>
              <w:spacing w:after="0" w:line="240" w:lineRule="auto"/>
              <w:jc w:val="left"/>
            </w:pPr>
            <w:r/>
            <w:r>
              <w:rPr>
                <w:rFonts w:ascii="Times New Roman" w:hAnsi="Times New Roman" w:eastAsia="Times New Roman"/>
                <w:b w:val="0"/>
                <w:sz w:val="16"/>
              </w:rPr>
              <w:t>80–100</w:t>
            </w:r>
          </w:p>
        </w:tc>
        <w:tc>
          <w:tcPr>
            <w:tcW w:type="dxa" w:w="2835"/>
            <w:vAlign w:val="center"/>
          </w:tcPr>
          <w:p>
            <w:pPr>
              <w:spacing w:after="0" w:line="240" w:lineRule="auto"/>
              <w:jc w:val="left"/>
            </w:pPr>
            <w:r/>
            <w:r>
              <w:rPr>
                <w:rFonts w:ascii="Times New Roman" w:hAnsi="Times New Roman" w:eastAsia="Times New Roman"/>
                <w:b w:val="0"/>
                <w:sz w:val="16"/>
              </w:rPr>
              <w:t>Прямой конкурент</w:t>
            </w:r>
          </w:p>
        </w:tc>
        <w:tc>
          <w:tcPr>
            <w:tcW w:type="dxa" w:w="4819"/>
            <w:vAlign w:val="center"/>
          </w:tcPr>
          <w:p>
            <w:pPr>
              <w:spacing w:after="0" w:line="240" w:lineRule="auto"/>
              <w:jc w:val="left"/>
            </w:pPr>
            <w:r/>
            <w:r>
              <w:rPr>
                <w:rFonts w:ascii="Times New Roman" w:hAnsi="Times New Roman" w:eastAsia="Times New Roman"/>
                <w:b w:val="0"/>
                <w:sz w:val="16"/>
              </w:rPr>
              <w:t>Должны быть высокие оценки по задаче, сегменту, продукту и заменяемости.</w:t>
            </w:r>
          </w:p>
        </w:tc>
      </w:tr>
      <w:tr>
        <w:tc>
          <w:tcPr>
            <w:tcW w:type="dxa" w:w="2268"/>
            <w:vAlign w:val="center"/>
            <w:shd w:fill="F3F6FA"/>
          </w:tcPr>
          <w:p>
            <w:pPr>
              <w:spacing w:after="0" w:line="240" w:lineRule="auto"/>
              <w:jc w:val="left"/>
            </w:pPr>
            <w:r/>
            <w:r>
              <w:rPr>
                <w:rFonts w:ascii="Times New Roman" w:hAnsi="Times New Roman" w:eastAsia="Times New Roman"/>
                <w:b w:val="0"/>
                <w:sz w:val="16"/>
              </w:rPr>
              <w:t>65–79</w:t>
            </w:r>
          </w:p>
        </w:tc>
        <w:tc>
          <w:tcPr>
            <w:tcW w:type="dxa" w:w="2835"/>
            <w:vAlign w:val="center"/>
          </w:tcPr>
          <w:p>
            <w:pPr>
              <w:spacing w:after="0" w:line="240" w:lineRule="auto"/>
              <w:jc w:val="left"/>
            </w:pPr>
            <w:r/>
            <w:r>
              <w:rPr>
                <w:rFonts w:ascii="Times New Roman" w:hAnsi="Times New Roman" w:eastAsia="Times New Roman"/>
                <w:b w:val="0"/>
                <w:sz w:val="16"/>
              </w:rPr>
              <w:t>Близкий конкурент</w:t>
            </w:r>
          </w:p>
        </w:tc>
        <w:tc>
          <w:tcPr>
            <w:tcW w:type="dxa" w:w="4819"/>
            <w:vAlign w:val="center"/>
          </w:tcPr>
          <w:p>
            <w:pPr>
              <w:spacing w:after="0" w:line="240" w:lineRule="auto"/>
              <w:jc w:val="left"/>
            </w:pPr>
            <w:r/>
            <w:r>
              <w:rPr>
                <w:rFonts w:ascii="Times New Roman" w:hAnsi="Times New Roman" w:eastAsia="Times New Roman"/>
                <w:b w:val="0"/>
                <w:sz w:val="16"/>
              </w:rPr>
              <w:t>Есть сильное сходство, но присутствует отличие по сегменту, цене, глубине продукта или региону.</w:t>
            </w:r>
          </w:p>
        </w:tc>
      </w:tr>
      <w:tr>
        <w:tc>
          <w:tcPr>
            <w:tcW w:type="dxa" w:w="2268"/>
            <w:vAlign w:val="center"/>
            <w:shd w:fill="F3F6FA"/>
          </w:tcPr>
          <w:p>
            <w:pPr>
              <w:spacing w:after="0" w:line="240" w:lineRule="auto"/>
              <w:jc w:val="left"/>
            </w:pPr>
            <w:r/>
            <w:r>
              <w:rPr>
                <w:rFonts w:ascii="Times New Roman" w:hAnsi="Times New Roman" w:eastAsia="Times New Roman"/>
                <w:b w:val="0"/>
                <w:sz w:val="16"/>
              </w:rPr>
              <w:t>50–64</w:t>
            </w:r>
          </w:p>
        </w:tc>
        <w:tc>
          <w:tcPr>
            <w:tcW w:type="dxa" w:w="2835"/>
            <w:vAlign w:val="center"/>
          </w:tcPr>
          <w:p>
            <w:pPr>
              <w:spacing w:after="0" w:line="240" w:lineRule="auto"/>
              <w:jc w:val="left"/>
            </w:pPr>
            <w:r/>
            <w:r>
              <w:rPr>
                <w:rFonts w:ascii="Times New Roman" w:hAnsi="Times New Roman" w:eastAsia="Times New Roman"/>
                <w:b w:val="0"/>
                <w:sz w:val="16"/>
              </w:rPr>
              <w:t>Косвенный конкурент</w:t>
            </w:r>
          </w:p>
        </w:tc>
        <w:tc>
          <w:tcPr>
            <w:tcW w:type="dxa" w:w="4819"/>
            <w:vAlign w:val="center"/>
          </w:tcPr>
          <w:p>
            <w:pPr>
              <w:spacing w:after="0" w:line="240" w:lineRule="auto"/>
              <w:jc w:val="left"/>
            </w:pPr>
            <w:r/>
            <w:r>
              <w:rPr>
                <w:rFonts w:ascii="Times New Roman" w:hAnsi="Times New Roman" w:eastAsia="Times New Roman"/>
                <w:b w:val="0"/>
                <w:sz w:val="16"/>
              </w:rPr>
              <w:t>Совпадает более широкая потребность, но продуктовая форма или сценарий выбора заметно отличаются.</w:t>
            </w:r>
          </w:p>
        </w:tc>
      </w:tr>
      <w:tr>
        <w:tc>
          <w:tcPr>
            <w:tcW w:type="dxa" w:w="2268"/>
            <w:vAlign w:val="center"/>
            <w:shd w:fill="F3F6FA"/>
          </w:tcPr>
          <w:p>
            <w:pPr>
              <w:spacing w:after="0" w:line="240" w:lineRule="auto"/>
              <w:jc w:val="left"/>
            </w:pPr>
            <w:r/>
            <w:r>
              <w:rPr>
                <w:rFonts w:ascii="Times New Roman" w:hAnsi="Times New Roman" w:eastAsia="Times New Roman"/>
                <w:b w:val="0"/>
                <w:sz w:val="16"/>
              </w:rPr>
              <w:t>35–49</w:t>
            </w:r>
          </w:p>
        </w:tc>
        <w:tc>
          <w:tcPr>
            <w:tcW w:type="dxa" w:w="2835"/>
            <w:vAlign w:val="center"/>
          </w:tcPr>
          <w:p>
            <w:pPr>
              <w:spacing w:after="0" w:line="240" w:lineRule="auto"/>
              <w:jc w:val="left"/>
            </w:pPr>
            <w:r/>
            <w:r>
              <w:rPr>
                <w:rFonts w:ascii="Times New Roman" w:hAnsi="Times New Roman" w:eastAsia="Times New Roman"/>
                <w:b w:val="0"/>
                <w:sz w:val="16"/>
              </w:rPr>
              <w:t>Заменитель</w:t>
            </w:r>
          </w:p>
        </w:tc>
        <w:tc>
          <w:tcPr>
            <w:tcW w:type="dxa" w:w="4819"/>
            <w:vAlign w:val="center"/>
          </w:tcPr>
          <w:p>
            <w:pPr>
              <w:spacing w:after="0" w:line="240" w:lineRule="auto"/>
              <w:jc w:val="left"/>
            </w:pPr>
            <w:r/>
            <w:r>
              <w:rPr>
                <w:rFonts w:ascii="Times New Roman" w:hAnsi="Times New Roman" w:eastAsia="Times New Roman"/>
                <w:b w:val="0"/>
                <w:sz w:val="16"/>
              </w:rPr>
              <w:t>Продуктовая схожесть низкая, но клиент может получить сопоставимый результат и отказаться от покупки анализируемого товара.</w:t>
            </w:r>
          </w:p>
        </w:tc>
      </w:tr>
      <w:tr>
        <w:tc>
          <w:tcPr>
            <w:tcW w:type="dxa" w:w="2268"/>
            <w:vAlign w:val="center"/>
            <w:shd w:fill="F3F6FA"/>
          </w:tcPr>
          <w:p>
            <w:pPr>
              <w:spacing w:after="0" w:line="240" w:lineRule="auto"/>
              <w:jc w:val="left"/>
            </w:pPr>
            <w:r/>
            <w:r>
              <w:rPr>
                <w:rFonts w:ascii="Times New Roman" w:hAnsi="Times New Roman" w:eastAsia="Times New Roman"/>
                <w:b w:val="0"/>
                <w:sz w:val="16"/>
              </w:rPr>
              <w:t>20–34</w:t>
            </w:r>
          </w:p>
        </w:tc>
        <w:tc>
          <w:tcPr>
            <w:tcW w:type="dxa" w:w="2835"/>
            <w:vAlign w:val="center"/>
          </w:tcPr>
          <w:p>
            <w:pPr>
              <w:spacing w:after="0" w:line="240" w:lineRule="auto"/>
              <w:jc w:val="left"/>
            </w:pPr>
            <w:r/>
            <w:r>
              <w:rPr>
                <w:rFonts w:ascii="Times New Roman" w:hAnsi="Times New Roman" w:eastAsia="Times New Roman"/>
                <w:b w:val="0"/>
                <w:sz w:val="16"/>
              </w:rPr>
              <w:t>Потенциальный конкурент или слабый заменитель</w:t>
            </w:r>
          </w:p>
        </w:tc>
        <w:tc>
          <w:tcPr>
            <w:tcW w:type="dxa" w:w="4819"/>
            <w:vAlign w:val="center"/>
          </w:tcPr>
          <w:p>
            <w:pPr>
              <w:spacing w:after="0" w:line="240" w:lineRule="auto"/>
              <w:jc w:val="left"/>
            </w:pPr>
            <w:r/>
            <w:r>
              <w:rPr>
                <w:rFonts w:ascii="Times New Roman" w:hAnsi="Times New Roman" w:eastAsia="Times New Roman"/>
                <w:b w:val="0"/>
                <w:sz w:val="16"/>
              </w:rPr>
              <w:t>Нужно проверить наличие ресурсов для входа или реальной заменяемости.</w:t>
            </w:r>
          </w:p>
        </w:tc>
      </w:tr>
      <w:tr>
        <w:tc>
          <w:tcPr>
            <w:tcW w:type="dxa" w:w="2268"/>
            <w:vAlign w:val="center"/>
            <w:shd w:fill="F3F6FA"/>
          </w:tcPr>
          <w:p>
            <w:pPr>
              <w:spacing w:after="0" w:line="240" w:lineRule="auto"/>
              <w:jc w:val="left"/>
            </w:pPr>
            <w:r/>
            <w:r>
              <w:rPr>
                <w:rFonts w:ascii="Times New Roman" w:hAnsi="Times New Roman" w:eastAsia="Times New Roman"/>
                <w:b w:val="0"/>
                <w:sz w:val="16"/>
              </w:rPr>
              <w:t>0–19</w:t>
            </w:r>
          </w:p>
        </w:tc>
        <w:tc>
          <w:tcPr>
            <w:tcW w:type="dxa" w:w="2835"/>
            <w:vAlign w:val="center"/>
          </w:tcPr>
          <w:p>
            <w:pPr>
              <w:spacing w:after="0" w:line="240" w:lineRule="auto"/>
              <w:jc w:val="left"/>
            </w:pPr>
            <w:r/>
            <w:r>
              <w:rPr>
                <w:rFonts w:ascii="Times New Roman" w:hAnsi="Times New Roman" w:eastAsia="Times New Roman"/>
                <w:b w:val="0"/>
                <w:sz w:val="16"/>
              </w:rPr>
              <w:t>Исключить или оставить для наблюдения</w:t>
            </w:r>
          </w:p>
        </w:tc>
        <w:tc>
          <w:tcPr>
            <w:tcW w:type="dxa" w:w="4819"/>
            <w:vAlign w:val="center"/>
          </w:tcPr>
          <w:p>
            <w:pPr>
              <w:spacing w:after="0" w:line="240" w:lineRule="auto"/>
              <w:jc w:val="left"/>
            </w:pPr>
            <w:r/>
            <w:r>
              <w:rPr>
                <w:rFonts w:ascii="Times New Roman" w:hAnsi="Times New Roman" w:eastAsia="Times New Roman"/>
                <w:b w:val="0"/>
                <w:sz w:val="16"/>
              </w:rPr>
              <w:t>Недостаточно признаков конкуренции.</w:t>
            </w:r>
          </w:p>
        </w:tc>
      </w:tr>
    </w:tbl>
    <w:p/>
    <w:p>
      <w:pPr>
        <w:pStyle w:val="Heading2"/>
        <w:spacing w:before="160" w:after="80"/>
      </w:pPr>
      <w:r>
        <w:rPr>
          <w:rFonts w:ascii="Times New Roman" w:hAnsi="Times New Roman" w:eastAsia="Times New Roman"/>
          <w:color w:val="2F5496"/>
        </w:rPr>
        <w:t>7.1. Условия автоматического повышения и понижения уровня</w:t>
      </w:r>
    </w:p>
    <w:p>
      <w:pPr>
        <w:spacing w:before="0" w:after="120" w:line="259" w:lineRule="auto"/>
      </w:pPr>
      <w:r>
        <w:rPr>
          <w:rFonts w:ascii="Times New Roman" w:hAnsi="Times New Roman" w:eastAsia="Times New Roman"/>
        </w:rPr>
        <w:t>Индекс помогает ранжировать компании, но итоговое решение должно учитывать обязательные условия. Если числовая оценка противоречит фактическому выбору клиента, применяется корректировка.</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0"/>
        <w:gridCol w:w="3400"/>
        <w:gridCol w:w="3400"/>
      </w:tblGrid>
      <w:tr>
        <w:trPr>
          <w:tblHeader w:val="true"/>
        </w:trPr>
        <w:tc>
          <w:tcPr>
            <w:tcW w:type="dxa" w:w="3061"/>
            <w:vAlign w:val="center"/>
            <w:shd w:fill="1F4E79"/>
          </w:tcPr>
          <w:p>
            <w:pPr>
              <w:spacing w:after="0" w:line="240" w:lineRule="auto"/>
              <w:jc w:val="left"/>
            </w:pPr>
            <w:r/>
            <w:r>
              <w:rPr>
                <w:rFonts w:ascii="Times New Roman" w:hAnsi="Times New Roman" w:eastAsia="Times New Roman"/>
                <w:b/>
                <w:color w:val="FFFFFF"/>
                <w:sz w:val="16"/>
              </w:rPr>
              <w:t>Ситуация</w:t>
            </w:r>
          </w:p>
        </w:tc>
        <w:tc>
          <w:tcPr>
            <w:tcW w:type="dxa" w:w="2835"/>
            <w:vAlign w:val="center"/>
            <w:shd w:fill="1F4E79"/>
          </w:tcPr>
          <w:p>
            <w:pPr>
              <w:spacing w:after="0" w:line="240" w:lineRule="auto"/>
              <w:jc w:val="left"/>
            </w:pPr>
            <w:r/>
            <w:r>
              <w:rPr>
                <w:rFonts w:ascii="Times New Roman" w:hAnsi="Times New Roman" w:eastAsia="Times New Roman"/>
                <w:b/>
                <w:color w:val="FFFFFF"/>
                <w:sz w:val="16"/>
              </w:rPr>
              <w:t>Корректировка</w:t>
            </w:r>
          </w:p>
        </w:tc>
        <w:tc>
          <w:tcPr>
            <w:tcW w:type="dxa" w:w="4025"/>
            <w:vAlign w:val="center"/>
            <w:shd w:fill="1F4E79"/>
          </w:tcPr>
          <w:p>
            <w:pPr>
              <w:spacing w:after="0" w:line="240" w:lineRule="auto"/>
              <w:jc w:val="left"/>
            </w:pPr>
            <w:r/>
            <w:r>
              <w:rPr>
                <w:rFonts w:ascii="Times New Roman" w:hAnsi="Times New Roman" w:eastAsia="Times New Roman"/>
                <w:b/>
                <w:color w:val="FFFFFF"/>
                <w:sz w:val="16"/>
              </w:rPr>
              <w:t>Обоснование</w:t>
            </w:r>
          </w:p>
        </w:tc>
      </w:tr>
      <w:tr>
        <w:tc>
          <w:tcPr>
            <w:tcW w:type="dxa" w:w="3061"/>
            <w:vAlign w:val="center"/>
            <w:shd w:fill="F3F6FA"/>
          </w:tcPr>
          <w:p>
            <w:pPr>
              <w:spacing w:after="0" w:line="240" w:lineRule="auto"/>
              <w:jc w:val="left"/>
            </w:pPr>
            <w:r/>
            <w:r>
              <w:rPr>
                <w:rFonts w:ascii="Times New Roman" w:hAnsi="Times New Roman" w:eastAsia="Times New Roman"/>
                <w:b w:val="0"/>
                <w:sz w:val="16"/>
              </w:rPr>
              <w:t>Компания имеет индекс выше 80, но работает с совершенно другим сегментом</w:t>
            </w:r>
          </w:p>
        </w:tc>
        <w:tc>
          <w:tcPr>
            <w:tcW w:type="dxa" w:w="2835"/>
            <w:vAlign w:val="center"/>
          </w:tcPr>
          <w:p>
            <w:pPr>
              <w:spacing w:after="0" w:line="240" w:lineRule="auto"/>
              <w:jc w:val="left"/>
            </w:pPr>
            <w:r/>
            <w:r>
              <w:rPr>
                <w:rFonts w:ascii="Times New Roman" w:hAnsi="Times New Roman" w:eastAsia="Times New Roman"/>
                <w:b w:val="0"/>
                <w:sz w:val="16"/>
              </w:rPr>
              <w:t>Понизить до близкого или косвенного конкурента.</w:t>
            </w:r>
          </w:p>
        </w:tc>
        <w:tc>
          <w:tcPr>
            <w:tcW w:type="dxa" w:w="4025"/>
            <w:vAlign w:val="center"/>
          </w:tcPr>
          <w:p>
            <w:pPr>
              <w:spacing w:after="0" w:line="240" w:lineRule="auto"/>
              <w:jc w:val="left"/>
            </w:pPr>
            <w:r/>
            <w:r>
              <w:rPr>
                <w:rFonts w:ascii="Times New Roman" w:hAnsi="Times New Roman" w:eastAsia="Times New Roman"/>
                <w:b w:val="0"/>
                <w:sz w:val="16"/>
              </w:rPr>
              <w:t>Высокая продуктовая схожесть не означает прямую конкуренцию без пересечения аудитории.</w:t>
            </w:r>
          </w:p>
        </w:tc>
      </w:tr>
      <w:tr>
        <w:tc>
          <w:tcPr>
            <w:tcW w:type="dxa" w:w="3061"/>
            <w:vAlign w:val="center"/>
            <w:shd w:fill="F3F6FA"/>
          </w:tcPr>
          <w:p>
            <w:pPr>
              <w:spacing w:after="0" w:line="240" w:lineRule="auto"/>
              <w:jc w:val="left"/>
            </w:pPr>
            <w:r/>
            <w:r>
              <w:rPr>
                <w:rFonts w:ascii="Times New Roman" w:hAnsi="Times New Roman" w:eastAsia="Times New Roman"/>
                <w:b w:val="0"/>
                <w:sz w:val="16"/>
              </w:rPr>
              <w:t>Компания имеет индекс 65–79, но постоянно появляется в тех же поисковых запросах и рекламе</w:t>
            </w:r>
          </w:p>
        </w:tc>
        <w:tc>
          <w:tcPr>
            <w:tcW w:type="dxa" w:w="2835"/>
            <w:vAlign w:val="center"/>
          </w:tcPr>
          <w:p>
            <w:pPr>
              <w:spacing w:after="0" w:line="240" w:lineRule="auto"/>
              <w:jc w:val="left"/>
            </w:pPr>
            <w:r/>
            <w:r>
              <w:rPr>
                <w:rFonts w:ascii="Times New Roman" w:hAnsi="Times New Roman" w:eastAsia="Times New Roman"/>
                <w:b w:val="0"/>
                <w:sz w:val="16"/>
              </w:rPr>
              <w:t>Допускается повышение до прямого конкурента при наличии доказательств выбора клиентом.</w:t>
            </w:r>
          </w:p>
        </w:tc>
        <w:tc>
          <w:tcPr>
            <w:tcW w:type="dxa" w:w="4025"/>
            <w:vAlign w:val="center"/>
          </w:tcPr>
          <w:p>
            <w:pPr>
              <w:spacing w:after="0" w:line="240" w:lineRule="auto"/>
              <w:jc w:val="left"/>
            </w:pPr>
            <w:r/>
            <w:r>
              <w:rPr>
                <w:rFonts w:ascii="Times New Roman" w:hAnsi="Times New Roman" w:eastAsia="Times New Roman"/>
                <w:b w:val="0"/>
                <w:sz w:val="16"/>
              </w:rPr>
              <w:t>Путь выбора клиента может усиливать конкуренцию.</w:t>
            </w:r>
          </w:p>
        </w:tc>
      </w:tr>
      <w:tr>
        <w:tc>
          <w:tcPr>
            <w:tcW w:type="dxa" w:w="3061"/>
            <w:vAlign w:val="center"/>
            <w:shd w:fill="F3F6FA"/>
          </w:tcPr>
          <w:p>
            <w:pPr>
              <w:spacing w:after="0" w:line="240" w:lineRule="auto"/>
              <w:jc w:val="left"/>
            </w:pPr>
            <w:r/>
            <w:r>
              <w:rPr>
                <w:rFonts w:ascii="Times New Roman" w:hAnsi="Times New Roman" w:eastAsia="Times New Roman"/>
                <w:b w:val="0"/>
                <w:sz w:val="16"/>
              </w:rPr>
              <w:t>Компания не похожа по продукту, но часто упоминается клиентами как альтернатива</w:t>
            </w:r>
          </w:p>
        </w:tc>
        <w:tc>
          <w:tcPr>
            <w:tcW w:type="dxa" w:w="2835"/>
            <w:vAlign w:val="center"/>
          </w:tcPr>
          <w:p>
            <w:pPr>
              <w:spacing w:after="0" w:line="240" w:lineRule="auto"/>
              <w:jc w:val="left"/>
            </w:pPr>
            <w:r/>
            <w:r>
              <w:rPr>
                <w:rFonts w:ascii="Times New Roman" w:hAnsi="Times New Roman" w:eastAsia="Times New Roman"/>
                <w:b w:val="0"/>
                <w:sz w:val="16"/>
              </w:rPr>
              <w:t>Отнести к заменителям или косвенным конкурентам.</w:t>
            </w:r>
          </w:p>
        </w:tc>
        <w:tc>
          <w:tcPr>
            <w:tcW w:type="dxa" w:w="4025"/>
            <w:vAlign w:val="center"/>
          </w:tcPr>
          <w:p>
            <w:pPr>
              <w:spacing w:after="0" w:line="240" w:lineRule="auto"/>
              <w:jc w:val="left"/>
            </w:pPr>
            <w:r/>
            <w:r>
              <w:rPr>
                <w:rFonts w:ascii="Times New Roman" w:hAnsi="Times New Roman" w:eastAsia="Times New Roman"/>
                <w:b w:val="0"/>
                <w:sz w:val="16"/>
              </w:rPr>
              <w:t>Фактическая заменяемость важнее формальной категории.</w:t>
            </w:r>
          </w:p>
        </w:tc>
      </w:tr>
      <w:tr>
        <w:tc>
          <w:tcPr>
            <w:tcW w:type="dxa" w:w="3061"/>
            <w:vAlign w:val="center"/>
            <w:shd w:fill="F3F6FA"/>
          </w:tcPr>
          <w:p>
            <w:pPr>
              <w:spacing w:after="0" w:line="240" w:lineRule="auto"/>
              <w:jc w:val="left"/>
            </w:pPr>
            <w:r/>
            <w:r>
              <w:rPr>
                <w:rFonts w:ascii="Times New Roman" w:hAnsi="Times New Roman" w:eastAsia="Times New Roman"/>
                <w:b w:val="0"/>
                <w:sz w:val="16"/>
              </w:rPr>
              <w:t>Компания пока не продает аналогичный товар, но активно нанимает профильную команду и имеет аудиторию</w:t>
            </w:r>
          </w:p>
        </w:tc>
        <w:tc>
          <w:tcPr>
            <w:tcW w:type="dxa" w:w="2835"/>
            <w:vAlign w:val="center"/>
          </w:tcPr>
          <w:p>
            <w:pPr>
              <w:spacing w:after="0" w:line="240" w:lineRule="auto"/>
              <w:jc w:val="left"/>
            </w:pPr>
            <w:r/>
            <w:r>
              <w:rPr>
                <w:rFonts w:ascii="Times New Roman" w:hAnsi="Times New Roman" w:eastAsia="Times New Roman"/>
                <w:b w:val="0"/>
                <w:sz w:val="16"/>
              </w:rPr>
              <w:t>Отнести к потенциальным конкурентам.</w:t>
            </w:r>
          </w:p>
        </w:tc>
        <w:tc>
          <w:tcPr>
            <w:tcW w:type="dxa" w:w="4025"/>
            <w:vAlign w:val="center"/>
          </w:tcPr>
          <w:p>
            <w:pPr>
              <w:spacing w:after="0" w:line="240" w:lineRule="auto"/>
              <w:jc w:val="left"/>
            </w:pPr>
            <w:r/>
            <w:r>
              <w:rPr>
                <w:rFonts w:ascii="Times New Roman" w:hAnsi="Times New Roman" w:eastAsia="Times New Roman"/>
                <w:b w:val="0"/>
                <w:sz w:val="16"/>
              </w:rPr>
              <w:t>Ресурсы и признаки входа важны для стратегического наблюдения.</w:t>
            </w:r>
          </w:p>
        </w:tc>
      </w:tr>
      <w:tr>
        <w:tc>
          <w:tcPr>
            <w:tcW w:type="dxa" w:w="3061"/>
            <w:vAlign w:val="center"/>
            <w:shd w:fill="F3F6FA"/>
          </w:tcPr>
          <w:p>
            <w:pPr>
              <w:spacing w:after="0" w:line="240" w:lineRule="auto"/>
              <w:jc w:val="left"/>
            </w:pPr>
            <w:r/>
            <w:r>
              <w:rPr>
                <w:rFonts w:ascii="Times New Roman" w:hAnsi="Times New Roman" w:eastAsia="Times New Roman"/>
                <w:b w:val="0"/>
                <w:sz w:val="16"/>
              </w:rPr>
              <w:t>Компания сильна по сайту и клиентскому опыту, но не борется за того же клиента</w:t>
            </w:r>
          </w:p>
        </w:tc>
        <w:tc>
          <w:tcPr>
            <w:tcW w:type="dxa" w:w="2835"/>
            <w:vAlign w:val="center"/>
          </w:tcPr>
          <w:p>
            <w:pPr>
              <w:spacing w:after="0" w:line="240" w:lineRule="auto"/>
              <w:jc w:val="left"/>
            </w:pPr>
            <w:r/>
            <w:r>
              <w:rPr>
                <w:rFonts w:ascii="Times New Roman" w:hAnsi="Times New Roman" w:eastAsia="Times New Roman"/>
                <w:b w:val="0"/>
                <w:sz w:val="16"/>
              </w:rPr>
              <w:t>Отнести к компаниям для наблюдения за практиками.</w:t>
            </w:r>
          </w:p>
        </w:tc>
        <w:tc>
          <w:tcPr>
            <w:tcW w:type="dxa" w:w="4025"/>
            <w:vAlign w:val="center"/>
          </w:tcPr>
          <w:p>
            <w:pPr>
              <w:spacing w:after="0" w:line="240" w:lineRule="auto"/>
              <w:jc w:val="left"/>
            </w:pPr>
            <w:r/>
            <w:r>
              <w:rPr>
                <w:rFonts w:ascii="Times New Roman" w:hAnsi="Times New Roman" w:eastAsia="Times New Roman"/>
                <w:b w:val="0"/>
                <w:sz w:val="16"/>
              </w:rPr>
              <w:t>Нельзя смешивать конкурентную угрозу и источник хороших решений.</w:t>
            </w:r>
          </w:p>
        </w:tc>
      </w:tr>
    </w:tbl>
    <w:p/>
    <w:p>
      <w:pPr>
        <w:pStyle w:val="Heading1"/>
        <w:spacing w:before="240" w:after="120"/>
      </w:pPr>
      <w:r>
        <w:rPr>
          <w:rFonts w:ascii="Times New Roman" w:hAnsi="Times New Roman" w:eastAsia="Times New Roman"/>
          <w:color w:val="1F4E79"/>
        </w:rPr>
        <w:t>8. Правила классификации и разрешения спорных случаев</w:t>
      </w:r>
    </w:p>
    <w:p>
      <w:pPr>
        <w:spacing w:before="0" w:after="120" w:line="259" w:lineRule="auto"/>
      </w:pPr>
      <w:r>
        <w:rPr>
          <w:rFonts w:ascii="Times New Roman" w:hAnsi="Times New Roman" w:eastAsia="Times New Roman"/>
        </w:rPr>
        <w:t>Спорные случаи возникают, когда компания одновременно похожа и непохожа на анализируемое предложение. Например, продукт совпадает, но аудитория другая; аудитория совпадает, но решение другое; цена несопоставима; сайт содержит широкую линейку товаров. Для таких случаев используются правила приоритета.</w:t>
      </w:r>
    </w:p>
    <w:p>
      <w:pPr>
        <w:pStyle w:val="Heading2"/>
        <w:spacing w:before="160" w:after="80"/>
      </w:pPr>
      <w:r>
        <w:rPr>
          <w:rFonts w:ascii="Times New Roman" w:hAnsi="Times New Roman" w:eastAsia="Times New Roman"/>
          <w:color w:val="2F5496"/>
        </w:rPr>
        <w:t>8.1. Правила приоритета</w:t>
      </w:r>
    </w:p>
    <w:p>
      <w:pPr>
        <w:spacing w:after="60" w:line="252" w:lineRule="auto"/>
        <w:ind w:left="227" w:hanging="227"/>
      </w:pPr>
      <w:r>
        <w:rPr>
          <w:rFonts w:ascii="Times New Roman" w:hAnsi="Times New Roman" w:eastAsia="Times New Roman"/>
          <w:sz w:val="22"/>
        </w:rPr>
        <w:t>1. Приоритет потребительской задачи: если задача не совпадает, компания не может быть прямым конкурентом, даже если товар внешне похож.</w:t>
      </w:r>
    </w:p>
    <w:p>
      <w:pPr>
        <w:spacing w:after="60" w:line="252" w:lineRule="auto"/>
        <w:ind w:left="227" w:hanging="227"/>
      </w:pPr>
      <w:r>
        <w:rPr>
          <w:rFonts w:ascii="Times New Roman" w:hAnsi="Times New Roman" w:eastAsia="Times New Roman"/>
          <w:sz w:val="22"/>
        </w:rPr>
        <w:t>2. Приоритет сегмента: если аудитория существенно иная, компания обычно не относится к прямым конкурентам, но может быть близким или косвенным конкурентом.</w:t>
      </w:r>
    </w:p>
    <w:p>
      <w:pPr>
        <w:spacing w:after="60" w:line="252" w:lineRule="auto"/>
        <w:ind w:left="227" w:hanging="227"/>
      </w:pPr>
      <w:r>
        <w:rPr>
          <w:rFonts w:ascii="Times New Roman" w:hAnsi="Times New Roman" w:eastAsia="Times New Roman"/>
          <w:sz w:val="22"/>
        </w:rPr>
        <w:t>3. Приоритет заменяемости: если клиент реально может выбрать одно решение вместо другого, компания должна оставаться в конкурентном списке, даже если продукт относится к другой категории.</w:t>
      </w:r>
    </w:p>
    <w:p>
      <w:pPr>
        <w:spacing w:after="60" w:line="252" w:lineRule="auto"/>
        <w:ind w:left="227" w:hanging="227"/>
      </w:pPr>
      <w:r>
        <w:rPr>
          <w:rFonts w:ascii="Times New Roman" w:hAnsi="Times New Roman" w:eastAsia="Times New Roman"/>
          <w:sz w:val="22"/>
        </w:rPr>
        <w:t>4. Приоритет канала выбора: если компания конкурирует за те же поисковые запросы, рекламные показы или каталог, ее уровень конкуренции повышается.</w:t>
      </w:r>
    </w:p>
    <w:p>
      <w:pPr>
        <w:spacing w:after="60" w:line="252" w:lineRule="auto"/>
        <w:ind w:left="227" w:hanging="227"/>
      </w:pPr>
      <w:r>
        <w:rPr>
          <w:rFonts w:ascii="Times New Roman" w:hAnsi="Times New Roman" w:eastAsia="Times New Roman"/>
          <w:sz w:val="22"/>
        </w:rPr>
        <w:t>5. Приоритет доказательств: спорное решение принимается только при наличии ссылок, страниц, описаний, тарифов или иных проверяемых материалов.</w:t>
      </w:r>
    </w:p>
    <w:p>
      <w:pPr>
        <w:spacing w:after="60" w:line="252" w:lineRule="auto"/>
        <w:ind w:left="227" w:hanging="227"/>
      </w:pPr>
      <w:r>
        <w:rPr>
          <w:rFonts w:ascii="Times New Roman" w:hAnsi="Times New Roman" w:eastAsia="Times New Roman"/>
          <w:sz w:val="22"/>
        </w:rPr>
        <w:t>6. Приоритет отдельного продукта: если у компании много направлений, классифицируется не вся компания в целом, а конкретный товар или товарная линейка.</w:t>
      </w:r>
    </w:p>
    <w:p>
      <w:pPr>
        <w:pStyle w:val="Heading2"/>
        <w:spacing w:before="160" w:after="80"/>
      </w:pPr>
      <w:r>
        <w:rPr>
          <w:rFonts w:ascii="Times New Roman" w:hAnsi="Times New Roman" w:eastAsia="Times New Roman"/>
          <w:color w:val="2F5496"/>
        </w:rPr>
        <w:t>8.2. Типовые спорные ситуации</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0"/>
        <w:gridCol w:w="3400"/>
        <w:gridCol w:w="3400"/>
      </w:tblGrid>
      <w:tr>
        <w:trPr>
          <w:tblHeader w:val="true"/>
        </w:trPr>
        <w:tc>
          <w:tcPr>
            <w:tcW w:type="dxa" w:w="3118"/>
            <w:vAlign w:val="center"/>
            <w:shd w:fill="1F4E79"/>
          </w:tcPr>
          <w:p>
            <w:pPr>
              <w:spacing w:after="0" w:line="240" w:lineRule="auto"/>
              <w:jc w:val="left"/>
            </w:pPr>
            <w:r/>
            <w:r>
              <w:rPr>
                <w:rFonts w:ascii="Times New Roman" w:hAnsi="Times New Roman" w:eastAsia="Times New Roman"/>
                <w:b/>
                <w:color w:val="FFFFFF"/>
                <w:sz w:val="15"/>
              </w:rPr>
              <w:t>Ситуация</w:t>
            </w:r>
          </w:p>
        </w:tc>
        <w:tc>
          <w:tcPr>
            <w:tcW w:type="dxa" w:w="3402"/>
            <w:vAlign w:val="center"/>
            <w:shd w:fill="1F4E79"/>
          </w:tcPr>
          <w:p>
            <w:pPr>
              <w:spacing w:after="0" w:line="240" w:lineRule="auto"/>
              <w:jc w:val="left"/>
            </w:pPr>
            <w:r/>
            <w:r>
              <w:rPr>
                <w:rFonts w:ascii="Times New Roman" w:hAnsi="Times New Roman" w:eastAsia="Times New Roman"/>
                <w:b/>
                <w:color w:val="FFFFFF"/>
                <w:sz w:val="15"/>
              </w:rPr>
              <w:t>Как классифицировать</w:t>
            </w:r>
          </w:p>
        </w:tc>
        <w:tc>
          <w:tcPr>
            <w:tcW w:type="dxa" w:w="3402"/>
            <w:vAlign w:val="center"/>
            <w:shd w:fill="1F4E79"/>
          </w:tcPr>
          <w:p>
            <w:pPr>
              <w:spacing w:after="0" w:line="240" w:lineRule="auto"/>
              <w:jc w:val="left"/>
            </w:pPr>
            <w:r/>
            <w:r>
              <w:rPr>
                <w:rFonts w:ascii="Times New Roman" w:hAnsi="Times New Roman" w:eastAsia="Times New Roman"/>
                <w:b/>
                <w:color w:val="FFFFFF"/>
                <w:sz w:val="15"/>
              </w:rPr>
              <w:t>Что проверить</w:t>
            </w:r>
          </w:p>
        </w:tc>
      </w:tr>
      <w:tr>
        <w:tc>
          <w:tcPr>
            <w:tcW w:type="dxa" w:w="3118"/>
            <w:vAlign w:val="center"/>
            <w:shd w:fill="F3F6FA"/>
          </w:tcPr>
          <w:p>
            <w:pPr>
              <w:spacing w:after="0" w:line="240" w:lineRule="auto"/>
              <w:jc w:val="left"/>
            </w:pPr>
            <w:r/>
            <w:r>
              <w:rPr>
                <w:rFonts w:ascii="Times New Roman" w:hAnsi="Times New Roman" w:eastAsia="Times New Roman"/>
                <w:b w:val="0"/>
                <w:sz w:val="15"/>
              </w:rPr>
              <w:t>Товар похож, но цена в несколько раз выше</w:t>
            </w:r>
          </w:p>
        </w:tc>
        <w:tc>
          <w:tcPr>
            <w:tcW w:type="dxa" w:w="3402"/>
            <w:vAlign w:val="center"/>
          </w:tcPr>
          <w:p>
            <w:pPr>
              <w:spacing w:after="0" w:line="240" w:lineRule="auto"/>
              <w:jc w:val="left"/>
            </w:pPr>
            <w:r/>
            <w:r>
              <w:rPr>
                <w:rFonts w:ascii="Times New Roman" w:hAnsi="Times New Roman" w:eastAsia="Times New Roman"/>
                <w:b w:val="0"/>
                <w:sz w:val="15"/>
              </w:rPr>
              <w:t>Близкий конкурент или конкурент премиального сегмента, если аудитория частично пересекается.</w:t>
            </w:r>
          </w:p>
        </w:tc>
        <w:tc>
          <w:tcPr>
            <w:tcW w:type="dxa" w:w="3402"/>
            <w:vAlign w:val="center"/>
          </w:tcPr>
          <w:p>
            <w:pPr>
              <w:spacing w:after="0" w:line="240" w:lineRule="auto"/>
              <w:jc w:val="left"/>
            </w:pPr>
            <w:r/>
            <w:r>
              <w:rPr>
                <w:rFonts w:ascii="Times New Roman" w:hAnsi="Times New Roman" w:eastAsia="Times New Roman"/>
                <w:b w:val="0"/>
                <w:sz w:val="15"/>
              </w:rPr>
              <w:t>Кто покупатель, есть ли сравнение в выборе, есть ли бюджетная замена.</w:t>
            </w:r>
          </w:p>
        </w:tc>
      </w:tr>
      <w:tr>
        <w:tc>
          <w:tcPr>
            <w:tcW w:type="dxa" w:w="3118"/>
            <w:vAlign w:val="center"/>
            <w:shd w:fill="F3F6FA"/>
          </w:tcPr>
          <w:p>
            <w:pPr>
              <w:spacing w:after="0" w:line="240" w:lineRule="auto"/>
              <w:jc w:val="left"/>
            </w:pPr>
            <w:r/>
            <w:r>
              <w:rPr>
                <w:rFonts w:ascii="Times New Roman" w:hAnsi="Times New Roman" w:eastAsia="Times New Roman"/>
                <w:b w:val="0"/>
                <w:sz w:val="15"/>
              </w:rPr>
              <w:t>Товар другой, но клиент получает тот же результат</w:t>
            </w:r>
          </w:p>
        </w:tc>
        <w:tc>
          <w:tcPr>
            <w:tcW w:type="dxa" w:w="3402"/>
            <w:vAlign w:val="center"/>
          </w:tcPr>
          <w:p>
            <w:pPr>
              <w:spacing w:after="0" w:line="240" w:lineRule="auto"/>
              <w:jc w:val="left"/>
            </w:pPr>
            <w:r/>
            <w:r>
              <w:rPr>
                <w:rFonts w:ascii="Times New Roman" w:hAnsi="Times New Roman" w:eastAsia="Times New Roman"/>
                <w:b w:val="0"/>
                <w:sz w:val="15"/>
              </w:rPr>
              <w:t>Косвенный конкурент или заменитель.</w:t>
            </w:r>
          </w:p>
        </w:tc>
        <w:tc>
          <w:tcPr>
            <w:tcW w:type="dxa" w:w="3402"/>
            <w:vAlign w:val="center"/>
          </w:tcPr>
          <w:p>
            <w:pPr>
              <w:spacing w:after="0" w:line="240" w:lineRule="auto"/>
              <w:jc w:val="left"/>
            </w:pPr>
            <w:r/>
            <w:r>
              <w:rPr>
                <w:rFonts w:ascii="Times New Roman" w:hAnsi="Times New Roman" w:eastAsia="Times New Roman"/>
                <w:b w:val="0"/>
                <w:sz w:val="15"/>
              </w:rPr>
              <w:t>Насколько клиент готов изменить способ решения задачи.</w:t>
            </w:r>
          </w:p>
        </w:tc>
      </w:tr>
      <w:tr>
        <w:tc>
          <w:tcPr>
            <w:tcW w:type="dxa" w:w="3118"/>
            <w:vAlign w:val="center"/>
            <w:shd w:fill="F3F6FA"/>
          </w:tcPr>
          <w:p>
            <w:pPr>
              <w:spacing w:after="0" w:line="240" w:lineRule="auto"/>
              <w:jc w:val="left"/>
            </w:pPr>
            <w:r/>
            <w:r>
              <w:rPr>
                <w:rFonts w:ascii="Times New Roman" w:hAnsi="Times New Roman" w:eastAsia="Times New Roman"/>
                <w:b w:val="0"/>
                <w:sz w:val="15"/>
              </w:rPr>
              <w:t>Компания работает только с корпоративными клиентами, а анализируемый товар — для физических лиц</w:t>
            </w:r>
          </w:p>
        </w:tc>
        <w:tc>
          <w:tcPr>
            <w:tcW w:type="dxa" w:w="3402"/>
            <w:vAlign w:val="center"/>
          </w:tcPr>
          <w:p>
            <w:pPr>
              <w:spacing w:after="0" w:line="240" w:lineRule="auto"/>
              <w:jc w:val="left"/>
            </w:pPr>
            <w:r/>
            <w:r>
              <w:rPr>
                <w:rFonts w:ascii="Times New Roman" w:hAnsi="Times New Roman" w:eastAsia="Times New Roman"/>
                <w:b w:val="0"/>
                <w:sz w:val="15"/>
              </w:rPr>
              <w:t>Близкий или косвенный конкурент, но не прямой, если покупатели не пересекаются.</w:t>
            </w:r>
          </w:p>
        </w:tc>
        <w:tc>
          <w:tcPr>
            <w:tcW w:type="dxa" w:w="3402"/>
            <w:vAlign w:val="center"/>
          </w:tcPr>
          <w:p>
            <w:pPr>
              <w:spacing w:after="0" w:line="240" w:lineRule="auto"/>
              <w:jc w:val="left"/>
            </w:pPr>
            <w:r/>
            <w:r>
              <w:rPr>
                <w:rFonts w:ascii="Times New Roman" w:hAnsi="Times New Roman" w:eastAsia="Times New Roman"/>
                <w:b w:val="0"/>
                <w:sz w:val="15"/>
              </w:rPr>
              <w:t>Есть ли индивидуальные тарифы, самостоятельная покупка, открытый доступ.</w:t>
            </w:r>
          </w:p>
        </w:tc>
      </w:tr>
      <w:tr>
        <w:tc>
          <w:tcPr>
            <w:tcW w:type="dxa" w:w="3118"/>
            <w:vAlign w:val="center"/>
            <w:shd w:fill="F3F6FA"/>
          </w:tcPr>
          <w:p>
            <w:pPr>
              <w:spacing w:after="0" w:line="240" w:lineRule="auto"/>
              <w:jc w:val="left"/>
            </w:pPr>
            <w:r/>
            <w:r>
              <w:rPr>
                <w:rFonts w:ascii="Times New Roman" w:hAnsi="Times New Roman" w:eastAsia="Times New Roman"/>
                <w:b w:val="0"/>
                <w:sz w:val="15"/>
              </w:rPr>
              <w:t>Компания находится в другой стране</w:t>
            </w:r>
          </w:p>
        </w:tc>
        <w:tc>
          <w:tcPr>
            <w:tcW w:type="dxa" w:w="3402"/>
            <w:vAlign w:val="center"/>
          </w:tcPr>
          <w:p>
            <w:pPr>
              <w:spacing w:after="0" w:line="240" w:lineRule="auto"/>
              <w:jc w:val="left"/>
            </w:pPr>
            <w:r/>
            <w:r>
              <w:rPr>
                <w:rFonts w:ascii="Times New Roman" w:hAnsi="Times New Roman" w:eastAsia="Times New Roman"/>
                <w:b w:val="0"/>
                <w:sz w:val="15"/>
              </w:rPr>
              <w:t>Оценивать по доступности для целевого клиента.</w:t>
            </w:r>
          </w:p>
        </w:tc>
        <w:tc>
          <w:tcPr>
            <w:tcW w:type="dxa" w:w="3402"/>
            <w:vAlign w:val="center"/>
          </w:tcPr>
          <w:p>
            <w:pPr>
              <w:spacing w:after="0" w:line="240" w:lineRule="auto"/>
              <w:jc w:val="left"/>
            </w:pPr>
            <w:r/>
            <w:r>
              <w:rPr>
                <w:rFonts w:ascii="Times New Roman" w:hAnsi="Times New Roman" w:eastAsia="Times New Roman"/>
                <w:b w:val="0"/>
                <w:sz w:val="15"/>
              </w:rPr>
              <w:t>Язык, оплата, доставка цифрового доступа, поддержка, правовые ограничения.</w:t>
            </w:r>
          </w:p>
        </w:tc>
      </w:tr>
      <w:tr>
        <w:tc>
          <w:tcPr>
            <w:tcW w:type="dxa" w:w="3118"/>
            <w:vAlign w:val="center"/>
            <w:shd w:fill="F3F6FA"/>
          </w:tcPr>
          <w:p>
            <w:pPr>
              <w:spacing w:after="0" w:line="240" w:lineRule="auto"/>
              <w:jc w:val="left"/>
            </w:pPr>
            <w:r/>
            <w:r>
              <w:rPr>
                <w:rFonts w:ascii="Times New Roman" w:hAnsi="Times New Roman" w:eastAsia="Times New Roman"/>
                <w:b w:val="0"/>
                <w:sz w:val="15"/>
              </w:rPr>
              <w:t>Компания является маркетплейсом или каталогом</w:t>
            </w:r>
          </w:p>
        </w:tc>
        <w:tc>
          <w:tcPr>
            <w:tcW w:type="dxa" w:w="3402"/>
            <w:vAlign w:val="center"/>
          </w:tcPr>
          <w:p>
            <w:pPr>
              <w:spacing w:after="0" w:line="240" w:lineRule="auto"/>
              <w:jc w:val="left"/>
            </w:pPr>
            <w:r/>
            <w:r>
              <w:rPr>
                <w:rFonts w:ascii="Times New Roman" w:hAnsi="Times New Roman" w:eastAsia="Times New Roman"/>
                <w:b w:val="0"/>
                <w:sz w:val="15"/>
              </w:rPr>
              <w:t>Канал конкуренции или косвенный конкурент, если имеет собственную линейку.</w:t>
            </w:r>
          </w:p>
        </w:tc>
        <w:tc>
          <w:tcPr>
            <w:tcW w:type="dxa" w:w="3402"/>
            <w:vAlign w:val="center"/>
          </w:tcPr>
          <w:p>
            <w:pPr>
              <w:spacing w:after="0" w:line="240" w:lineRule="auto"/>
              <w:jc w:val="left"/>
            </w:pPr>
            <w:r/>
            <w:r>
              <w:rPr>
                <w:rFonts w:ascii="Times New Roman" w:hAnsi="Times New Roman" w:eastAsia="Times New Roman"/>
                <w:b w:val="0"/>
                <w:sz w:val="15"/>
              </w:rPr>
              <w:t>Продает ли собственный товар, влияет ли на выбор клиента, есть ли комиссия.</w:t>
            </w:r>
          </w:p>
        </w:tc>
      </w:tr>
      <w:tr>
        <w:tc>
          <w:tcPr>
            <w:tcW w:type="dxa" w:w="3118"/>
            <w:vAlign w:val="center"/>
            <w:shd w:fill="F3F6FA"/>
          </w:tcPr>
          <w:p>
            <w:pPr>
              <w:spacing w:after="0" w:line="240" w:lineRule="auto"/>
              <w:jc w:val="left"/>
            </w:pPr>
            <w:r/>
            <w:r>
              <w:rPr>
                <w:rFonts w:ascii="Times New Roman" w:hAnsi="Times New Roman" w:eastAsia="Times New Roman"/>
                <w:b w:val="0"/>
                <w:sz w:val="15"/>
              </w:rPr>
              <w:t>Компания предлагает бесплатный продукт</w:t>
            </w:r>
          </w:p>
        </w:tc>
        <w:tc>
          <w:tcPr>
            <w:tcW w:type="dxa" w:w="3402"/>
            <w:vAlign w:val="center"/>
          </w:tcPr>
          <w:p>
            <w:pPr>
              <w:spacing w:after="0" w:line="240" w:lineRule="auto"/>
              <w:jc w:val="left"/>
            </w:pPr>
            <w:r/>
            <w:r>
              <w:rPr>
                <w:rFonts w:ascii="Times New Roman" w:hAnsi="Times New Roman" w:eastAsia="Times New Roman"/>
                <w:b w:val="0"/>
                <w:sz w:val="15"/>
              </w:rPr>
              <w:t>Заменитель или прямой конкурент в части бесплатного сегмента.</w:t>
            </w:r>
          </w:p>
        </w:tc>
        <w:tc>
          <w:tcPr>
            <w:tcW w:type="dxa" w:w="3402"/>
            <w:vAlign w:val="center"/>
          </w:tcPr>
          <w:p>
            <w:pPr>
              <w:spacing w:after="0" w:line="240" w:lineRule="auto"/>
              <w:jc w:val="left"/>
            </w:pPr>
            <w:r/>
            <w:r>
              <w:rPr>
                <w:rFonts w:ascii="Times New Roman" w:hAnsi="Times New Roman" w:eastAsia="Times New Roman"/>
                <w:b w:val="0"/>
                <w:sz w:val="15"/>
              </w:rPr>
              <w:t>Достаточно ли бесплатного продукта для решения задачи клиента.</w:t>
            </w:r>
          </w:p>
        </w:tc>
      </w:tr>
      <w:tr>
        <w:tc>
          <w:tcPr>
            <w:tcW w:type="dxa" w:w="3118"/>
            <w:vAlign w:val="center"/>
            <w:shd w:fill="F3F6FA"/>
          </w:tcPr>
          <w:p>
            <w:pPr>
              <w:spacing w:after="0" w:line="240" w:lineRule="auto"/>
              <w:jc w:val="left"/>
            </w:pPr>
            <w:r/>
            <w:r>
              <w:rPr>
                <w:rFonts w:ascii="Times New Roman" w:hAnsi="Times New Roman" w:eastAsia="Times New Roman"/>
                <w:b w:val="0"/>
                <w:sz w:val="15"/>
              </w:rPr>
              <w:t>Компания имеет сильное сообщество, но не продает товар</w:t>
            </w:r>
          </w:p>
        </w:tc>
        <w:tc>
          <w:tcPr>
            <w:tcW w:type="dxa" w:w="3402"/>
            <w:vAlign w:val="center"/>
          </w:tcPr>
          <w:p>
            <w:pPr>
              <w:spacing w:after="0" w:line="240" w:lineRule="auto"/>
              <w:jc w:val="left"/>
            </w:pPr>
            <w:r/>
            <w:r>
              <w:rPr>
                <w:rFonts w:ascii="Times New Roman" w:hAnsi="Times New Roman" w:eastAsia="Times New Roman"/>
                <w:b w:val="0"/>
                <w:sz w:val="15"/>
              </w:rPr>
              <w:t>Заменитель, косвенный конкурент или компания для наблюдения.</w:t>
            </w:r>
          </w:p>
        </w:tc>
        <w:tc>
          <w:tcPr>
            <w:tcW w:type="dxa" w:w="3402"/>
            <w:vAlign w:val="center"/>
          </w:tcPr>
          <w:p>
            <w:pPr>
              <w:spacing w:after="0" w:line="240" w:lineRule="auto"/>
              <w:jc w:val="left"/>
            </w:pPr>
            <w:r/>
            <w:r>
              <w:rPr>
                <w:rFonts w:ascii="Times New Roman" w:hAnsi="Times New Roman" w:eastAsia="Times New Roman"/>
                <w:b w:val="0"/>
                <w:sz w:val="15"/>
              </w:rPr>
              <w:t>Закрывает ли сообщество потребность клиента без покупки.</w:t>
            </w:r>
          </w:p>
        </w:tc>
      </w:tr>
      <w:tr>
        <w:tc>
          <w:tcPr>
            <w:tcW w:type="dxa" w:w="3118"/>
            <w:vAlign w:val="center"/>
            <w:shd w:fill="F3F6FA"/>
          </w:tcPr>
          <w:p>
            <w:pPr>
              <w:spacing w:after="0" w:line="240" w:lineRule="auto"/>
              <w:jc w:val="left"/>
            </w:pPr>
            <w:r/>
            <w:r>
              <w:rPr>
                <w:rFonts w:ascii="Times New Roman" w:hAnsi="Times New Roman" w:eastAsia="Times New Roman"/>
                <w:b w:val="0"/>
                <w:sz w:val="15"/>
              </w:rPr>
              <w:t>Компания пока не вышла на рынок, но объявила запуск</w:t>
            </w:r>
          </w:p>
        </w:tc>
        <w:tc>
          <w:tcPr>
            <w:tcW w:type="dxa" w:w="3402"/>
            <w:vAlign w:val="center"/>
          </w:tcPr>
          <w:p>
            <w:pPr>
              <w:spacing w:after="0" w:line="240" w:lineRule="auto"/>
              <w:jc w:val="left"/>
            </w:pPr>
            <w:r/>
            <w:r>
              <w:rPr>
                <w:rFonts w:ascii="Times New Roman" w:hAnsi="Times New Roman" w:eastAsia="Times New Roman"/>
                <w:b w:val="0"/>
                <w:sz w:val="15"/>
              </w:rPr>
              <w:t>Потенциальный конкурент.</w:t>
            </w:r>
          </w:p>
        </w:tc>
        <w:tc>
          <w:tcPr>
            <w:tcW w:type="dxa" w:w="3402"/>
            <w:vAlign w:val="center"/>
          </w:tcPr>
          <w:p>
            <w:pPr>
              <w:spacing w:after="0" w:line="240" w:lineRule="auto"/>
              <w:jc w:val="left"/>
            </w:pPr>
            <w:r/>
            <w:r>
              <w:rPr>
                <w:rFonts w:ascii="Times New Roman" w:hAnsi="Times New Roman" w:eastAsia="Times New Roman"/>
                <w:b w:val="0"/>
                <w:sz w:val="15"/>
              </w:rPr>
              <w:t>Дата запуска, продуктовые признаки, аудитория, ресурсы.</w:t>
            </w:r>
          </w:p>
        </w:tc>
      </w:tr>
    </w:tbl>
    <w:p/>
    <w:p>
      <w:pPr>
        <w:pStyle w:val="Heading2"/>
        <w:spacing w:before="160" w:after="80"/>
      </w:pPr>
      <w:r>
        <w:rPr>
          <w:rFonts w:ascii="Times New Roman" w:hAnsi="Times New Roman" w:eastAsia="Times New Roman"/>
          <w:color w:val="2F5496"/>
        </w:rPr>
        <w:t>8.3. Уровень уверенности</w:t>
      </w:r>
    </w:p>
    <w:p>
      <w:pPr>
        <w:spacing w:before="0" w:after="120" w:line="259" w:lineRule="auto"/>
      </w:pPr>
      <w:r>
        <w:rPr>
          <w:rFonts w:ascii="Times New Roman" w:hAnsi="Times New Roman" w:eastAsia="Times New Roman"/>
        </w:rPr>
        <w:t>Каждая классификация должна сопровождаться уровнем уверенности. Это особенно важно, когда данные получены только с сайта или из открытых источников, а поведение клиентов не проверено продажами, опросами или рекламной аналитикой.</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0"/>
        <w:gridCol w:w="3400"/>
        <w:gridCol w:w="3400"/>
      </w:tblGrid>
      <w:tr>
        <w:trPr>
          <w:tblHeader w:val="true"/>
        </w:trPr>
        <w:tc>
          <w:tcPr>
            <w:tcW w:type="dxa" w:w="2268"/>
            <w:vAlign w:val="center"/>
            <w:shd w:fill="1F4E79"/>
          </w:tcPr>
          <w:p>
            <w:pPr>
              <w:spacing w:after="0" w:line="240" w:lineRule="auto"/>
              <w:jc w:val="left"/>
            </w:pPr>
            <w:r/>
            <w:r>
              <w:rPr>
                <w:rFonts w:ascii="Times New Roman" w:hAnsi="Times New Roman" w:eastAsia="Times New Roman"/>
                <w:b/>
                <w:color w:val="FFFFFF"/>
                <w:sz w:val="17"/>
              </w:rPr>
              <w:t>Уверенность</w:t>
            </w:r>
          </w:p>
        </w:tc>
        <w:tc>
          <w:tcPr>
            <w:tcW w:type="dxa" w:w="3969"/>
            <w:vAlign w:val="center"/>
            <w:shd w:fill="1F4E79"/>
          </w:tcPr>
          <w:p>
            <w:pPr>
              <w:spacing w:after="0" w:line="240" w:lineRule="auto"/>
              <w:jc w:val="left"/>
            </w:pPr>
            <w:r/>
            <w:r>
              <w:rPr>
                <w:rFonts w:ascii="Times New Roman" w:hAnsi="Times New Roman" w:eastAsia="Times New Roman"/>
                <w:b/>
                <w:color w:val="FFFFFF"/>
                <w:sz w:val="17"/>
              </w:rPr>
              <w:t>Описание</w:t>
            </w:r>
          </w:p>
        </w:tc>
        <w:tc>
          <w:tcPr>
            <w:tcW w:type="dxa" w:w="3685"/>
            <w:vAlign w:val="center"/>
            <w:shd w:fill="1F4E79"/>
          </w:tcPr>
          <w:p>
            <w:pPr>
              <w:spacing w:after="0" w:line="240" w:lineRule="auto"/>
              <w:jc w:val="left"/>
            </w:pPr>
            <w:r/>
            <w:r>
              <w:rPr>
                <w:rFonts w:ascii="Times New Roman" w:hAnsi="Times New Roman" w:eastAsia="Times New Roman"/>
                <w:b/>
                <w:color w:val="FFFFFF"/>
                <w:sz w:val="17"/>
              </w:rPr>
              <w:t>Когда применять</w:t>
            </w:r>
          </w:p>
        </w:tc>
      </w:tr>
      <w:tr>
        <w:tc>
          <w:tcPr>
            <w:tcW w:type="dxa" w:w="2268"/>
            <w:vAlign w:val="center"/>
            <w:shd w:fill="F3F6FA"/>
          </w:tcPr>
          <w:p>
            <w:pPr>
              <w:spacing w:after="0" w:line="240" w:lineRule="auto"/>
              <w:jc w:val="left"/>
            </w:pPr>
            <w:r/>
            <w:r>
              <w:rPr>
                <w:rFonts w:ascii="Times New Roman" w:hAnsi="Times New Roman" w:eastAsia="Times New Roman"/>
                <w:b w:val="0"/>
                <w:sz w:val="17"/>
              </w:rPr>
              <w:t>Высокая</w:t>
            </w:r>
          </w:p>
        </w:tc>
        <w:tc>
          <w:tcPr>
            <w:tcW w:type="dxa" w:w="3969"/>
            <w:vAlign w:val="center"/>
          </w:tcPr>
          <w:p>
            <w:pPr>
              <w:spacing w:after="0" w:line="240" w:lineRule="auto"/>
              <w:jc w:val="left"/>
            </w:pPr>
            <w:r/>
            <w:r>
              <w:rPr>
                <w:rFonts w:ascii="Times New Roman" w:hAnsi="Times New Roman" w:eastAsia="Times New Roman"/>
                <w:b w:val="0"/>
                <w:sz w:val="17"/>
              </w:rPr>
              <w:t>Есть несколько независимых подтверждений: сайт, тарифы, описание аудитории, отзывы, поисковое пересечение, рекламные страницы.</w:t>
            </w:r>
          </w:p>
        </w:tc>
        <w:tc>
          <w:tcPr>
            <w:tcW w:type="dxa" w:w="3685"/>
            <w:vAlign w:val="center"/>
          </w:tcPr>
          <w:p>
            <w:pPr>
              <w:spacing w:after="0" w:line="240" w:lineRule="auto"/>
              <w:jc w:val="left"/>
            </w:pPr>
            <w:r/>
            <w:r>
              <w:rPr>
                <w:rFonts w:ascii="Times New Roman" w:hAnsi="Times New Roman" w:eastAsia="Times New Roman"/>
                <w:b w:val="0"/>
                <w:sz w:val="17"/>
              </w:rPr>
              <w:t>Для прямых и близких конкурентов, включаемых в глубокий анализ.</w:t>
            </w:r>
          </w:p>
        </w:tc>
      </w:tr>
      <w:tr>
        <w:tc>
          <w:tcPr>
            <w:tcW w:type="dxa" w:w="2268"/>
            <w:vAlign w:val="center"/>
            <w:shd w:fill="F3F6FA"/>
          </w:tcPr>
          <w:p>
            <w:pPr>
              <w:spacing w:after="0" w:line="240" w:lineRule="auto"/>
              <w:jc w:val="left"/>
            </w:pPr>
            <w:r/>
            <w:r>
              <w:rPr>
                <w:rFonts w:ascii="Times New Roman" w:hAnsi="Times New Roman" w:eastAsia="Times New Roman"/>
                <w:b w:val="0"/>
                <w:sz w:val="17"/>
              </w:rPr>
              <w:t>Средняя</w:t>
            </w:r>
          </w:p>
        </w:tc>
        <w:tc>
          <w:tcPr>
            <w:tcW w:type="dxa" w:w="3969"/>
            <w:vAlign w:val="center"/>
          </w:tcPr>
          <w:p>
            <w:pPr>
              <w:spacing w:after="0" w:line="240" w:lineRule="auto"/>
              <w:jc w:val="left"/>
            </w:pPr>
            <w:r/>
            <w:r>
              <w:rPr>
                <w:rFonts w:ascii="Times New Roman" w:hAnsi="Times New Roman" w:eastAsia="Times New Roman"/>
                <w:b w:val="0"/>
                <w:sz w:val="17"/>
              </w:rPr>
              <w:t>Есть подтверждение по сайту и продукту, но не хватает данных по аудитории, цене или реальной заменяемости.</w:t>
            </w:r>
          </w:p>
        </w:tc>
        <w:tc>
          <w:tcPr>
            <w:tcW w:type="dxa" w:w="3685"/>
            <w:vAlign w:val="center"/>
          </w:tcPr>
          <w:p>
            <w:pPr>
              <w:spacing w:after="0" w:line="240" w:lineRule="auto"/>
              <w:jc w:val="left"/>
            </w:pPr>
            <w:r/>
            <w:r>
              <w:rPr>
                <w:rFonts w:ascii="Times New Roman" w:hAnsi="Times New Roman" w:eastAsia="Times New Roman"/>
                <w:b w:val="0"/>
                <w:sz w:val="17"/>
              </w:rPr>
              <w:t>Для близких, косвенных и части потенциальных конкурентов.</w:t>
            </w:r>
          </w:p>
        </w:tc>
      </w:tr>
      <w:tr>
        <w:tc>
          <w:tcPr>
            <w:tcW w:type="dxa" w:w="2268"/>
            <w:vAlign w:val="center"/>
            <w:shd w:fill="F3F6FA"/>
          </w:tcPr>
          <w:p>
            <w:pPr>
              <w:spacing w:after="0" w:line="240" w:lineRule="auto"/>
              <w:jc w:val="left"/>
            </w:pPr>
            <w:r/>
            <w:r>
              <w:rPr>
                <w:rFonts w:ascii="Times New Roman" w:hAnsi="Times New Roman" w:eastAsia="Times New Roman"/>
                <w:b w:val="0"/>
                <w:sz w:val="17"/>
              </w:rPr>
              <w:t>Низкая</w:t>
            </w:r>
          </w:p>
        </w:tc>
        <w:tc>
          <w:tcPr>
            <w:tcW w:type="dxa" w:w="3969"/>
            <w:vAlign w:val="center"/>
          </w:tcPr>
          <w:p>
            <w:pPr>
              <w:spacing w:after="0" w:line="240" w:lineRule="auto"/>
              <w:jc w:val="left"/>
            </w:pPr>
            <w:r/>
            <w:r>
              <w:rPr>
                <w:rFonts w:ascii="Times New Roman" w:hAnsi="Times New Roman" w:eastAsia="Times New Roman"/>
                <w:b w:val="0"/>
                <w:sz w:val="17"/>
              </w:rPr>
              <w:t>Есть только косвенные признаки или гипотеза на основе смежности рынка.</w:t>
            </w:r>
          </w:p>
        </w:tc>
        <w:tc>
          <w:tcPr>
            <w:tcW w:type="dxa" w:w="3685"/>
            <w:vAlign w:val="center"/>
          </w:tcPr>
          <w:p>
            <w:pPr>
              <w:spacing w:after="0" w:line="240" w:lineRule="auto"/>
              <w:jc w:val="left"/>
            </w:pPr>
            <w:r/>
            <w:r>
              <w:rPr>
                <w:rFonts w:ascii="Times New Roman" w:hAnsi="Times New Roman" w:eastAsia="Times New Roman"/>
                <w:b w:val="0"/>
                <w:sz w:val="17"/>
              </w:rPr>
              <w:t>Для предварительного наблюдения и последующей проверки.</w:t>
            </w:r>
          </w:p>
        </w:tc>
      </w:tr>
    </w:tbl>
    <w:p/>
    <w:p>
      <w:pPr>
        <w:pStyle w:val="Heading1"/>
        <w:spacing w:before="240" w:after="120"/>
      </w:pPr>
      <w:r>
        <w:rPr>
          <w:rFonts w:ascii="Times New Roman" w:hAnsi="Times New Roman" w:eastAsia="Times New Roman"/>
          <w:color w:val="1F4E79"/>
        </w:rPr>
        <w:t>9. Итоговая карта конкурентного поля</w:t>
      </w:r>
    </w:p>
    <w:p>
      <w:pPr>
        <w:spacing w:before="0" w:after="120" w:line="259" w:lineRule="auto"/>
      </w:pPr>
      <w:r>
        <w:rPr>
          <w:rFonts w:ascii="Times New Roman" w:hAnsi="Times New Roman" w:eastAsia="Times New Roman"/>
        </w:rPr>
        <w:t>После классификации компании группируются в итоговую карту конкурентного поля. Она показывает ядро рынка, смежные зоны, заменители, потенциальных участников и компании для изучения практик. Такая карта помогает не смешивать разные типы анализа: для прямых конкурентов изучают товар и бизнес-модель, для заменителей — причины отказа от покупки, для потенциальных конкурентов — признаки входа, для компаний наблюдения — лучшие решения.</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0"/>
        <w:gridCol w:w="3400"/>
        <w:gridCol w:w="3400"/>
      </w:tblGrid>
      <w:tr>
        <w:trPr>
          <w:tblHeader w:val="true"/>
        </w:trPr>
        <w:tc>
          <w:tcPr>
            <w:tcW w:type="dxa" w:w="2551"/>
            <w:vAlign w:val="center"/>
            <w:shd w:fill="1F4E79"/>
          </w:tcPr>
          <w:p>
            <w:pPr>
              <w:spacing w:after="0" w:line="240" w:lineRule="auto"/>
              <w:jc w:val="left"/>
            </w:pPr>
            <w:r/>
            <w:r>
              <w:rPr>
                <w:rFonts w:ascii="Times New Roman" w:hAnsi="Times New Roman" w:eastAsia="Times New Roman"/>
                <w:b/>
                <w:color w:val="FFFFFF"/>
                <w:sz w:val="16"/>
              </w:rPr>
              <w:t>Зона карты</w:t>
            </w:r>
          </w:p>
        </w:tc>
        <w:tc>
          <w:tcPr>
            <w:tcW w:type="dxa" w:w="3685"/>
            <w:vAlign w:val="center"/>
            <w:shd w:fill="1F4E79"/>
          </w:tcPr>
          <w:p>
            <w:pPr>
              <w:spacing w:after="0" w:line="240" w:lineRule="auto"/>
              <w:jc w:val="left"/>
            </w:pPr>
            <w:r/>
            <w:r>
              <w:rPr>
                <w:rFonts w:ascii="Times New Roman" w:hAnsi="Times New Roman" w:eastAsia="Times New Roman"/>
                <w:b/>
                <w:color w:val="FFFFFF"/>
                <w:sz w:val="16"/>
              </w:rPr>
              <w:t>Кто входит</w:t>
            </w:r>
          </w:p>
        </w:tc>
        <w:tc>
          <w:tcPr>
            <w:tcW w:type="dxa" w:w="3685"/>
            <w:vAlign w:val="center"/>
            <w:shd w:fill="1F4E79"/>
          </w:tcPr>
          <w:p>
            <w:pPr>
              <w:spacing w:after="0" w:line="240" w:lineRule="auto"/>
              <w:jc w:val="left"/>
            </w:pPr>
            <w:r/>
            <w:r>
              <w:rPr>
                <w:rFonts w:ascii="Times New Roman" w:hAnsi="Times New Roman" w:eastAsia="Times New Roman"/>
                <w:b/>
                <w:color w:val="FFFFFF"/>
                <w:sz w:val="16"/>
              </w:rPr>
              <w:t>Зачем анализировать</w:t>
            </w:r>
          </w:p>
        </w:tc>
      </w:tr>
      <w:tr>
        <w:tc>
          <w:tcPr>
            <w:tcW w:type="dxa" w:w="2551"/>
            <w:vAlign w:val="center"/>
            <w:shd w:fill="F3F6FA"/>
          </w:tcPr>
          <w:p>
            <w:pPr>
              <w:spacing w:after="0" w:line="240" w:lineRule="auto"/>
              <w:jc w:val="left"/>
            </w:pPr>
            <w:r/>
            <w:r>
              <w:rPr>
                <w:rFonts w:ascii="Times New Roman" w:hAnsi="Times New Roman" w:eastAsia="Times New Roman"/>
                <w:b w:val="0"/>
                <w:sz w:val="16"/>
              </w:rPr>
              <w:t>Ядро конкуренции</w:t>
            </w:r>
          </w:p>
        </w:tc>
        <w:tc>
          <w:tcPr>
            <w:tcW w:type="dxa" w:w="3685"/>
            <w:vAlign w:val="center"/>
          </w:tcPr>
          <w:p>
            <w:pPr>
              <w:spacing w:after="0" w:line="240" w:lineRule="auto"/>
              <w:jc w:val="left"/>
            </w:pPr>
            <w:r/>
            <w:r>
              <w:rPr>
                <w:rFonts w:ascii="Times New Roman" w:hAnsi="Times New Roman" w:eastAsia="Times New Roman"/>
                <w:b w:val="0"/>
                <w:sz w:val="16"/>
              </w:rPr>
              <w:t>Прямые конкуренты с высоким индексом и высокой уверенностью.</w:t>
            </w:r>
          </w:p>
        </w:tc>
        <w:tc>
          <w:tcPr>
            <w:tcW w:type="dxa" w:w="3685"/>
            <w:vAlign w:val="center"/>
          </w:tcPr>
          <w:p>
            <w:pPr>
              <w:spacing w:after="0" w:line="240" w:lineRule="auto"/>
              <w:jc w:val="left"/>
            </w:pPr>
            <w:r/>
            <w:r>
              <w:rPr>
                <w:rFonts w:ascii="Times New Roman" w:hAnsi="Times New Roman" w:eastAsia="Times New Roman"/>
                <w:b w:val="0"/>
                <w:sz w:val="16"/>
              </w:rPr>
              <w:t>Определение рыночного стандарта, цены, структуры товара и обязательных функций.</w:t>
            </w:r>
          </w:p>
        </w:tc>
      </w:tr>
      <w:tr>
        <w:tc>
          <w:tcPr>
            <w:tcW w:type="dxa" w:w="2551"/>
            <w:vAlign w:val="center"/>
            <w:shd w:fill="F3F6FA"/>
          </w:tcPr>
          <w:p>
            <w:pPr>
              <w:spacing w:after="0" w:line="240" w:lineRule="auto"/>
              <w:jc w:val="left"/>
            </w:pPr>
            <w:r/>
            <w:r>
              <w:rPr>
                <w:rFonts w:ascii="Times New Roman" w:hAnsi="Times New Roman" w:eastAsia="Times New Roman"/>
                <w:b w:val="0"/>
                <w:sz w:val="16"/>
              </w:rPr>
              <w:t>Ближняя зона</w:t>
            </w:r>
          </w:p>
        </w:tc>
        <w:tc>
          <w:tcPr>
            <w:tcW w:type="dxa" w:w="3685"/>
            <w:vAlign w:val="center"/>
          </w:tcPr>
          <w:p>
            <w:pPr>
              <w:spacing w:after="0" w:line="240" w:lineRule="auto"/>
              <w:jc w:val="left"/>
            </w:pPr>
            <w:r/>
            <w:r>
              <w:rPr>
                <w:rFonts w:ascii="Times New Roman" w:hAnsi="Times New Roman" w:eastAsia="Times New Roman"/>
                <w:b w:val="0"/>
                <w:sz w:val="16"/>
              </w:rPr>
              <w:t>Близкие конкуренты и сильные компании смежной категории.</w:t>
            </w:r>
          </w:p>
        </w:tc>
        <w:tc>
          <w:tcPr>
            <w:tcW w:type="dxa" w:w="3685"/>
            <w:vAlign w:val="center"/>
          </w:tcPr>
          <w:p>
            <w:pPr>
              <w:spacing w:after="0" w:line="240" w:lineRule="auto"/>
              <w:jc w:val="left"/>
            </w:pPr>
            <w:r/>
            <w:r>
              <w:rPr>
                <w:rFonts w:ascii="Times New Roman" w:hAnsi="Times New Roman" w:eastAsia="Times New Roman"/>
                <w:b w:val="0"/>
                <w:sz w:val="16"/>
              </w:rPr>
              <w:t>Поиск вариантов позиционирования, тарифов, упаковки и сегментации.</w:t>
            </w:r>
          </w:p>
        </w:tc>
      </w:tr>
      <w:tr>
        <w:tc>
          <w:tcPr>
            <w:tcW w:type="dxa" w:w="2551"/>
            <w:vAlign w:val="center"/>
            <w:shd w:fill="F3F6FA"/>
          </w:tcPr>
          <w:p>
            <w:pPr>
              <w:spacing w:after="0" w:line="240" w:lineRule="auto"/>
              <w:jc w:val="left"/>
            </w:pPr>
            <w:r/>
            <w:r>
              <w:rPr>
                <w:rFonts w:ascii="Times New Roman" w:hAnsi="Times New Roman" w:eastAsia="Times New Roman"/>
                <w:b w:val="0"/>
                <w:sz w:val="16"/>
              </w:rPr>
              <w:t>Функциональная зона</w:t>
            </w:r>
          </w:p>
        </w:tc>
        <w:tc>
          <w:tcPr>
            <w:tcW w:type="dxa" w:w="3685"/>
            <w:vAlign w:val="center"/>
          </w:tcPr>
          <w:p>
            <w:pPr>
              <w:spacing w:after="0" w:line="240" w:lineRule="auto"/>
              <w:jc w:val="left"/>
            </w:pPr>
            <w:r/>
            <w:r>
              <w:rPr>
                <w:rFonts w:ascii="Times New Roman" w:hAnsi="Times New Roman" w:eastAsia="Times New Roman"/>
                <w:b w:val="0"/>
                <w:sz w:val="16"/>
              </w:rPr>
              <w:t>Косвенные конкуренты, решающие ту же потребность иным способом.</w:t>
            </w:r>
          </w:p>
        </w:tc>
        <w:tc>
          <w:tcPr>
            <w:tcW w:type="dxa" w:w="3685"/>
            <w:vAlign w:val="center"/>
          </w:tcPr>
          <w:p>
            <w:pPr>
              <w:spacing w:after="0" w:line="240" w:lineRule="auto"/>
              <w:jc w:val="left"/>
            </w:pPr>
            <w:r/>
            <w:r>
              <w:rPr>
                <w:rFonts w:ascii="Times New Roman" w:hAnsi="Times New Roman" w:eastAsia="Times New Roman"/>
                <w:b w:val="0"/>
                <w:sz w:val="16"/>
              </w:rPr>
              <w:t>Понимание альтернативной логики ценности и угрозы переключения.</w:t>
            </w:r>
          </w:p>
        </w:tc>
      </w:tr>
      <w:tr>
        <w:tc>
          <w:tcPr>
            <w:tcW w:type="dxa" w:w="2551"/>
            <w:vAlign w:val="center"/>
            <w:shd w:fill="F3F6FA"/>
          </w:tcPr>
          <w:p>
            <w:pPr>
              <w:spacing w:after="0" w:line="240" w:lineRule="auto"/>
              <w:jc w:val="left"/>
            </w:pPr>
            <w:r/>
            <w:r>
              <w:rPr>
                <w:rFonts w:ascii="Times New Roman" w:hAnsi="Times New Roman" w:eastAsia="Times New Roman"/>
                <w:b w:val="0"/>
                <w:sz w:val="16"/>
              </w:rPr>
              <w:t>Зона заменителей</w:t>
            </w:r>
          </w:p>
        </w:tc>
        <w:tc>
          <w:tcPr>
            <w:tcW w:type="dxa" w:w="3685"/>
            <w:vAlign w:val="center"/>
          </w:tcPr>
          <w:p>
            <w:pPr>
              <w:spacing w:after="0" w:line="240" w:lineRule="auto"/>
              <w:jc w:val="left"/>
            </w:pPr>
            <w:r/>
            <w:r>
              <w:rPr>
                <w:rFonts w:ascii="Times New Roman" w:hAnsi="Times New Roman" w:eastAsia="Times New Roman"/>
                <w:b w:val="0"/>
                <w:sz w:val="16"/>
              </w:rPr>
              <w:t>Бесплатные, самостоятельные, офлайн, ручные, внутренние или технологически иные способы решения задачи.</w:t>
            </w:r>
          </w:p>
        </w:tc>
        <w:tc>
          <w:tcPr>
            <w:tcW w:type="dxa" w:w="3685"/>
            <w:vAlign w:val="center"/>
          </w:tcPr>
          <w:p>
            <w:pPr>
              <w:spacing w:after="0" w:line="240" w:lineRule="auto"/>
              <w:jc w:val="left"/>
            </w:pPr>
            <w:r/>
            <w:r>
              <w:rPr>
                <w:rFonts w:ascii="Times New Roman" w:hAnsi="Times New Roman" w:eastAsia="Times New Roman"/>
                <w:b w:val="0"/>
                <w:sz w:val="16"/>
              </w:rPr>
              <w:t>Выявление причин, по которым клиент может не покупать продукт вообще.</w:t>
            </w:r>
          </w:p>
        </w:tc>
      </w:tr>
      <w:tr>
        <w:tc>
          <w:tcPr>
            <w:tcW w:type="dxa" w:w="2551"/>
            <w:vAlign w:val="center"/>
            <w:shd w:fill="F3F6FA"/>
          </w:tcPr>
          <w:p>
            <w:pPr>
              <w:spacing w:after="0" w:line="240" w:lineRule="auto"/>
              <w:jc w:val="left"/>
            </w:pPr>
            <w:r/>
            <w:r>
              <w:rPr>
                <w:rFonts w:ascii="Times New Roman" w:hAnsi="Times New Roman" w:eastAsia="Times New Roman"/>
                <w:b w:val="0"/>
                <w:sz w:val="16"/>
              </w:rPr>
              <w:t>Зона будущей угрозы</w:t>
            </w:r>
          </w:p>
        </w:tc>
        <w:tc>
          <w:tcPr>
            <w:tcW w:type="dxa" w:w="3685"/>
            <w:vAlign w:val="center"/>
          </w:tcPr>
          <w:p>
            <w:pPr>
              <w:spacing w:after="0" w:line="240" w:lineRule="auto"/>
              <w:jc w:val="left"/>
            </w:pPr>
            <w:r/>
            <w:r>
              <w:rPr>
                <w:rFonts w:ascii="Times New Roman" w:hAnsi="Times New Roman" w:eastAsia="Times New Roman"/>
                <w:b w:val="0"/>
                <w:sz w:val="16"/>
              </w:rPr>
              <w:t>Потенциальные конкуренты с ресурсами входа.</w:t>
            </w:r>
          </w:p>
        </w:tc>
        <w:tc>
          <w:tcPr>
            <w:tcW w:type="dxa" w:w="3685"/>
            <w:vAlign w:val="center"/>
          </w:tcPr>
          <w:p>
            <w:pPr>
              <w:spacing w:after="0" w:line="240" w:lineRule="auto"/>
              <w:jc w:val="left"/>
            </w:pPr>
            <w:r/>
            <w:r>
              <w:rPr>
                <w:rFonts w:ascii="Times New Roman" w:hAnsi="Times New Roman" w:eastAsia="Times New Roman"/>
                <w:b w:val="0"/>
                <w:sz w:val="16"/>
              </w:rPr>
              <w:t>Раннее наблюдение за стратегическими изменениями рынка.</w:t>
            </w:r>
          </w:p>
        </w:tc>
      </w:tr>
      <w:tr>
        <w:tc>
          <w:tcPr>
            <w:tcW w:type="dxa" w:w="2551"/>
            <w:vAlign w:val="center"/>
            <w:shd w:fill="F3F6FA"/>
          </w:tcPr>
          <w:p>
            <w:pPr>
              <w:spacing w:after="0" w:line="240" w:lineRule="auto"/>
              <w:jc w:val="left"/>
            </w:pPr>
            <w:r/>
            <w:r>
              <w:rPr>
                <w:rFonts w:ascii="Times New Roman" w:hAnsi="Times New Roman" w:eastAsia="Times New Roman"/>
                <w:b w:val="0"/>
                <w:sz w:val="16"/>
              </w:rPr>
              <w:t>Зона практик</w:t>
            </w:r>
          </w:p>
        </w:tc>
        <w:tc>
          <w:tcPr>
            <w:tcW w:type="dxa" w:w="3685"/>
            <w:vAlign w:val="center"/>
          </w:tcPr>
          <w:p>
            <w:pPr>
              <w:spacing w:after="0" w:line="240" w:lineRule="auto"/>
              <w:jc w:val="left"/>
            </w:pPr>
            <w:r/>
            <w:r>
              <w:rPr>
                <w:rFonts w:ascii="Times New Roman" w:hAnsi="Times New Roman" w:eastAsia="Times New Roman"/>
                <w:b w:val="0"/>
                <w:sz w:val="16"/>
              </w:rPr>
              <w:t>Компании для наблюдения за сайтом, продуктом, интерфейсом, тарифами, доверием и клиентским опытом.</w:t>
            </w:r>
          </w:p>
        </w:tc>
        <w:tc>
          <w:tcPr>
            <w:tcW w:type="dxa" w:w="3685"/>
            <w:vAlign w:val="center"/>
          </w:tcPr>
          <w:p>
            <w:pPr>
              <w:spacing w:after="0" w:line="240" w:lineRule="auto"/>
              <w:jc w:val="left"/>
            </w:pPr>
            <w:r/>
            <w:r>
              <w:rPr>
                <w:rFonts w:ascii="Times New Roman" w:hAnsi="Times New Roman" w:eastAsia="Times New Roman"/>
                <w:b w:val="0"/>
                <w:sz w:val="16"/>
              </w:rPr>
              <w:t>Перенос лучших решений без ошибочного присвоения статуса конкурента.</w:t>
            </w:r>
          </w:p>
        </w:tc>
      </w:tr>
    </w:tbl>
    <w:p/>
    <w:p>
      <w:pPr>
        <w:pStyle w:val="Heading2"/>
        <w:spacing w:before="160" w:after="80"/>
      </w:pPr>
      <w:r>
        <w:rPr>
          <w:rFonts w:ascii="Times New Roman" w:hAnsi="Times New Roman" w:eastAsia="Times New Roman"/>
          <w:color w:val="2F5496"/>
        </w:rPr>
        <w:t>9.1. Рекомендуемые аналитические срезы</w:t>
      </w:r>
    </w:p>
    <w:p>
      <w:pPr>
        <w:pStyle w:val="ListBullet"/>
        <w:spacing w:after="60" w:line="252" w:lineRule="auto"/>
      </w:pPr>
      <w:r>
        <w:rPr>
          <w:rFonts w:ascii="Times New Roman" w:hAnsi="Times New Roman" w:eastAsia="Times New Roman"/>
          <w:sz w:val="22"/>
        </w:rPr>
        <w:t>по силе конкуренции: высокий, средний, низкий индекс;</w:t>
      </w:r>
    </w:p>
    <w:p>
      <w:pPr>
        <w:pStyle w:val="ListBullet"/>
        <w:spacing w:after="60" w:line="252" w:lineRule="auto"/>
      </w:pPr>
      <w:r>
        <w:rPr>
          <w:rFonts w:ascii="Times New Roman" w:hAnsi="Times New Roman" w:eastAsia="Times New Roman"/>
          <w:sz w:val="22"/>
        </w:rPr>
        <w:t>по уровню уверенности: высокая, средняя, низкая доказательность;</w:t>
      </w:r>
    </w:p>
    <w:p>
      <w:pPr>
        <w:pStyle w:val="ListBullet"/>
        <w:spacing w:after="60" w:line="252" w:lineRule="auto"/>
      </w:pPr>
      <w:r>
        <w:rPr>
          <w:rFonts w:ascii="Times New Roman" w:hAnsi="Times New Roman" w:eastAsia="Times New Roman"/>
          <w:sz w:val="22"/>
        </w:rPr>
        <w:t>по сегментам клиентов: массовый рынок, профессиональная аудитория, корпоративные клиенты, узкая ниша;</w:t>
      </w:r>
    </w:p>
    <w:p>
      <w:pPr>
        <w:pStyle w:val="ListBullet"/>
        <w:spacing w:after="60" w:line="252" w:lineRule="auto"/>
      </w:pPr>
      <w:r>
        <w:rPr>
          <w:rFonts w:ascii="Times New Roman" w:hAnsi="Times New Roman" w:eastAsia="Times New Roman"/>
          <w:sz w:val="22"/>
        </w:rPr>
        <w:t>по ценовой логике: бесплатный доступ, разовая покупка, подписка, комиссия, пакетная продажа, корпоративный договор;</w:t>
      </w:r>
    </w:p>
    <w:p>
      <w:pPr>
        <w:pStyle w:val="ListBullet"/>
        <w:spacing w:after="60" w:line="252" w:lineRule="auto"/>
      </w:pPr>
      <w:r>
        <w:rPr>
          <w:rFonts w:ascii="Times New Roman" w:hAnsi="Times New Roman" w:eastAsia="Times New Roman"/>
          <w:sz w:val="22"/>
        </w:rPr>
        <w:t>по форме товара: сайт, приложение, платформа, онлайн-программа, программный сервис, маркетплейс, сообщество, консультационная услуга;</w:t>
      </w:r>
    </w:p>
    <w:p>
      <w:pPr>
        <w:pStyle w:val="ListBullet"/>
        <w:spacing w:after="60" w:line="252" w:lineRule="auto"/>
      </w:pPr>
      <w:r>
        <w:rPr>
          <w:rFonts w:ascii="Times New Roman" w:hAnsi="Times New Roman" w:eastAsia="Times New Roman"/>
          <w:sz w:val="22"/>
        </w:rPr>
        <w:t>по стадии угрозы: текущий конкурент, растущий конкурент, потенциальный вход, наблюдаемая практика.</w:t>
      </w:r>
    </w:p>
    <w:p>
      <w:pPr>
        <w:pStyle w:val="Heading1"/>
        <w:spacing w:before="240" w:after="120"/>
      </w:pPr>
      <w:r>
        <w:rPr>
          <w:rFonts w:ascii="Times New Roman" w:hAnsi="Times New Roman" w:eastAsia="Times New Roman"/>
          <w:color w:val="1F4E79"/>
        </w:rPr>
        <w:t>10. Шаблоны таблиц для практического применения</w:t>
      </w:r>
    </w:p>
    <w:p>
      <w:pPr>
        <w:spacing w:before="0" w:after="120" w:line="259" w:lineRule="auto"/>
      </w:pPr>
      <w:r>
        <w:rPr>
          <w:rFonts w:ascii="Times New Roman" w:hAnsi="Times New Roman" w:eastAsia="Times New Roman"/>
        </w:rPr>
        <w:t>Ниже приведены шаблоны таблиц, которые можно перенести в электронную таблицу или использовать как структуру для аналитического отчета.</w:t>
      </w:r>
    </w:p>
    <w:p>
      <w:pPr>
        <w:pStyle w:val="Heading2"/>
        <w:spacing w:before="160" w:after="80"/>
      </w:pPr>
      <w:r>
        <w:rPr>
          <w:rFonts w:ascii="Times New Roman" w:hAnsi="Times New Roman" w:eastAsia="Times New Roman"/>
          <w:color w:val="2F5496"/>
        </w:rPr>
        <w:t>10.1. Реестр первичного списка компаний</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457"/>
        <w:gridCol w:w="1457"/>
        <w:gridCol w:w="1457"/>
        <w:gridCol w:w="1457"/>
        <w:gridCol w:w="1457"/>
        <w:gridCol w:w="1457"/>
        <w:gridCol w:w="1457"/>
      </w:tblGrid>
      <w:tr>
        <w:trPr>
          <w:tblHeader w:val="true"/>
        </w:trPr>
        <w:tc>
          <w:tcPr>
            <w:tcW w:type="dxa" w:w="567"/>
            <w:vAlign w:val="center"/>
            <w:shd w:fill="1F4E79"/>
          </w:tcPr>
          <w:p>
            <w:pPr>
              <w:spacing w:after="0" w:line="240" w:lineRule="auto"/>
              <w:jc w:val="left"/>
            </w:pPr>
            <w:r/>
            <w:r>
              <w:rPr>
                <w:rFonts w:ascii="Times New Roman" w:hAnsi="Times New Roman" w:eastAsia="Times New Roman"/>
                <w:b/>
                <w:color w:val="FFFFFF"/>
                <w:sz w:val="15"/>
              </w:rPr>
              <w:t>№</w:t>
            </w:r>
          </w:p>
        </w:tc>
        <w:tc>
          <w:tcPr>
            <w:tcW w:type="dxa" w:w="1701"/>
            <w:vAlign w:val="center"/>
            <w:shd w:fill="1F4E79"/>
          </w:tcPr>
          <w:p>
            <w:pPr>
              <w:spacing w:after="0" w:line="240" w:lineRule="auto"/>
              <w:jc w:val="left"/>
            </w:pPr>
            <w:r/>
            <w:r>
              <w:rPr>
                <w:rFonts w:ascii="Times New Roman" w:hAnsi="Times New Roman" w:eastAsia="Times New Roman"/>
                <w:b/>
                <w:color w:val="FFFFFF"/>
                <w:sz w:val="15"/>
              </w:rPr>
              <w:t>Компания</w:t>
            </w:r>
          </w:p>
        </w:tc>
        <w:tc>
          <w:tcPr>
            <w:tcW w:type="dxa" w:w="1701"/>
            <w:vAlign w:val="center"/>
            <w:shd w:fill="1F4E79"/>
          </w:tcPr>
          <w:p>
            <w:pPr>
              <w:spacing w:after="0" w:line="240" w:lineRule="auto"/>
              <w:jc w:val="left"/>
            </w:pPr>
            <w:r/>
            <w:r>
              <w:rPr>
                <w:rFonts w:ascii="Times New Roman" w:hAnsi="Times New Roman" w:eastAsia="Times New Roman"/>
                <w:b/>
                <w:color w:val="FFFFFF"/>
                <w:sz w:val="15"/>
              </w:rPr>
              <w:t>Сайт</w:t>
            </w:r>
          </w:p>
        </w:tc>
        <w:tc>
          <w:tcPr>
            <w:tcW w:type="dxa" w:w="1701"/>
            <w:vAlign w:val="center"/>
            <w:shd w:fill="1F4E79"/>
          </w:tcPr>
          <w:p>
            <w:pPr>
              <w:spacing w:after="0" w:line="240" w:lineRule="auto"/>
              <w:jc w:val="left"/>
            </w:pPr>
            <w:r/>
            <w:r>
              <w:rPr>
                <w:rFonts w:ascii="Times New Roman" w:hAnsi="Times New Roman" w:eastAsia="Times New Roman"/>
                <w:b/>
                <w:color w:val="FFFFFF"/>
                <w:sz w:val="15"/>
              </w:rPr>
              <w:t>Страница товара</w:t>
            </w:r>
          </w:p>
        </w:tc>
        <w:tc>
          <w:tcPr>
            <w:tcW w:type="dxa" w:w="1701"/>
            <w:vAlign w:val="center"/>
            <w:shd w:fill="1F4E79"/>
          </w:tcPr>
          <w:p>
            <w:pPr>
              <w:spacing w:after="0" w:line="240" w:lineRule="auto"/>
              <w:jc w:val="left"/>
            </w:pPr>
            <w:r/>
            <w:r>
              <w:rPr>
                <w:rFonts w:ascii="Times New Roman" w:hAnsi="Times New Roman" w:eastAsia="Times New Roman"/>
                <w:b/>
                <w:color w:val="FFFFFF"/>
                <w:sz w:val="15"/>
              </w:rPr>
              <w:t>Источник обнаружения</w:t>
            </w:r>
          </w:p>
        </w:tc>
        <w:tc>
          <w:tcPr>
            <w:tcW w:type="dxa" w:w="1361"/>
            <w:vAlign w:val="center"/>
            <w:shd w:fill="1F4E79"/>
          </w:tcPr>
          <w:p>
            <w:pPr>
              <w:spacing w:after="0" w:line="240" w:lineRule="auto"/>
              <w:jc w:val="left"/>
            </w:pPr>
            <w:r/>
            <w:r>
              <w:rPr>
                <w:rFonts w:ascii="Times New Roman" w:hAnsi="Times New Roman" w:eastAsia="Times New Roman"/>
                <w:b/>
                <w:color w:val="FFFFFF"/>
                <w:sz w:val="15"/>
              </w:rPr>
              <w:t>Предварительный уровень</w:t>
            </w:r>
          </w:p>
        </w:tc>
        <w:tc>
          <w:tcPr>
            <w:tcW w:type="dxa" w:w="1757"/>
            <w:vAlign w:val="center"/>
            <w:shd w:fill="1F4E79"/>
          </w:tcPr>
          <w:p>
            <w:pPr>
              <w:spacing w:after="0" w:line="240" w:lineRule="auto"/>
              <w:jc w:val="left"/>
            </w:pPr>
            <w:r/>
            <w:r>
              <w:rPr>
                <w:rFonts w:ascii="Times New Roman" w:hAnsi="Times New Roman" w:eastAsia="Times New Roman"/>
                <w:b/>
                <w:color w:val="FFFFFF"/>
                <w:sz w:val="15"/>
              </w:rPr>
              <w:t>Причина включения</w:t>
            </w:r>
          </w:p>
        </w:tc>
      </w:tr>
      <w:tr>
        <w:tc>
          <w:tcPr>
            <w:tcW w:type="dxa" w:w="567"/>
            <w:vAlign w:val="center"/>
            <w:shd w:fill="F3F6FA"/>
          </w:tcPr>
          <w:p>
            <w:pPr>
              <w:spacing w:after="0" w:line="240" w:lineRule="auto"/>
              <w:jc w:val="left"/>
            </w:pPr>
            <w:r/>
            <w:r>
              <w:rPr>
                <w:rFonts w:ascii="Times New Roman" w:hAnsi="Times New Roman" w:eastAsia="Times New Roman"/>
                <w:b w:val="0"/>
                <w:sz w:val="15"/>
              </w:rPr>
              <w:t>1</w:t>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1361"/>
            <w:vAlign w:val="center"/>
          </w:tcPr>
          <w:p>
            <w:pPr>
              <w:spacing w:after="0" w:line="240" w:lineRule="auto"/>
              <w:jc w:val="left"/>
            </w:pPr>
            <w:r/>
            <w:r>
              <w:rPr>
                <w:rFonts w:ascii="Times New Roman" w:hAnsi="Times New Roman" w:eastAsia="Times New Roman"/>
                <w:b w:val="0"/>
                <w:sz w:val="15"/>
              </w:rPr>
            </w:r>
          </w:p>
        </w:tc>
        <w:tc>
          <w:tcPr>
            <w:tcW w:type="dxa" w:w="1757"/>
            <w:vAlign w:val="center"/>
          </w:tcPr>
          <w:p>
            <w:pPr>
              <w:spacing w:after="0" w:line="240" w:lineRule="auto"/>
              <w:jc w:val="left"/>
            </w:pPr>
            <w:r/>
            <w:r>
              <w:rPr>
                <w:rFonts w:ascii="Times New Roman" w:hAnsi="Times New Roman" w:eastAsia="Times New Roman"/>
                <w:b w:val="0"/>
                <w:sz w:val="15"/>
              </w:rPr>
            </w:r>
          </w:p>
        </w:tc>
      </w:tr>
      <w:tr>
        <w:tc>
          <w:tcPr>
            <w:tcW w:type="dxa" w:w="567"/>
            <w:vAlign w:val="center"/>
            <w:shd w:fill="F3F6FA"/>
          </w:tcPr>
          <w:p>
            <w:pPr>
              <w:spacing w:after="0" w:line="240" w:lineRule="auto"/>
              <w:jc w:val="left"/>
            </w:pPr>
            <w:r/>
            <w:r>
              <w:rPr>
                <w:rFonts w:ascii="Times New Roman" w:hAnsi="Times New Roman" w:eastAsia="Times New Roman"/>
                <w:b w:val="0"/>
                <w:sz w:val="15"/>
              </w:rPr>
              <w:t>2</w:t>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1361"/>
            <w:vAlign w:val="center"/>
          </w:tcPr>
          <w:p>
            <w:pPr>
              <w:spacing w:after="0" w:line="240" w:lineRule="auto"/>
              <w:jc w:val="left"/>
            </w:pPr>
            <w:r/>
            <w:r>
              <w:rPr>
                <w:rFonts w:ascii="Times New Roman" w:hAnsi="Times New Roman" w:eastAsia="Times New Roman"/>
                <w:b w:val="0"/>
                <w:sz w:val="15"/>
              </w:rPr>
            </w:r>
          </w:p>
        </w:tc>
        <w:tc>
          <w:tcPr>
            <w:tcW w:type="dxa" w:w="1757"/>
            <w:vAlign w:val="center"/>
          </w:tcPr>
          <w:p>
            <w:pPr>
              <w:spacing w:after="0" w:line="240" w:lineRule="auto"/>
              <w:jc w:val="left"/>
            </w:pPr>
            <w:r/>
            <w:r>
              <w:rPr>
                <w:rFonts w:ascii="Times New Roman" w:hAnsi="Times New Roman" w:eastAsia="Times New Roman"/>
                <w:b w:val="0"/>
                <w:sz w:val="15"/>
              </w:rPr>
            </w:r>
          </w:p>
        </w:tc>
      </w:tr>
      <w:tr>
        <w:tc>
          <w:tcPr>
            <w:tcW w:type="dxa" w:w="567"/>
            <w:vAlign w:val="center"/>
            <w:shd w:fill="F3F6FA"/>
          </w:tcPr>
          <w:p>
            <w:pPr>
              <w:spacing w:after="0" w:line="240" w:lineRule="auto"/>
              <w:jc w:val="left"/>
            </w:pPr>
            <w:r/>
            <w:r>
              <w:rPr>
                <w:rFonts w:ascii="Times New Roman" w:hAnsi="Times New Roman" w:eastAsia="Times New Roman"/>
                <w:b w:val="0"/>
                <w:sz w:val="15"/>
              </w:rPr>
              <w:t>3</w:t>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1361"/>
            <w:vAlign w:val="center"/>
          </w:tcPr>
          <w:p>
            <w:pPr>
              <w:spacing w:after="0" w:line="240" w:lineRule="auto"/>
              <w:jc w:val="left"/>
            </w:pPr>
            <w:r/>
            <w:r>
              <w:rPr>
                <w:rFonts w:ascii="Times New Roman" w:hAnsi="Times New Roman" w:eastAsia="Times New Roman"/>
                <w:b w:val="0"/>
                <w:sz w:val="15"/>
              </w:rPr>
            </w:r>
          </w:p>
        </w:tc>
        <w:tc>
          <w:tcPr>
            <w:tcW w:type="dxa" w:w="1757"/>
            <w:vAlign w:val="center"/>
          </w:tcPr>
          <w:p>
            <w:pPr>
              <w:spacing w:after="0" w:line="240" w:lineRule="auto"/>
              <w:jc w:val="left"/>
            </w:pPr>
            <w:r/>
            <w:r>
              <w:rPr>
                <w:rFonts w:ascii="Times New Roman" w:hAnsi="Times New Roman" w:eastAsia="Times New Roman"/>
                <w:b w:val="0"/>
                <w:sz w:val="15"/>
              </w:rPr>
            </w:r>
          </w:p>
        </w:tc>
      </w:tr>
      <w:tr>
        <w:tc>
          <w:tcPr>
            <w:tcW w:type="dxa" w:w="567"/>
            <w:vAlign w:val="center"/>
            <w:shd w:fill="F3F6FA"/>
          </w:tcPr>
          <w:p>
            <w:pPr>
              <w:spacing w:after="0" w:line="240" w:lineRule="auto"/>
              <w:jc w:val="left"/>
            </w:pPr>
            <w:r/>
            <w:r>
              <w:rPr>
                <w:rFonts w:ascii="Times New Roman" w:hAnsi="Times New Roman" w:eastAsia="Times New Roman"/>
                <w:b w:val="0"/>
                <w:sz w:val="15"/>
              </w:rPr>
              <w:t>4</w:t>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1361"/>
            <w:vAlign w:val="center"/>
          </w:tcPr>
          <w:p>
            <w:pPr>
              <w:spacing w:after="0" w:line="240" w:lineRule="auto"/>
              <w:jc w:val="left"/>
            </w:pPr>
            <w:r/>
            <w:r>
              <w:rPr>
                <w:rFonts w:ascii="Times New Roman" w:hAnsi="Times New Roman" w:eastAsia="Times New Roman"/>
                <w:b w:val="0"/>
                <w:sz w:val="15"/>
              </w:rPr>
            </w:r>
          </w:p>
        </w:tc>
        <w:tc>
          <w:tcPr>
            <w:tcW w:type="dxa" w:w="1757"/>
            <w:vAlign w:val="center"/>
          </w:tcPr>
          <w:p>
            <w:pPr>
              <w:spacing w:after="0" w:line="240" w:lineRule="auto"/>
              <w:jc w:val="left"/>
            </w:pPr>
            <w:r/>
            <w:r>
              <w:rPr>
                <w:rFonts w:ascii="Times New Roman" w:hAnsi="Times New Roman" w:eastAsia="Times New Roman"/>
                <w:b w:val="0"/>
                <w:sz w:val="15"/>
              </w:rPr>
            </w:r>
          </w:p>
        </w:tc>
      </w:tr>
      <w:tr>
        <w:tc>
          <w:tcPr>
            <w:tcW w:type="dxa" w:w="567"/>
            <w:vAlign w:val="center"/>
            <w:shd w:fill="F3F6FA"/>
          </w:tcPr>
          <w:p>
            <w:pPr>
              <w:spacing w:after="0" w:line="240" w:lineRule="auto"/>
              <w:jc w:val="left"/>
            </w:pPr>
            <w:r/>
            <w:r>
              <w:rPr>
                <w:rFonts w:ascii="Times New Roman" w:hAnsi="Times New Roman" w:eastAsia="Times New Roman"/>
                <w:b w:val="0"/>
                <w:sz w:val="15"/>
              </w:rPr>
              <w:t>5</w:t>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1361"/>
            <w:vAlign w:val="center"/>
          </w:tcPr>
          <w:p>
            <w:pPr>
              <w:spacing w:after="0" w:line="240" w:lineRule="auto"/>
              <w:jc w:val="left"/>
            </w:pPr>
            <w:r/>
            <w:r>
              <w:rPr>
                <w:rFonts w:ascii="Times New Roman" w:hAnsi="Times New Roman" w:eastAsia="Times New Roman"/>
                <w:b w:val="0"/>
                <w:sz w:val="15"/>
              </w:rPr>
            </w:r>
          </w:p>
        </w:tc>
        <w:tc>
          <w:tcPr>
            <w:tcW w:type="dxa" w:w="1757"/>
            <w:vAlign w:val="center"/>
          </w:tcPr>
          <w:p>
            <w:pPr>
              <w:spacing w:after="0" w:line="240" w:lineRule="auto"/>
              <w:jc w:val="left"/>
            </w:pPr>
            <w:r/>
            <w:r>
              <w:rPr>
                <w:rFonts w:ascii="Times New Roman" w:hAnsi="Times New Roman" w:eastAsia="Times New Roman"/>
                <w:b w:val="0"/>
                <w:sz w:val="15"/>
              </w:rPr>
            </w:r>
          </w:p>
        </w:tc>
      </w:tr>
    </w:tbl>
    <w:p/>
    <w:p>
      <w:pPr>
        <w:pStyle w:val="Heading2"/>
        <w:spacing w:before="160" w:after="80"/>
      </w:pPr>
      <w:r>
        <w:rPr>
          <w:rFonts w:ascii="Times New Roman" w:hAnsi="Times New Roman" w:eastAsia="Times New Roman"/>
          <w:color w:val="2F5496"/>
        </w:rPr>
        <w:t>10.2. Таблица оценки по критериям</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927"/>
        <w:gridCol w:w="927"/>
        <w:gridCol w:w="927"/>
        <w:gridCol w:w="927"/>
        <w:gridCol w:w="927"/>
        <w:gridCol w:w="927"/>
        <w:gridCol w:w="927"/>
        <w:gridCol w:w="927"/>
        <w:gridCol w:w="927"/>
        <w:gridCol w:w="927"/>
        <w:gridCol w:w="927"/>
      </w:tblGrid>
      <w:tr>
        <w:trPr>
          <w:tblHeader w:val="true"/>
        </w:trPr>
        <w:tc>
          <w:tcPr>
            <w:tcW w:type="dxa" w:w="1757"/>
            <w:vAlign w:val="center"/>
            <w:shd w:fill="1F4E79"/>
          </w:tcPr>
          <w:p>
            <w:pPr>
              <w:spacing w:after="0" w:line="240" w:lineRule="auto"/>
              <w:jc w:val="left"/>
            </w:pPr>
            <w:r/>
            <w:r>
              <w:rPr>
                <w:rFonts w:ascii="Times New Roman" w:hAnsi="Times New Roman" w:eastAsia="Times New Roman"/>
                <w:b/>
                <w:color w:val="FFFFFF"/>
                <w:sz w:val="13"/>
              </w:rPr>
              <w:t>Компания</w:t>
            </w:r>
          </w:p>
        </w:tc>
        <w:tc>
          <w:tcPr>
            <w:tcW w:type="dxa" w:w="765"/>
            <w:vAlign w:val="center"/>
            <w:shd w:fill="1F4E79"/>
          </w:tcPr>
          <w:p>
            <w:pPr>
              <w:spacing w:after="0" w:line="240" w:lineRule="auto"/>
              <w:jc w:val="left"/>
            </w:pPr>
            <w:r/>
            <w:r>
              <w:rPr>
                <w:rFonts w:ascii="Times New Roman" w:hAnsi="Times New Roman" w:eastAsia="Times New Roman"/>
                <w:b/>
                <w:color w:val="FFFFFF"/>
                <w:sz w:val="13"/>
              </w:rPr>
              <w:t>Задача 0–4</w:t>
            </w:r>
          </w:p>
        </w:tc>
        <w:tc>
          <w:tcPr>
            <w:tcW w:type="dxa" w:w="765"/>
            <w:vAlign w:val="center"/>
            <w:shd w:fill="1F4E79"/>
          </w:tcPr>
          <w:p>
            <w:pPr>
              <w:spacing w:after="0" w:line="240" w:lineRule="auto"/>
              <w:jc w:val="left"/>
            </w:pPr>
            <w:r/>
            <w:r>
              <w:rPr>
                <w:rFonts w:ascii="Times New Roman" w:hAnsi="Times New Roman" w:eastAsia="Times New Roman"/>
                <w:b/>
                <w:color w:val="FFFFFF"/>
                <w:sz w:val="13"/>
              </w:rPr>
              <w:t>Сегмент 0–4</w:t>
            </w:r>
          </w:p>
        </w:tc>
        <w:tc>
          <w:tcPr>
            <w:tcW w:type="dxa" w:w="765"/>
            <w:vAlign w:val="center"/>
            <w:shd w:fill="1F4E79"/>
          </w:tcPr>
          <w:p>
            <w:pPr>
              <w:spacing w:after="0" w:line="240" w:lineRule="auto"/>
              <w:jc w:val="left"/>
            </w:pPr>
            <w:r/>
            <w:r>
              <w:rPr>
                <w:rFonts w:ascii="Times New Roman" w:hAnsi="Times New Roman" w:eastAsia="Times New Roman"/>
                <w:b/>
                <w:color w:val="FFFFFF"/>
                <w:sz w:val="13"/>
              </w:rPr>
              <w:t>Продукт 0–4</w:t>
            </w:r>
          </w:p>
        </w:tc>
        <w:tc>
          <w:tcPr>
            <w:tcW w:type="dxa" w:w="879"/>
            <w:vAlign w:val="center"/>
            <w:shd w:fill="1F4E79"/>
          </w:tcPr>
          <w:p>
            <w:pPr>
              <w:spacing w:after="0" w:line="240" w:lineRule="auto"/>
              <w:jc w:val="left"/>
            </w:pPr>
            <w:r/>
            <w:r>
              <w:rPr>
                <w:rFonts w:ascii="Times New Roman" w:hAnsi="Times New Roman" w:eastAsia="Times New Roman"/>
                <w:b/>
                <w:color w:val="FFFFFF"/>
                <w:sz w:val="13"/>
              </w:rPr>
              <w:t>Заменяемость 0–4</w:t>
            </w:r>
          </w:p>
        </w:tc>
        <w:tc>
          <w:tcPr>
            <w:tcW w:type="dxa" w:w="765"/>
            <w:vAlign w:val="center"/>
            <w:shd w:fill="1F4E79"/>
          </w:tcPr>
          <w:p>
            <w:pPr>
              <w:spacing w:after="0" w:line="240" w:lineRule="auto"/>
              <w:jc w:val="left"/>
            </w:pPr>
            <w:r/>
            <w:r>
              <w:rPr>
                <w:rFonts w:ascii="Times New Roman" w:hAnsi="Times New Roman" w:eastAsia="Times New Roman"/>
                <w:b/>
                <w:color w:val="FFFFFF"/>
                <w:sz w:val="13"/>
              </w:rPr>
              <w:t>Каналы 0–4</w:t>
            </w:r>
          </w:p>
        </w:tc>
        <w:tc>
          <w:tcPr>
            <w:tcW w:type="dxa" w:w="680"/>
            <w:vAlign w:val="center"/>
            <w:shd w:fill="1F4E79"/>
          </w:tcPr>
          <w:p>
            <w:pPr>
              <w:spacing w:after="0" w:line="240" w:lineRule="auto"/>
              <w:jc w:val="left"/>
            </w:pPr>
            <w:r/>
            <w:r>
              <w:rPr>
                <w:rFonts w:ascii="Times New Roman" w:hAnsi="Times New Roman" w:eastAsia="Times New Roman"/>
                <w:b/>
                <w:color w:val="FFFFFF"/>
                <w:sz w:val="13"/>
              </w:rPr>
              <w:t>Цена 0–4</w:t>
            </w:r>
          </w:p>
        </w:tc>
        <w:tc>
          <w:tcPr>
            <w:tcW w:type="dxa" w:w="765"/>
            <w:vAlign w:val="center"/>
            <w:shd w:fill="1F4E79"/>
          </w:tcPr>
          <w:p>
            <w:pPr>
              <w:spacing w:after="0" w:line="240" w:lineRule="auto"/>
              <w:jc w:val="left"/>
            </w:pPr>
            <w:r/>
            <w:r>
              <w:rPr>
                <w:rFonts w:ascii="Times New Roman" w:hAnsi="Times New Roman" w:eastAsia="Times New Roman"/>
                <w:b/>
                <w:color w:val="FFFFFF"/>
                <w:sz w:val="13"/>
              </w:rPr>
              <w:t>Результат 0–4</w:t>
            </w:r>
          </w:p>
        </w:tc>
        <w:tc>
          <w:tcPr>
            <w:tcW w:type="dxa" w:w="765"/>
            <w:vAlign w:val="center"/>
            <w:shd w:fill="1F4E79"/>
          </w:tcPr>
          <w:p>
            <w:pPr>
              <w:spacing w:after="0" w:line="240" w:lineRule="auto"/>
              <w:jc w:val="left"/>
            </w:pPr>
            <w:r/>
            <w:r>
              <w:rPr>
                <w:rFonts w:ascii="Times New Roman" w:hAnsi="Times New Roman" w:eastAsia="Times New Roman"/>
                <w:b/>
                <w:color w:val="FFFFFF"/>
                <w:sz w:val="13"/>
              </w:rPr>
              <w:t>Видимость 0–4</w:t>
            </w:r>
          </w:p>
        </w:tc>
        <w:tc>
          <w:tcPr>
            <w:tcW w:type="dxa" w:w="737"/>
            <w:vAlign w:val="center"/>
            <w:shd w:fill="1F4E79"/>
          </w:tcPr>
          <w:p>
            <w:pPr>
              <w:spacing w:after="0" w:line="240" w:lineRule="auto"/>
              <w:jc w:val="left"/>
            </w:pPr>
            <w:r/>
            <w:r>
              <w:rPr>
                <w:rFonts w:ascii="Times New Roman" w:hAnsi="Times New Roman" w:eastAsia="Times New Roman"/>
                <w:b/>
                <w:color w:val="FFFFFF"/>
                <w:sz w:val="13"/>
              </w:rPr>
              <w:t>Индекс</w:t>
            </w:r>
          </w:p>
        </w:tc>
        <w:tc>
          <w:tcPr>
            <w:tcW w:type="dxa" w:w="964"/>
            <w:vAlign w:val="center"/>
            <w:shd w:fill="1F4E79"/>
          </w:tcPr>
          <w:p>
            <w:pPr>
              <w:spacing w:after="0" w:line="240" w:lineRule="auto"/>
              <w:jc w:val="left"/>
            </w:pPr>
            <w:r/>
            <w:r>
              <w:rPr>
                <w:rFonts w:ascii="Times New Roman" w:hAnsi="Times New Roman" w:eastAsia="Times New Roman"/>
                <w:b/>
                <w:color w:val="FFFFFF"/>
                <w:sz w:val="13"/>
              </w:rPr>
              <w:t>Уровень</w:t>
            </w:r>
          </w:p>
        </w:tc>
      </w:tr>
      <w:tr>
        <w:tc>
          <w:tcPr>
            <w:tcW w:type="dxa" w:w="1757"/>
            <w:vAlign w:val="center"/>
            <w:shd w:fill="F3F6FA"/>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879"/>
            <w:vAlign w:val="center"/>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680"/>
            <w:vAlign w:val="center"/>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737"/>
            <w:vAlign w:val="center"/>
          </w:tcPr>
          <w:p>
            <w:pPr>
              <w:spacing w:after="0" w:line="240" w:lineRule="auto"/>
              <w:jc w:val="left"/>
            </w:pPr>
            <w:r/>
            <w:r>
              <w:rPr>
                <w:rFonts w:ascii="Times New Roman" w:hAnsi="Times New Roman" w:eastAsia="Times New Roman"/>
                <w:b w:val="0"/>
                <w:sz w:val="13"/>
              </w:rPr>
            </w:r>
          </w:p>
        </w:tc>
        <w:tc>
          <w:tcPr>
            <w:tcW w:type="dxa" w:w="964"/>
            <w:vAlign w:val="center"/>
          </w:tcPr>
          <w:p>
            <w:pPr>
              <w:spacing w:after="0" w:line="240" w:lineRule="auto"/>
              <w:jc w:val="left"/>
            </w:pPr>
            <w:r/>
            <w:r>
              <w:rPr>
                <w:rFonts w:ascii="Times New Roman" w:hAnsi="Times New Roman" w:eastAsia="Times New Roman"/>
                <w:b w:val="0"/>
                <w:sz w:val="13"/>
              </w:rPr>
            </w:r>
          </w:p>
        </w:tc>
      </w:tr>
      <w:tr>
        <w:tc>
          <w:tcPr>
            <w:tcW w:type="dxa" w:w="1757"/>
            <w:vAlign w:val="center"/>
            <w:shd w:fill="F3F6FA"/>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879"/>
            <w:vAlign w:val="center"/>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680"/>
            <w:vAlign w:val="center"/>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737"/>
            <w:vAlign w:val="center"/>
          </w:tcPr>
          <w:p>
            <w:pPr>
              <w:spacing w:after="0" w:line="240" w:lineRule="auto"/>
              <w:jc w:val="left"/>
            </w:pPr>
            <w:r/>
            <w:r>
              <w:rPr>
                <w:rFonts w:ascii="Times New Roman" w:hAnsi="Times New Roman" w:eastAsia="Times New Roman"/>
                <w:b w:val="0"/>
                <w:sz w:val="13"/>
              </w:rPr>
            </w:r>
          </w:p>
        </w:tc>
        <w:tc>
          <w:tcPr>
            <w:tcW w:type="dxa" w:w="964"/>
            <w:vAlign w:val="center"/>
          </w:tcPr>
          <w:p>
            <w:pPr>
              <w:spacing w:after="0" w:line="240" w:lineRule="auto"/>
              <w:jc w:val="left"/>
            </w:pPr>
            <w:r/>
            <w:r>
              <w:rPr>
                <w:rFonts w:ascii="Times New Roman" w:hAnsi="Times New Roman" w:eastAsia="Times New Roman"/>
                <w:b w:val="0"/>
                <w:sz w:val="13"/>
              </w:rPr>
            </w:r>
          </w:p>
        </w:tc>
      </w:tr>
      <w:tr>
        <w:tc>
          <w:tcPr>
            <w:tcW w:type="dxa" w:w="1757"/>
            <w:vAlign w:val="center"/>
            <w:shd w:fill="F3F6FA"/>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879"/>
            <w:vAlign w:val="center"/>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680"/>
            <w:vAlign w:val="center"/>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737"/>
            <w:vAlign w:val="center"/>
          </w:tcPr>
          <w:p>
            <w:pPr>
              <w:spacing w:after="0" w:line="240" w:lineRule="auto"/>
              <w:jc w:val="left"/>
            </w:pPr>
            <w:r/>
            <w:r>
              <w:rPr>
                <w:rFonts w:ascii="Times New Roman" w:hAnsi="Times New Roman" w:eastAsia="Times New Roman"/>
                <w:b w:val="0"/>
                <w:sz w:val="13"/>
              </w:rPr>
            </w:r>
          </w:p>
        </w:tc>
        <w:tc>
          <w:tcPr>
            <w:tcW w:type="dxa" w:w="964"/>
            <w:vAlign w:val="center"/>
          </w:tcPr>
          <w:p>
            <w:pPr>
              <w:spacing w:after="0" w:line="240" w:lineRule="auto"/>
              <w:jc w:val="left"/>
            </w:pPr>
            <w:r/>
            <w:r>
              <w:rPr>
                <w:rFonts w:ascii="Times New Roman" w:hAnsi="Times New Roman" w:eastAsia="Times New Roman"/>
                <w:b w:val="0"/>
                <w:sz w:val="13"/>
              </w:rPr>
            </w:r>
          </w:p>
        </w:tc>
      </w:tr>
      <w:tr>
        <w:tc>
          <w:tcPr>
            <w:tcW w:type="dxa" w:w="1757"/>
            <w:vAlign w:val="center"/>
            <w:shd w:fill="F3F6FA"/>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879"/>
            <w:vAlign w:val="center"/>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680"/>
            <w:vAlign w:val="center"/>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765"/>
            <w:vAlign w:val="center"/>
          </w:tcPr>
          <w:p>
            <w:pPr>
              <w:spacing w:after="0" w:line="240" w:lineRule="auto"/>
              <w:jc w:val="left"/>
            </w:pPr>
            <w:r/>
            <w:r>
              <w:rPr>
                <w:rFonts w:ascii="Times New Roman" w:hAnsi="Times New Roman" w:eastAsia="Times New Roman"/>
                <w:b w:val="0"/>
                <w:sz w:val="13"/>
              </w:rPr>
            </w:r>
          </w:p>
        </w:tc>
        <w:tc>
          <w:tcPr>
            <w:tcW w:type="dxa" w:w="737"/>
            <w:vAlign w:val="center"/>
          </w:tcPr>
          <w:p>
            <w:pPr>
              <w:spacing w:after="0" w:line="240" w:lineRule="auto"/>
              <w:jc w:val="left"/>
            </w:pPr>
            <w:r/>
            <w:r>
              <w:rPr>
                <w:rFonts w:ascii="Times New Roman" w:hAnsi="Times New Roman" w:eastAsia="Times New Roman"/>
                <w:b w:val="0"/>
                <w:sz w:val="13"/>
              </w:rPr>
            </w:r>
          </w:p>
        </w:tc>
        <w:tc>
          <w:tcPr>
            <w:tcW w:type="dxa" w:w="964"/>
            <w:vAlign w:val="center"/>
          </w:tcPr>
          <w:p>
            <w:pPr>
              <w:spacing w:after="0" w:line="240" w:lineRule="auto"/>
              <w:jc w:val="left"/>
            </w:pPr>
            <w:r/>
            <w:r>
              <w:rPr>
                <w:rFonts w:ascii="Times New Roman" w:hAnsi="Times New Roman" w:eastAsia="Times New Roman"/>
                <w:b w:val="0"/>
                <w:sz w:val="13"/>
              </w:rPr>
            </w:r>
          </w:p>
        </w:tc>
      </w:tr>
    </w:tbl>
    <w:p/>
    <w:p>
      <w:pPr>
        <w:pStyle w:val="Heading2"/>
        <w:spacing w:before="160" w:after="80"/>
      </w:pPr>
      <w:r>
        <w:rPr>
          <w:rFonts w:ascii="Times New Roman" w:hAnsi="Times New Roman" w:eastAsia="Times New Roman"/>
          <w:color w:val="2F5496"/>
        </w:rPr>
        <w:t>10.3. Таблица обоснования уровня</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700"/>
        <w:gridCol w:w="1700"/>
        <w:gridCol w:w="1700"/>
        <w:gridCol w:w="1700"/>
        <w:gridCol w:w="1700"/>
        <w:gridCol w:w="1700"/>
      </w:tblGrid>
      <w:tr>
        <w:trPr>
          <w:tblHeader w:val="true"/>
        </w:trPr>
        <w:tc>
          <w:tcPr>
            <w:tcW w:type="dxa" w:w="1701"/>
            <w:vAlign w:val="center"/>
            <w:shd w:fill="1F4E79"/>
          </w:tcPr>
          <w:p>
            <w:pPr>
              <w:spacing w:after="0" w:line="240" w:lineRule="auto"/>
              <w:jc w:val="left"/>
            </w:pPr>
            <w:r/>
            <w:r>
              <w:rPr>
                <w:rFonts w:ascii="Times New Roman" w:hAnsi="Times New Roman" w:eastAsia="Times New Roman"/>
                <w:b/>
                <w:color w:val="FFFFFF"/>
                <w:sz w:val="15"/>
              </w:rPr>
              <w:t>Компания</w:t>
            </w:r>
          </w:p>
        </w:tc>
        <w:tc>
          <w:tcPr>
            <w:tcW w:type="dxa" w:w="1701"/>
            <w:vAlign w:val="center"/>
            <w:shd w:fill="1F4E79"/>
          </w:tcPr>
          <w:p>
            <w:pPr>
              <w:spacing w:after="0" w:line="240" w:lineRule="auto"/>
              <w:jc w:val="left"/>
            </w:pPr>
            <w:r/>
            <w:r>
              <w:rPr>
                <w:rFonts w:ascii="Times New Roman" w:hAnsi="Times New Roman" w:eastAsia="Times New Roman"/>
                <w:b/>
                <w:color w:val="FFFFFF"/>
                <w:sz w:val="15"/>
              </w:rPr>
              <w:t>Итоговый уровень</w:t>
            </w:r>
          </w:p>
        </w:tc>
        <w:tc>
          <w:tcPr>
            <w:tcW w:type="dxa" w:w="2381"/>
            <w:vAlign w:val="center"/>
            <w:shd w:fill="1F4E79"/>
          </w:tcPr>
          <w:p>
            <w:pPr>
              <w:spacing w:after="0" w:line="240" w:lineRule="auto"/>
              <w:jc w:val="left"/>
            </w:pPr>
            <w:r/>
            <w:r>
              <w:rPr>
                <w:rFonts w:ascii="Times New Roman" w:hAnsi="Times New Roman" w:eastAsia="Times New Roman"/>
                <w:b/>
                <w:color w:val="FFFFFF"/>
                <w:sz w:val="15"/>
              </w:rPr>
              <w:t>Главные доказательства</w:t>
            </w:r>
          </w:p>
        </w:tc>
        <w:tc>
          <w:tcPr>
            <w:tcW w:type="dxa" w:w="1871"/>
            <w:vAlign w:val="center"/>
            <w:shd w:fill="1F4E79"/>
          </w:tcPr>
          <w:p>
            <w:pPr>
              <w:spacing w:after="0" w:line="240" w:lineRule="auto"/>
              <w:jc w:val="left"/>
            </w:pPr>
            <w:r/>
            <w:r>
              <w:rPr>
                <w:rFonts w:ascii="Times New Roman" w:hAnsi="Times New Roman" w:eastAsia="Times New Roman"/>
                <w:b/>
                <w:color w:val="FFFFFF"/>
                <w:sz w:val="15"/>
              </w:rPr>
              <w:t>Ограничения классификации</w:t>
            </w:r>
          </w:p>
        </w:tc>
        <w:tc>
          <w:tcPr>
            <w:tcW w:type="dxa" w:w="1134"/>
            <w:vAlign w:val="center"/>
            <w:shd w:fill="1F4E79"/>
          </w:tcPr>
          <w:p>
            <w:pPr>
              <w:spacing w:after="0" w:line="240" w:lineRule="auto"/>
              <w:jc w:val="left"/>
            </w:pPr>
            <w:r/>
            <w:r>
              <w:rPr>
                <w:rFonts w:ascii="Times New Roman" w:hAnsi="Times New Roman" w:eastAsia="Times New Roman"/>
                <w:b/>
                <w:color w:val="FFFFFF"/>
                <w:sz w:val="15"/>
              </w:rPr>
              <w:t>Уверенность</w:t>
            </w:r>
          </w:p>
        </w:tc>
        <w:tc>
          <w:tcPr>
            <w:tcW w:type="dxa" w:w="1134"/>
            <w:vAlign w:val="center"/>
            <w:shd w:fill="1F4E79"/>
          </w:tcPr>
          <w:p>
            <w:pPr>
              <w:spacing w:after="0" w:line="240" w:lineRule="auto"/>
              <w:jc w:val="left"/>
            </w:pPr>
            <w:r/>
            <w:r>
              <w:rPr>
                <w:rFonts w:ascii="Times New Roman" w:hAnsi="Times New Roman" w:eastAsia="Times New Roman"/>
                <w:b/>
                <w:color w:val="FFFFFF"/>
                <w:sz w:val="15"/>
              </w:rPr>
              <w:t>Что анализировать дальше</w:t>
            </w:r>
          </w:p>
        </w:tc>
      </w:tr>
      <w:tr>
        <w:tc>
          <w:tcPr>
            <w:tcW w:type="dxa" w:w="1701"/>
            <w:vAlign w:val="center"/>
            <w:shd w:fill="F3F6FA"/>
          </w:tcPr>
          <w:p>
            <w:pPr>
              <w:spacing w:after="0" w:line="240" w:lineRule="auto"/>
              <w:jc w:val="left"/>
            </w:pPr>
            <w:r/>
            <w:r>
              <w:rPr>
                <w:rFonts w:ascii="Times New Roman" w:hAnsi="Times New Roman" w:eastAsia="Times New Roman"/>
                <w:b w:val="0"/>
                <w:sz w:val="15"/>
              </w:rPr>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2381"/>
            <w:vAlign w:val="center"/>
          </w:tcPr>
          <w:p>
            <w:pPr>
              <w:spacing w:after="0" w:line="240" w:lineRule="auto"/>
              <w:jc w:val="left"/>
            </w:pPr>
            <w:r/>
            <w:r>
              <w:rPr>
                <w:rFonts w:ascii="Times New Roman" w:hAnsi="Times New Roman" w:eastAsia="Times New Roman"/>
                <w:b w:val="0"/>
                <w:sz w:val="15"/>
              </w:rPr>
            </w:r>
          </w:p>
        </w:tc>
        <w:tc>
          <w:tcPr>
            <w:tcW w:type="dxa" w:w="1871"/>
            <w:vAlign w:val="center"/>
          </w:tcPr>
          <w:p>
            <w:pPr>
              <w:spacing w:after="0" w:line="240" w:lineRule="auto"/>
              <w:jc w:val="left"/>
            </w:pPr>
            <w:r/>
            <w:r>
              <w:rPr>
                <w:rFonts w:ascii="Times New Roman" w:hAnsi="Times New Roman" w:eastAsia="Times New Roman"/>
                <w:b w:val="0"/>
                <w:sz w:val="15"/>
              </w:rPr>
            </w:r>
          </w:p>
        </w:tc>
        <w:tc>
          <w:tcPr>
            <w:tcW w:type="dxa" w:w="1134"/>
            <w:vAlign w:val="center"/>
          </w:tcPr>
          <w:p>
            <w:pPr>
              <w:spacing w:after="0" w:line="240" w:lineRule="auto"/>
              <w:jc w:val="left"/>
            </w:pPr>
            <w:r/>
            <w:r>
              <w:rPr>
                <w:rFonts w:ascii="Times New Roman" w:hAnsi="Times New Roman" w:eastAsia="Times New Roman"/>
                <w:b w:val="0"/>
                <w:sz w:val="15"/>
              </w:rPr>
            </w:r>
          </w:p>
        </w:tc>
        <w:tc>
          <w:tcPr>
            <w:tcW w:type="dxa" w:w="1134"/>
            <w:vAlign w:val="center"/>
          </w:tcPr>
          <w:p>
            <w:pPr>
              <w:spacing w:after="0" w:line="240" w:lineRule="auto"/>
              <w:jc w:val="left"/>
            </w:pPr>
            <w:r/>
            <w:r>
              <w:rPr>
                <w:rFonts w:ascii="Times New Roman" w:hAnsi="Times New Roman" w:eastAsia="Times New Roman"/>
                <w:b w:val="0"/>
                <w:sz w:val="15"/>
              </w:rPr>
            </w:r>
          </w:p>
        </w:tc>
      </w:tr>
      <w:tr>
        <w:tc>
          <w:tcPr>
            <w:tcW w:type="dxa" w:w="1701"/>
            <w:vAlign w:val="center"/>
            <w:shd w:fill="F3F6FA"/>
          </w:tcPr>
          <w:p>
            <w:pPr>
              <w:spacing w:after="0" w:line="240" w:lineRule="auto"/>
              <w:jc w:val="left"/>
            </w:pPr>
            <w:r/>
            <w:r>
              <w:rPr>
                <w:rFonts w:ascii="Times New Roman" w:hAnsi="Times New Roman" w:eastAsia="Times New Roman"/>
                <w:b w:val="0"/>
                <w:sz w:val="15"/>
              </w:rPr>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2381"/>
            <w:vAlign w:val="center"/>
          </w:tcPr>
          <w:p>
            <w:pPr>
              <w:spacing w:after="0" w:line="240" w:lineRule="auto"/>
              <w:jc w:val="left"/>
            </w:pPr>
            <w:r/>
            <w:r>
              <w:rPr>
                <w:rFonts w:ascii="Times New Roman" w:hAnsi="Times New Roman" w:eastAsia="Times New Roman"/>
                <w:b w:val="0"/>
                <w:sz w:val="15"/>
              </w:rPr>
            </w:r>
          </w:p>
        </w:tc>
        <w:tc>
          <w:tcPr>
            <w:tcW w:type="dxa" w:w="1871"/>
            <w:vAlign w:val="center"/>
          </w:tcPr>
          <w:p>
            <w:pPr>
              <w:spacing w:after="0" w:line="240" w:lineRule="auto"/>
              <w:jc w:val="left"/>
            </w:pPr>
            <w:r/>
            <w:r>
              <w:rPr>
                <w:rFonts w:ascii="Times New Roman" w:hAnsi="Times New Roman" w:eastAsia="Times New Roman"/>
                <w:b w:val="0"/>
                <w:sz w:val="15"/>
              </w:rPr>
            </w:r>
          </w:p>
        </w:tc>
        <w:tc>
          <w:tcPr>
            <w:tcW w:type="dxa" w:w="1134"/>
            <w:vAlign w:val="center"/>
          </w:tcPr>
          <w:p>
            <w:pPr>
              <w:spacing w:after="0" w:line="240" w:lineRule="auto"/>
              <w:jc w:val="left"/>
            </w:pPr>
            <w:r/>
            <w:r>
              <w:rPr>
                <w:rFonts w:ascii="Times New Roman" w:hAnsi="Times New Roman" w:eastAsia="Times New Roman"/>
                <w:b w:val="0"/>
                <w:sz w:val="15"/>
              </w:rPr>
            </w:r>
          </w:p>
        </w:tc>
        <w:tc>
          <w:tcPr>
            <w:tcW w:type="dxa" w:w="1134"/>
            <w:vAlign w:val="center"/>
          </w:tcPr>
          <w:p>
            <w:pPr>
              <w:spacing w:after="0" w:line="240" w:lineRule="auto"/>
              <w:jc w:val="left"/>
            </w:pPr>
            <w:r/>
            <w:r>
              <w:rPr>
                <w:rFonts w:ascii="Times New Roman" w:hAnsi="Times New Roman" w:eastAsia="Times New Roman"/>
                <w:b w:val="0"/>
                <w:sz w:val="15"/>
              </w:rPr>
            </w:r>
          </w:p>
        </w:tc>
      </w:tr>
      <w:tr>
        <w:tc>
          <w:tcPr>
            <w:tcW w:type="dxa" w:w="1701"/>
            <w:vAlign w:val="center"/>
            <w:shd w:fill="F3F6FA"/>
          </w:tcPr>
          <w:p>
            <w:pPr>
              <w:spacing w:after="0" w:line="240" w:lineRule="auto"/>
              <w:jc w:val="left"/>
            </w:pPr>
            <w:r/>
            <w:r>
              <w:rPr>
                <w:rFonts w:ascii="Times New Roman" w:hAnsi="Times New Roman" w:eastAsia="Times New Roman"/>
                <w:b w:val="0"/>
                <w:sz w:val="15"/>
              </w:rPr>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2381"/>
            <w:vAlign w:val="center"/>
          </w:tcPr>
          <w:p>
            <w:pPr>
              <w:spacing w:after="0" w:line="240" w:lineRule="auto"/>
              <w:jc w:val="left"/>
            </w:pPr>
            <w:r/>
            <w:r>
              <w:rPr>
                <w:rFonts w:ascii="Times New Roman" w:hAnsi="Times New Roman" w:eastAsia="Times New Roman"/>
                <w:b w:val="0"/>
                <w:sz w:val="15"/>
              </w:rPr>
            </w:r>
          </w:p>
        </w:tc>
        <w:tc>
          <w:tcPr>
            <w:tcW w:type="dxa" w:w="1871"/>
            <w:vAlign w:val="center"/>
          </w:tcPr>
          <w:p>
            <w:pPr>
              <w:spacing w:after="0" w:line="240" w:lineRule="auto"/>
              <w:jc w:val="left"/>
            </w:pPr>
            <w:r/>
            <w:r>
              <w:rPr>
                <w:rFonts w:ascii="Times New Roman" w:hAnsi="Times New Roman" w:eastAsia="Times New Roman"/>
                <w:b w:val="0"/>
                <w:sz w:val="15"/>
              </w:rPr>
            </w:r>
          </w:p>
        </w:tc>
        <w:tc>
          <w:tcPr>
            <w:tcW w:type="dxa" w:w="1134"/>
            <w:vAlign w:val="center"/>
          </w:tcPr>
          <w:p>
            <w:pPr>
              <w:spacing w:after="0" w:line="240" w:lineRule="auto"/>
              <w:jc w:val="left"/>
            </w:pPr>
            <w:r/>
            <w:r>
              <w:rPr>
                <w:rFonts w:ascii="Times New Roman" w:hAnsi="Times New Roman" w:eastAsia="Times New Roman"/>
                <w:b w:val="0"/>
                <w:sz w:val="15"/>
              </w:rPr>
            </w:r>
          </w:p>
        </w:tc>
        <w:tc>
          <w:tcPr>
            <w:tcW w:type="dxa" w:w="1134"/>
            <w:vAlign w:val="center"/>
          </w:tcPr>
          <w:p>
            <w:pPr>
              <w:spacing w:after="0" w:line="240" w:lineRule="auto"/>
              <w:jc w:val="left"/>
            </w:pPr>
            <w:r/>
            <w:r>
              <w:rPr>
                <w:rFonts w:ascii="Times New Roman" w:hAnsi="Times New Roman" w:eastAsia="Times New Roman"/>
                <w:b w:val="0"/>
                <w:sz w:val="15"/>
              </w:rPr>
            </w:r>
          </w:p>
        </w:tc>
      </w:tr>
      <w:tr>
        <w:tc>
          <w:tcPr>
            <w:tcW w:type="dxa" w:w="1701"/>
            <w:vAlign w:val="center"/>
            <w:shd w:fill="F3F6FA"/>
          </w:tcPr>
          <w:p>
            <w:pPr>
              <w:spacing w:after="0" w:line="240" w:lineRule="auto"/>
              <w:jc w:val="left"/>
            </w:pPr>
            <w:r/>
            <w:r>
              <w:rPr>
                <w:rFonts w:ascii="Times New Roman" w:hAnsi="Times New Roman" w:eastAsia="Times New Roman"/>
                <w:b w:val="0"/>
                <w:sz w:val="15"/>
              </w:rPr>
            </w:r>
          </w:p>
        </w:tc>
        <w:tc>
          <w:tcPr>
            <w:tcW w:type="dxa" w:w="1701"/>
            <w:vAlign w:val="center"/>
          </w:tcPr>
          <w:p>
            <w:pPr>
              <w:spacing w:after="0" w:line="240" w:lineRule="auto"/>
              <w:jc w:val="left"/>
            </w:pPr>
            <w:r/>
            <w:r>
              <w:rPr>
                <w:rFonts w:ascii="Times New Roman" w:hAnsi="Times New Roman" w:eastAsia="Times New Roman"/>
                <w:b w:val="0"/>
                <w:sz w:val="15"/>
              </w:rPr>
            </w:r>
          </w:p>
        </w:tc>
        <w:tc>
          <w:tcPr>
            <w:tcW w:type="dxa" w:w="2381"/>
            <w:vAlign w:val="center"/>
          </w:tcPr>
          <w:p>
            <w:pPr>
              <w:spacing w:after="0" w:line="240" w:lineRule="auto"/>
              <w:jc w:val="left"/>
            </w:pPr>
            <w:r/>
            <w:r>
              <w:rPr>
                <w:rFonts w:ascii="Times New Roman" w:hAnsi="Times New Roman" w:eastAsia="Times New Roman"/>
                <w:b w:val="0"/>
                <w:sz w:val="15"/>
              </w:rPr>
            </w:r>
          </w:p>
        </w:tc>
        <w:tc>
          <w:tcPr>
            <w:tcW w:type="dxa" w:w="1871"/>
            <w:vAlign w:val="center"/>
          </w:tcPr>
          <w:p>
            <w:pPr>
              <w:spacing w:after="0" w:line="240" w:lineRule="auto"/>
              <w:jc w:val="left"/>
            </w:pPr>
            <w:r/>
            <w:r>
              <w:rPr>
                <w:rFonts w:ascii="Times New Roman" w:hAnsi="Times New Roman" w:eastAsia="Times New Roman"/>
                <w:b w:val="0"/>
                <w:sz w:val="15"/>
              </w:rPr>
            </w:r>
          </w:p>
        </w:tc>
        <w:tc>
          <w:tcPr>
            <w:tcW w:type="dxa" w:w="1134"/>
            <w:vAlign w:val="center"/>
          </w:tcPr>
          <w:p>
            <w:pPr>
              <w:spacing w:after="0" w:line="240" w:lineRule="auto"/>
              <w:jc w:val="left"/>
            </w:pPr>
            <w:r/>
            <w:r>
              <w:rPr>
                <w:rFonts w:ascii="Times New Roman" w:hAnsi="Times New Roman" w:eastAsia="Times New Roman"/>
                <w:b w:val="0"/>
                <w:sz w:val="15"/>
              </w:rPr>
            </w:r>
          </w:p>
        </w:tc>
        <w:tc>
          <w:tcPr>
            <w:tcW w:type="dxa" w:w="1134"/>
            <w:vAlign w:val="center"/>
          </w:tcPr>
          <w:p>
            <w:pPr>
              <w:spacing w:after="0" w:line="240" w:lineRule="auto"/>
              <w:jc w:val="left"/>
            </w:pPr>
            <w:r/>
            <w:r>
              <w:rPr>
                <w:rFonts w:ascii="Times New Roman" w:hAnsi="Times New Roman" w:eastAsia="Times New Roman"/>
                <w:b w:val="0"/>
                <w:sz w:val="15"/>
              </w:rPr>
            </w:r>
          </w:p>
        </w:tc>
      </w:tr>
    </w:tbl>
    <w:p/>
    <w:p>
      <w:pPr>
        <w:pStyle w:val="Heading2"/>
        <w:spacing w:before="160" w:after="80"/>
      </w:pPr>
      <w:r>
        <w:rPr>
          <w:rFonts w:ascii="Times New Roman" w:hAnsi="Times New Roman" w:eastAsia="Times New Roman"/>
          <w:color w:val="2F5496"/>
        </w:rPr>
        <w:t>10.4. Таблица исключенных компаний</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0"/>
        <w:gridCol w:w="2550"/>
        <w:gridCol w:w="2550"/>
        <w:gridCol w:w="2550"/>
      </w:tblGrid>
      <w:tr>
        <w:trPr>
          <w:tblHeader w:val="true"/>
        </w:trPr>
        <w:tc>
          <w:tcPr>
            <w:tcW w:type="dxa" w:w="1984"/>
            <w:vAlign w:val="center"/>
            <w:shd w:fill="1F4E79"/>
          </w:tcPr>
          <w:p>
            <w:pPr>
              <w:spacing w:after="0" w:line="240" w:lineRule="auto"/>
              <w:jc w:val="left"/>
            </w:pPr>
            <w:r/>
            <w:r>
              <w:rPr>
                <w:rFonts w:ascii="Times New Roman" w:hAnsi="Times New Roman" w:eastAsia="Times New Roman"/>
                <w:b/>
                <w:color w:val="FFFFFF"/>
                <w:sz w:val="16"/>
              </w:rPr>
              <w:t>Компания</w:t>
            </w:r>
          </w:p>
        </w:tc>
        <w:tc>
          <w:tcPr>
            <w:tcW w:type="dxa" w:w="2835"/>
            <w:vAlign w:val="center"/>
            <w:shd w:fill="1F4E79"/>
          </w:tcPr>
          <w:p>
            <w:pPr>
              <w:spacing w:after="0" w:line="240" w:lineRule="auto"/>
              <w:jc w:val="left"/>
            </w:pPr>
            <w:r/>
            <w:r>
              <w:rPr>
                <w:rFonts w:ascii="Times New Roman" w:hAnsi="Times New Roman" w:eastAsia="Times New Roman"/>
                <w:b/>
                <w:color w:val="FFFFFF"/>
                <w:sz w:val="16"/>
              </w:rPr>
              <w:t>Почему была рассмотрена</w:t>
            </w:r>
          </w:p>
        </w:tc>
        <w:tc>
          <w:tcPr>
            <w:tcW w:type="dxa" w:w="2835"/>
            <w:vAlign w:val="center"/>
            <w:shd w:fill="1F4E79"/>
          </w:tcPr>
          <w:p>
            <w:pPr>
              <w:spacing w:after="0" w:line="240" w:lineRule="auto"/>
              <w:jc w:val="left"/>
            </w:pPr>
            <w:r/>
            <w:r>
              <w:rPr>
                <w:rFonts w:ascii="Times New Roman" w:hAnsi="Times New Roman" w:eastAsia="Times New Roman"/>
                <w:b/>
                <w:color w:val="FFFFFF"/>
                <w:sz w:val="16"/>
              </w:rPr>
              <w:t>Причина исключения</w:t>
            </w:r>
          </w:p>
        </w:tc>
        <w:tc>
          <w:tcPr>
            <w:tcW w:type="dxa" w:w="2268"/>
            <w:vAlign w:val="center"/>
            <w:shd w:fill="1F4E79"/>
          </w:tcPr>
          <w:p>
            <w:pPr>
              <w:spacing w:after="0" w:line="240" w:lineRule="auto"/>
              <w:jc w:val="left"/>
            </w:pPr>
            <w:r/>
            <w:r>
              <w:rPr>
                <w:rFonts w:ascii="Times New Roman" w:hAnsi="Times New Roman" w:eastAsia="Times New Roman"/>
                <w:b/>
                <w:color w:val="FFFFFF"/>
                <w:sz w:val="16"/>
              </w:rPr>
              <w:t>Можно ли вернуться к анализу позже</w:t>
            </w:r>
          </w:p>
        </w:tc>
      </w:tr>
      <w:tr>
        <w:tc>
          <w:tcPr>
            <w:tcW w:type="dxa" w:w="1984"/>
            <w:vAlign w:val="center"/>
            <w:shd w:fill="F3F6FA"/>
          </w:tcPr>
          <w:p>
            <w:pPr>
              <w:spacing w:after="0" w:line="240" w:lineRule="auto"/>
              <w:jc w:val="left"/>
            </w:pPr>
            <w:r/>
            <w:r>
              <w:rPr>
                <w:rFonts w:ascii="Times New Roman" w:hAnsi="Times New Roman" w:eastAsia="Times New Roman"/>
                <w:b w:val="0"/>
                <w:sz w:val="16"/>
              </w:rPr>
            </w:r>
          </w:p>
        </w:tc>
        <w:tc>
          <w:tcPr>
            <w:tcW w:type="dxa" w:w="2835"/>
            <w:vAlign w:val="center"/>
          </w:tcPr>
          <w:p>
            <w:pPr>
              <w:spacing w:after="0" w:line="240" w:lineRule="auto"/>
              <w:jc w:val="left"/>
            </w:pPr>
            <w:r/>
            <w:r>
              <w:rPr>
                <w:rFonts w:ascii="Times New Roman" w:hAnsi="Times New Roman" w:eastAsia="Times New Roman"/>
                <w:b w:val="0"/>
                <w:sz w:val="16"/>
              </w:rPr>
            </w:r>
          </w:p>
        </w:tc>
        <w:tc>
          <w:tcPr>
            <w:tcW w:type="dxa" w:w="2835"/>
            <w:vAlign w:val="center"/>
          </w:tcPr>
          <w:p>
            <w:pPr>
              <w:spacing w:after="0" w:line="240" w:lineRule="auto"/>
              <w:jc w:val="left"/>
            </w:pPr>
            <w:r/>
            <w:r>
              <w:rPr>
                <w:rFonts w:ascii="Times New Roman" w:hAnsi="Times New Roman" w:eastAsia="Times New Roman"/>
                <w:b w:val="0"/>
                <w:sz w:val="16"/>
              </w:rPr>
            </w:r>
          </w:p>
        </w:tc>
        <w:tc>
          <w:tcPr>
            <w:tcW w:type="dxa" w:w="2268"/>
            <w:vAlign w:val="center"/>
          </w:tcPr>
          <w:p>
            <w:pPr>
              <w:spacing w:after="0" w:line="240" w:lineRule="auto"/>
              <w:jc w:val="left"/>
            </w:pPr>
            <w:r/>
            <w:r>
              <w:rPr>
                <w:rFonts w:ascii="Times New Roman" w:hAnsi="Times New Roman" w:eastAsia="Times New Roman"/>
                <w:b w:val="0"/>
                <w:sz w:val="16"/>
              </w:rPr>
            </w:r>
          </w:p>
        </w:tc>
      </w:tr>
      <w:tr>
        <w:tc>
          <w:tcPr>
            <w:tcW w:type="dxa" w:w="1984"/>
            <w:vAlign w:val="center"/>
            <w:shd w:fill="F3F6FA"/>
          </w:tcPr>
          <w:p>
            <w:pPr>
              <w:spacing w:after="0" w:line="240" w:lineRule="auto"/>
              <w:jc w:val="left"/>
            </w:pPr>
            <w:r/>
            <w:r>
              <w:rPr>
                <w:rFonts w:ascii="Times New Roman" w:hAnsi="Times New Roman" w:eastAsia="Times New Roman"/>
                <w:b w:val="0"/>
                <w:sz w:val="16"/>
              </w:rPr>
            </w:r>
          </w:p>
        </w:tc>
        <w:tc>
          <w:tcPr>
            <w:tcW w:type="dxa" w:w="2835"/>
            <w:vAlign w:val="center"/>
          </w:tcPr>
          <w:p>
            <w:pPr>
              <w:spacing w:after="0" w:line="240" w:lineRule="auto"/>
              <w:jc w:val="left"/>
            </w:pPr>
            <w:r/>
            <w:r>
              <w:rPr>
                <w:rFonts w:ascii="Times New Roman" w:hAnsi="Times New Roman" w:eastAsia="Times New Roman"/>
                <w:b w:val="0"/>
                <w:sz w:val="16"/>
              </w:rPr>
            </w:r>
          </w:p>
        </w:tc>
        <w:tc>
          <w:tcPr>
            <w:tcW w:type="dxa" w:w="2835"/>
            <w:vAlign w:val="center"/>
          </w:tcPr>
          <w:p>
            <w:pPr>
              <w:spacing w:after="0" w:line="240" w:lineRule="auto"/>
              <w:jc w:val="left"/>
            </w:pPr>
            <w:r/>
            <w:r>
              <w:rPr>
                <w:rFonts w:ascii="Times New Roman" w:hAnsi="Times New Roman" w:eastAsia="Times New Roman"/>
                <w:b w:val="0"/>
                <w:sz w:val="16"/>
              </w:rPr>
            </w:r>
          </w:p>
        </w:tc>
        <w:tc>
          <w:tcPr>
            <w:tcW w:type="dxa" w:w="2268"/>
            <w:vAlign w:val="center"/>
          </w:tcPr>
          <w:p>
            <w:pPr>
              <w:spacing w:after="0" w:line="240" w:lineRule="auto"/>
              <w:jc w:val="left"/>
            </w:pPr>
            <w:r/>
            <w:r>
              <w:rPr>
                <w:rFonts w:ascii="Times New Roman" w:hAnsi="Times New Roman" w:eastAsia="Times New Roman"/>
                <w:b w:val="0"/>
                <w:sz w:val="16"/>
              </w:rPr>
            </w:r>
          </w:p>
        </w:tc>
      </w:tr>
      <w:tr>
        <w:tc>
          <w:tcPr>
            <w:tcW w:type="dxa" w:w="1984"/>
            <w:vAlign w:val="center"/>
            <w:shd w:fill="F3F6FA"/>
          </w:tcPr>
          <w:p>
            <w:pPr>
              <w:spacing w:after="0" w:line="240" w:lineRule="auto"/>
              <w:jc w:val="left"/>
            </w:pPr>
            <w:r/>
            <w:r>
              <w:rPr>
                <w:rFonts w:ascii="Times New Roman" w:hAnsi="Times New Roman" w:eastAsia="Times New Roman"/>
                <w:b w:val="0"/>
                <w:sz w:val="16"/>
              </w:rPr>
            </w:r>
          </w:p>
        </w:tc>
        <w:tc>
          <w:tcPr>
            <w:tcW w:type="dxa" w:w="2835"/>
            <w:vAlign w:val="center"/>
          </w:tcPr>
          <w:p>
            <w:pPr>
              <w:spacing w:after="0" w:line="240" w:lineRule="auto"/>
              <w:jc w:val="left"/>
            </w:pPr>
            <w:r/>
            <w:r>
              <w:rPr>
                <w:rFonts w:ascii="Times New Roman" w:hAnsi="Times New Roman" w:eastAsia="Times New Roman"/>
                <w:b w:val="0"/>
                <w:sz w:val="16"/>
              </w:rPr>
            </w:r>
          </w:p>
        </w:tc>
        <w:tc>
          <w:tcPr>
            <w:tcW w:type="dxa" w:w="2835"/>
            <w:vAlign w:val="center"/>
          </w:tcPr>
          <w:p>
            <w:pPr>
              <w:spacing w:after="0" w:line="240" w:lineRule="auto"/>
              <w:jc w:val="left"/>
            </w:pPr>
            <w:r/>
            <w:r>
              <w:rPr>
                <w:rFonts w:ascii="Times New Roman" w:hAnsi="Times New Roman" w:eastAsia="Times New Roman"/>
                <w:b w:val="0"/>
                <w:sz w:val="16"/>
              </w:rPr>
            </w:r>
          </w:p>
        </w:tc>
        <w:tc>
          <w:tcPr>
            <w:tcW w:type="dxa" w:w="2268"/>
            <w:vAlign w:val="center"/>
          </w:tcPr>
          <w:p>
            <w:pPr>
              <w:spacing w:after="0" w:line="240" w:lineRule="auto"/>
              <w:jc w:val="left"/>
            </w:pPr>
            <w:r/>
            <w:r>
              <w:rPr>
                <w:rFonts w:ascii="Times New Roman" w:hAnsi="Times New Roman" w:eastAsia="Times New Roman"/>
                <w:b w:val="0"/>
                <w:sz w:val="16"/>
              </w:rPr>
            </w:r>
          </w:p>
        </w:tc>
      </w:tr>
    </w:tbl>
    <w:p/>
    <w:p>
      <w:pPr>
        <w:pStyle w:val="Heading1"/>
        <w:spacing w:before="240" w:after="120"/>
      </w:pPr>
      <w:r>
        <w:rPr>
          <w:rFonts w:ascii="Times New Roman" w:hAnsi="Times New Roman" w:eastAsia="Times New Roman"/>
          <w:color w:val="1F4E79"/>
        </w:rPr>
        <w:t>11. Контроль качества анализа</w:t>
      </w:r>
    </w:p>
    <w:p>
      <w:pPr>
        <w:spacing w:before="0" w:after="120" w:line="259" w:lineRule="auto"/>
      </w:pPr>
      <w:r>
        <w:rPr>
          <w:rFonts w:ascii="Times New Roman" w:hAnsi="Times New Roman" w:eastAsia="Times New Roman"/>
        </w:rPr>
        <w:t>Контроль качества необходим, чтобы классификация не стала субъективным перечнем «похожих» компаний. Проверяется полнота источников, обоснованность уровней, непротиворечивость оценок, наличие доказательств и пригодность результата для дальнейшего анализа.</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0"/>
        <w:gridCol w:w="3400"/>
        <w:gridCol w:w="3400"/>
      </w:tblGrid>
      <w:tr>
        <w:trPr>
          <w:tblHeader w:val="true"/>
        </w:trPr>
        <w:tc>
          <w:tcPr>
            <w:tcW w:type="dxa" w:w="2835"/>
            <w:vAlign w:val="center"/>
            <w:shd w:fill="1F4E79"/>
          </w:tcPr>
          <w:p>
            <w:pPr>
              <w:spacing w:after="0" w:line="240" w:lineRule="auto"/>
              <w:jc w:val="left"/>
            </w:pPr>
            <w:r/>
            <w:r>
              <w:rPr>
                <w:rFonts w:ascii="Times New Roman" w:hAnsi="Times New Roman" w:eastAsia="Times New Roman"/>
                <w:b/>
                <w:color w:val="FFFFFF"/>
                <w:sz w:val="16"/>
              </w:rPr>
              <w:t>Контрольный вопрос</w:t>
            </w:r>
          </w:p>
        </w:tc>
        <w:tc>
          <w:tcPr>
            <w:tcW w:type="dxa" w:w="3685"/>
            <w:vAlign w:val="center"/>
            <w:shd w:fill="1F4E79"/>
          </w:tcPr>
          <w:p>
            <w:pPr>
              <w:spacing w:after="0" w:line="240" w:lineRule="auto"/>
              <w:jc w:val="left"/>
            </w:pPr>
            <w:r/>
            <w:r>
              <w:rPr>
                <w:rFonts w:ascii="Times New Roman" w:hAnsi="Times New Roman" w:eastAsia="Times New Roman"/>
                <w:b/>
                <w:color w:val="FFFFFF"/>
                <w:sz w:val="16"/>
              </w:rPr>
              <w:t>Признак качества</w:t>
            </w:r>
          </w:p>
        </w:tc>
        <w:tc>
          <w:tcPr>
            <w:tcW w:type="dxa" w:w="3402"/>
            <w:vAlign w:val="center"/>
            <w:shd w:fill="1F4E79"/>
          </w:tcPr>
          <w:p>
            <w:pPr>
              <w:spacing w:after="0" w:line="240" w:lineRule="auto"/>
              <w:jc w:val="left"/>
            </w:pPr>
            <w:r/>
            <w:r>
              <w:rPr>
                <w:rFonts w:ascii="Times New Roman" w:hAnsi="Times New Roman" w:eastAsia="Times New Roman"/>
                <w:b/>
                <w:color w:val="FFFFFF"/>
                <w:sz w:val="16"/>
              </w:rPr>
              <w:t>Риск при нарушении</w:t>
            </w:r>
          </w:p>
        </w:tc>
      </w:tr>
      <w:tr>
        <w:tc>
          <w:tcPr>
            <w:tcW w:type="dxa" w:w="2835"/>
            <w:vAlign w:val="center"/>
            <w:shd w:fill="F3F6FA"/>
          </w:tcPr>
          <w:p>
            <w:pPr>
              <w:spacing w:after="0" w:line="240" w:lineRule="auto"/>
              <w:jc w:val="left"/>
            </w:pPr>
            <w:r/>
            <w:r>
              <w:rPr>
                <w:rFonts w:ascii="Times New Roman" w:hAnsi="Times New Roman" w:eastAsia="Times New Roman"/>
                <w:b w:val="0"/>
                <w:sz w:val="16"/>
              </w:rPr>
              <w:t>Есть ли четкое описание объекта анализа?</w:t>
            </w:r>
          </w:p>
        </w:tc>
        <w:tc>
          <w:tcPr>
            <w:tcW w:type="dxa" w:w="3685"/>
            <w:vAlign w:val="center"/>
          </w:tcPr>
          <w:p>
            <w:pPr>
              <w:spacing w:after="0" w:line="240" w:lineRule="auto"/>
              <w:jc w:val="left"/>
            </w:pPr>
            <w:r/>
            <w:r>
              <w:rPr>
                <w:rFonts w:ascii="Times New Roman" w:hAnsi="Times New Roman" w:eastAsia="Times New Roman"/>
                <w:b w:val="0"/>
                <w:sz w:val="16"/>
              </w:rPr>
              <w:t>Понятно, относительно какого товара или сервиса определяется конкуренция.</w:t>
            </w:r>
          </w:p>
        </w:tc>
        <w:tc>
          <w:tcPr>
            <w:tcW w:type="dxa" w:w="3402"/>
            <w:vAlign w:val="center"/>
          </w:tcPr>
          <w:p>
            <w:pPr>
              <w:spacing w:after="0" w:line="240" w:lineRule="auto"/>
              <w:jc w:val="left"/>
            </w:pPr>
            <w:r/>
            <w:r>
              <w:rPr>
                <w:rFonts w:ascii="Times New Roman" w:hAnsi="Times New Roman" w:eastAsia="Times New Roman"/>
                <w:b w:val="0"/>
                <w:sz w:val="16"/>
              </w:rPr>
              <w:t>Смешение разных рынков и ошибочное включение компаний.</w:t>
            </w:r>
          </w:p>
        </w:tc>
      </w:tr>
      <w:tr>
        <w:tc>
          <w:tcPr>
            <w:tcW w:type="dxa" w:w="2835"/>
            <w:vAlign w:val="center"/>
            <w:shd w:fill="F3F6FA"/>
          </w:tcPr>
          <w:p>
            <w:pPr>
              <w:spacing w:after="0" w:line="240" w:lineRule="auto"/>
              <w:jc w:val="left"/>
            </w:pPr>
            <w:r/>
            <w:r>
              <w:rPr>
                <w:rFonts w:ascii="Times New Roman" w:hAnsi="Times New Roman" w:eastAsia="Times New Roman"/>
                <w:b w:val="0"/>
                <w:sz w:val="16"/>
              </w:rPr>
              <w:t>Искались ли компании по задаче клиента, а не только по названию категории?</w:t>
            </w:r>
          </w:p>
        </w:tc>
        <w:tc>
          <w:tcPr>
            <w:tcW w:type="dxa" w:w="3685"/>
            <w:vAlign w:val="center"/>
          </w:tcPr>
          <w:p>
            <w:pPr>
              <w:spacing w:after="0" w:line="240" w:lineRule="auto"/>
              <w:jc w:val="left"/>
            </w:pPr>
            <w:r/>
            <w:r>
              <w:rPr>
                <w:rFonts w:ascii="Times New Roman" w:hAnsi="Times New Roman" w:eastAsia="Times New Roman"/>
                <w:b w:val="0"/>
                <w:sz w:val="16"/>
              </w:rPr>
              <w:t>В списке есть прямые конкуренты, косвенные решения и заменители.</w:t>
            </w:r>
          </w:p>
        </w:tc>
        <w:tc>
          <w:tcPr>
            <w:tcW w:type="dxa" w:w="3402"/>
            <w:vAlign w:val="center"/>
          </w:tcPr>
          <w:p>
            <w:pPr>
              <w:spacing w:after="0" w:line="240" w:lineRule="auto"/>
              <w:jc w:val="left"/>
            </w:pPr>
            <w:r/>
            <w:r>
              <w:rPr>
                <w:rFonts w:ascii="Times New Roman" w:hAnsi="Times New Roman" w:eastAsia="Times New Roman"/>
                <w:b w:val="0"/>
                <w:sz w:val="16"/>
              </w:rPr>
              <w:t>Пропуск значимых альтернатив выбора клиента.</w:t>
            </w:r>
          </w:p>
        </w:tc>
      </w:tr>
      <w:tr>
        <w:tc>
          <w:tcPr>
            <w:tcW w:type="dxa" w:w="2835"/>
            <w:vAlign w:val="center"/>
            <w:shd w:fill="F3F6FA"/>
          </w:tcPr>
          <w:p>
            <w:pPr>
              <w:spacing w:after="0" w:line="240" w:lineRule="auto"/>
              <w:jc w:val="left"/>
            </w:pPr>
            <w:r/>
            <w:r>
              <w:rPr>
                <w:rFonts w:ascii="Times New Roman" w:hAnsi="Times New Roman" w:eastAsia="Times New Roman"/>
                <w:b w:val="0"/>
                <w:sz w:val="16"/>
              </w:rPr>
              <w:t>Есть ли доказательства по каждой компании?</w:t>
            </w:r>
          </w:p>
        </w:tc>
        <w:tc>
          <w:tcPr>
            <w:tcW w:type="dxa" w:w="3685"/>
            <w:vAlign w:val="center"/>
          </w:tcPr>
          <w:p>
            <w:pPr>
              <w:spacing w:after="0" w:line="240" w:lineRule="auto"/>
              <w:jc w:val="left"/>
            </w:pPr>
            <w:r/>
            <w:r>
              <w:rPr>
                <w:rFonts w:ascii="Times New Roman" w:hAnsi="Times New Roman" w:eastAsia="Times New Roman"/>
                <w:b w:val="0"/>
                <w:sz w:val="16"/>
              </w:rPr>
              <w:t>По каждой позиции указаны ссылки, страницы и факты.</w:t>
            </w:r>
          </w:p>
        </w:tc>
        <w:tc>
          <w:tcPr>
            <w:tcW w:type="dxa" w:w="3402"/>
            <w:vAlign w:val="center"/>
          </w:tcPr>
          <w:p>
            <w:pPr>
              <w:spacing w:after="0" w:line="240" w:lineRule="auto"/>
              <w:jc w:val="left"/>
            </w:pPr>
            <w:r/>
            <w:r>
              <w:rPr>
                <w:rFonts w:ascii="Times New Roman" w:hAnsi="Times New Roman" w:eastAsia="Times New Roman"/>
                <w:b w:val="0"/>
                <w:sz w:val="16"/>
              </w:rPr>
              <w:t>Невозможность проверить классификацию.</w:t>
            </w:r>
          </w:p>
        </w:tc>
      </w:tr>
      <w:tr>
        <w:tc>
          <w:tcPr>
            <w:tcW w:type="dxa" w:w="2835"/>
            <w:vAlign w:val="center"/>
            <w:shd w:fill="F3F6FA"/>
          </w:tcPr>
          <w:p>
            <w:pPr>
              <w:spacing w:after="0" w:line="240" w:lineRule="auto"/>
              <w:jc w:val="left"/>
            </w:pPr>
            <w:r/>
            <w:r>
              <w:rPr>
                <w:rFonts w:ascii="Times New Roman" w:hAnsi="Times New Roman" w:eastAsia="Times New Roman"/>
                <w:b w:val="0"/>
                <w:sz w:val="16"/>
              </w:rPr>
              <w:t>Не смешаны ли конкуренты и компании для наблюдения?</w:t>
            </w:r>
          </w:p>
        </w:tc>
        <w:tc>
          <w:tcPr>
            <w:tcW w:type="dxa" w:w="3685"/>
            <w:vAlign w:val="center"/>
          </w:tcPr>
          <w:p>
            <w:pPr>
              <w:spacing w:after="0" w:line="240" w:lineRule="auto"/>
              <w:jc w:val="left"/>
            </w:pPr>
            <w:r/>
            <w:r>
              <w:rPr>
                <w:rFonts w:ascii="Times New Roman" w:hAnsi="Times New Roman" w:eastAsia="Times New Roman"/>
                <w:b w:val="0"/>
                <w:sz w:val="16"/>
              </w:rPr>
              <w:t>Компании для практик выделены отдельно.</w:t>
            </w:r>
          </w:p>
        </w:tc>
        <w:tc>
          <w:tcPr>
            <w:tcW w:type="dxa" w:w="3402"/>
            <w:vAlign w:val="center"/>
          </w:tcPr>
          <w:p>
            <w:pPr>
              <w:spacing w:after="0" w:line="240" w:lineRule="auto"/>
              <w:jc w:val="left"/>
            </w:pPr>
            <w:r/>
            <w:r>
              <w:rPr>
                <w:rFonts w:ascii="Times New Roman" w:hAnsi="Times New Roman" w:eastAsia="Times New Roman"/>
                <w:b w:val="0"/>
                <w:sz w:val="16"/>
              </w:rPr>
              <w:t>Искажение оценки конкурентной угрозы.</w:t>
            </w:r>
          </w:p>
        </w:tc>
      </w:tr>
      <w:tr>
        <w:tc>
          <w:tcPr>
            <w:tcW w:type="dxa" w:w="2835"/>
            <w:vAlign w:val="center"/>
            <w:shd w:fill="F3F6FA"/>
          </w:tcPr>
          <w:p>
            <w:pPr>
              <w:spacing w:after="0" w:line="240" w:lineRule="auto"/>
              <w:jc w:val="left"/>
            </w:pPr>
            <w:r/>
            <w:r>
              <w:rPr>
                <w:rFonts w:ascii="Times New Roman" w:hAnsi="Times New Roman" w:eastAsia="Times New Roman"/>
                <w:b w:val="0"/>
                <w:sz w:val="16"/>
              </w:rPr>
              <w:t>Проверены ли спорные случаи?</w:t>
            </w:r>
          </w:p>
        </w:tc>
        <w:tc>
          <w:tcPr>
            <w:tcW w:type="dxa" w:w="3685"/>
            <w:vAlign w:val="center"/>
          </w:tcPr>
          <w:p>
            <w:pPr>
              <w:spacing w:after="0" w:line="240" w:lineRule="auto"/>
              <w:jc w:val="left"/>
            </w:pPr>
            <w:r/>
            <w:r>
              <w:rPr>
                <w:rFonts w:ascii="Times New Roman" w:hAnsi="Times New Roman" w:eastAsia="Times New Roman"/>
                <w:b w:val="0"/>
                <w:sz w:val="16"/>
              </w:rPr>
              <w:t>Есть пояснения по компаниям с неоднозначным уровнем.</w:t>
            </w:r>
          </w:p>
        </w:tc>
        <w:tc>
          <w:tcPr>
            <w:tcW w:type="dxa" w:w="3402"/>
            <w:vAlign w:val="center"/>
          </w:tcPr>
          <w:p>
            <w:pPr>
              <w:spacing w:after="0" w:line="240" w:lineRule="auto"/>
              <w:jc w:val="left"/>
            </w:pPr>
            <w:r/>
            <w:r>
              <w:rPr>
                <w:rFonts w:ascii="Times New Roman" w:hAnsi="Times New Roman" w:eastAsia="Times New Roman"/>
                <w:b w:val="0"/>
                <w:sz w:val="16"/>
              </w:rPr>
              <w:t>Ошибочное присвоение статуса прямого конкурента.</w:t>
            </w:r>
          </w:p>
        </w:tc>
      </w:tr>
      <w:tr>
        <w:tc>
          <w:tcPr>
            <w:tcW w:type="dxa" w:w="2835"/>
            <w:vAlign w:val="center"/>
            <w:shd w:fill="F3F6FA"/>
          </w:tcPr>
          <w:p>
            <w:pPr>
              <w:spacing w:after="0" w:line="240" w:lineRule="auto"/>
              <w:jc w:val="left"/>
            </w:pPr>
            <w:r/>
            <w:r>
              <w:rPr>
                <w:rFonts w:ascii="Times New Roman" w:hAnsi="Times New Roman" w:eastAsia="Times New Roman"/>
                <w:b w:val="0"/>
                <w:sz w:val="16"/>
              </w:rPr>
              <w:t>Рассчитан ли индекс конкуренции?</w:t>
            </w:r>
          </w:p>
        </w:tc>
        <w:tc>
          <w:tcPr>
            <w:tcW w:type="dxa" w:w="3685"/>
            <w:vAlign w:val="center"/>
          </w:tcPr>
          <w:p>
            <w:pPr>
              <w:spacing w:after="0" w:line="240" w:lineRule="auto"/>
              <w:jc w:val="left"/>
            </w:pPr>
            <w:r/>
            <w:r>
              <w:rPr>
                <w:rFonts w:ascii="Times New Roman" w:hAnsi="Times New Roman" w:eastAsia="Times New Roman"/>
                <w:b w:val="0"/>
                <w:sz w:val="16"/>
              </w:rPr>
              <w:t>Компании сопоставимы по единой шкале.</w:t>
            </w:r>
          </w:p>
        </w:tc>
        <w:tc>
          <w:tcPr>
            <w:tcW w:type="dxa" w:w="3402"/>
            <w:vAlign w:val="center"/>
          </w:tcPr>
          <w:p>
            <w:pPr>
              <w:spacing w:after="0" w:line="240" w:lineRule="auto"/>
              <w:jc w:val="left"/>
            </w:pPr>
            <w:r/>
            <w:r>
              <w:rPr>
                <w:rFonts w:ascii="Times New Roman" w:hAnsi="Times New Roman" w:eastAsia="Times New Roman"/>
                <w:b w:val="0"/>
                <w:sz w:val="16"/>
              </w:rPr>
              <w:t>Субъективное ранжирование без единой логики.</w:t>
            </w:r>
          </w:p>
        </w:tc>
      </w:tr>
      <w:tr>
        <w:tc>
          <w:tcPr>
            <w:tcW w:type="dxa" w:w="2835"/>
            <w:vAlign w:val="center"/>
            <w:shd w:fill="F3F6FA"/>
          </w:tcPr>
          <w:p>
            <w:pPr>
              <w:spacing w:after="0" w:line="240" w:lineRule="auto"/>
              <w:jc w:val="left"/>
            </w:pPr>
            <w:r/>
            <w:r>
              <w:rPr>
                <w:rFonts w:ascii="Times New Roman" w:hAnsi="Times New Roman" w:eastAsia="Times New Roman"/>
                <w:b w:val="0"/>
                <w:sz w:val="16"/>
              </w:rPr>
              <w:t>Фиксируется ли уверенность выводов?</w:t>
            </w:r>
          </w:p>
        </w:tc>
        <w:tc>
          <w:tcPr>
            <w:tcW w:type="dxa" w:w="3685"/>
            <w:vAlign w:val="center"/>
          </w:tcPr>
          <w:p>
            <w:pPr>
              <w:spacing w:after="0" w:line="240" w:lineRule="auto"/>
              <w:jc w:val="left"/>
            </w:pPr>
            <w:r/>
            <w:r>
              <w:rPr>
                <w:rFonts w:ascii="Times New Roman" w:hAnsi="Times New Roman" w:eastAsia="Times New Roman"/>
                <w:b w:val="0"/>
                <w:sz w:val="16"/>
              </w:rPr>
              <w:t>Понятно, какие решения надежны, а какие требуют проверки.</w:t>
            </w:r>
          </w:p>
        </w:tc>
        <w:tc>
          <w:tcPr>
            <w:tcW w:type="dxa" w:w="3402"/>
            <w:vAlign w:val="center"/>
          </w:tcPr>
          <w:p>
            <w:pPr>
              <w:spacing w:after="0" w:line="240" w:lineRule="auto"/>
              <w:jc w:val="left"/>
            </w:pPr>
            <w:r/>
            <w:r>
              <w:rPr>
                <w:rFonts w:ascii="Times New Roman" w:hAnsi="Times New Roman" w:eastAsia="Times New Roman"/>
                <w:b w:val="0"/>
                <w:sz w:val="16"/>
              </w:rPr>
              <w:t>Избыточная уверенность в неполных данных.</w:t>
            </w:r>
          </w:p>
        </w:tc>
      </w:tr>
    </w:tbl>
    <w:p/>
    <w:p>
      <w:pPr>
        <w:pStyle w:val="Heading2"/>
        <w:spacing w:before="160" w:after="80"/>
      </w:pPr>
      <w:r>
        <w:rPr>
          <w:rFonts w:ascii="Times New Roman" w:hAnsi="Times New Roman" w:eastAsia="Times New Roman"/>
          <w:color w:val="2F5496"/>
        </w:rPr>
        <w:t>11.1. Типовые ошибки</w:t>
      </w:r>
    </w:p>
    <w:p>
      <w:pPr>
        <w:pStyle w:val="ListBullet"/>
        <w:spacing w:after="60" w:line="252" w:lineRule="auto"/>
      </w:pPr>
      <w:r>
        <w:rPr>
          <w:rFonts w:ascii="Times New Roman" w:hAnsi="Times New Roman" w:eastAsia="Times New Roman"/>
          <w:sz w:val="22"/>
        </w:rPr>
        <w:t>считать конкурентами только компании той же отрасли и пропускать заменители;</w:t>
      </w:r>
    </w:p>
    <w:p>
      <w:pPr>
        <w:pStyle w:val="ListBullet"/>
        <w:spacing w:after="60" w:line="252" w:lineRule="auto"/>
      </w:pPr>
      <w:r>
        <w:rPr>
          <w:rFonts w:ascii="Times New Roman" w:hAnsi="Times New Roman" w:eastAsia="Times New Roman"/>
          <w:sz w:val="22"/>
        </w:rPr>
        <w:t>включать в прямые конкуренты компании с похожим сайтом, но другой аудиторией;</w:t>
      </w:r>
    </w:p>
    <w:p>
      <w:pPr>
        <w:pStyle w:val="ListBullet"/>
        <w:spacing w:after="60" w:line="252" w:lineRule="auto"/>
      </w:pPr>
      <w:r>
        <w:rPr>
          <w:rFonts w:ascii="Times New Roman" w:hAnsi="Times New Roman" w:eastAsia="Times New Roman"/>
          <w:sz w:val="22"/>
        </w:rPr>
        <w:t>оценивать бренд целиком, а не конкретный товар или продуктовую линейку;</w:t>
      </w:r>
    </w:p>
    <w:p>
      <w:pPr>
        <w:pStyle w:val="ListBullet"/>
        <w:spacing w:after="60" w:line="252" w:lineRule="auto"/>
      </w:pPr>
      <w:r>
        <w:rPr>
          <w:rFonts w:ascii="Times New Roman" w:hAnsi="Times New Roman" w:eastAsia="Times New Roman"/>
          <w:sz w:val="22"/>
        </w:rPr>
        <w:t>не фиксировать источники и дату просмотра страниц;</w:t>
      </w:r>
    </w:p>
    <w:p>
      <w:pPr>
        <w:pStyle w:val="ListBullet"/>
        <w:spacing w:after="60" w:line="252" w:lineRule="auto"/>
      </w:pPr>
      <w:r>
        <w:rPr>
          <w:rFonts w:ascii="Times New Roman" w:hAnsi="Times New Roman" w:eastAsia="Times New Roman"/>
          <w:sz w:val="22"/>
        </w:rPr>
        <w:t>смешивать рыночных конкурентов, каналы продаж, агрегаторы и компании для изучения практик;</w:t>
      </w:r>
    </w:p>
    <w:p>
      <w:pPr>
        <w:pStyle w:val="ListBullet"/>
        <w:spacing w:after="60" w:line="252" w:lineRule="auto"/>
      </w:pPr>
      <w:r>
        <w:rPr>
          <w:rFonts w:ascii="Times New Roman" w:hAnsi="Times New Roman" w:eastAsia="Times New Roman"/>
          <w:sz w:val="22"/>
        </w:rPr>
        <w:t>не разделять текущих и потенциальных конкурентов;</w:t>
      </w:r>
    </w:p>
    <w:p>
      <w:pPr>
        <w:pStyle w:val="ListBullet"/>
        <w:spacing w:after="60" w:line="252" w:lineRule="auto"/>
      </w:pPr>
      <w:r>
        <w:rPr>
          <w:rFonts w:ascii="Times New Roman" w:hAnsi="Times New Roman" w:eastAsia="Times New Roman"/>
          <w:sz w:val="22"/>
        </w:rPr>
        <w:t>делать вывод о конкуренции только по внешнему сходству интерфейса или описания;</w:t>
      </w:r>
    </w:p>
    <w:p>
      <w:pPr>
        <w:pStyle w:val="ListBullet"/>
        <w:spacing w:after="60" w:line="252" w:lineRule="auto"/>
      </w:pPr>
      <w:r>
        <w:rPr>
          <w:rFonts w:ascii="Times New Roman" w:hAnsi="Times New Roman" w:eastAsia="Times New Roman"/>
          <w:sz w:val="22"/>
        </w:rPr>
        <w:t>не учитывать бесплатные и самостоятельные способы решения задачи клиента.</w:t>
      </w:r>
    </w:p>
    <w:p>
      <w:pPr>
        <w:pStyle w:val="Heading1"/>
        <w:spacing w:before="240" w:after="120"/>
      </w:pPr>
      <w:r>
        <w:rPr>
          <w:rFonts w:ascii="Times New Roman" w:hAnsi="Times New Roman" w:eastAsia="Times New Roman"/>
          <w:color w:val="1F4E79"/>
        </w:rPr>
        <w:t>12. Пример классификации для цифрового образовательного продукта</w:t>
      </w:r>
    </w:p>
    <w:p>
      <w:pPr>
        <w:spacing w:before="0" w:after="120" w:line="259" w:lineRule="auto"/>
      </w:pPr>
      <w:r>
        <w:rPr>
          <w:rFonts w:ascii="Times New Roman" w:hAnsi="Times New Roman" w:eastAsia="Times New Roman"/>
        </w:rPr>
        <w:t>Пример показывает логику присвоения уровней для условного цифрового товара: онлайн-программа по аналитике данных для начинающих специалистов. Пример является демонстрационным и предназначен для пояснения методики.</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0"/>
        <w:gridCol w:w="3400"/>
        <w:gridCol w:w="3400"/>
      </w:tblGrid>
      <w:tr>
        <w:trPr>
          <w:tblHeader w:val="true"/>
        </w:trPr>
        <w:tc>
          <w:tcPr>
            <w:tcW w:type="dxa" w:w="3969"/>
            <w:vAlign w:val="center"/>
            <w:shd w:fill="1F4E79"/>
          </w:tcPr>
          <w:p>
            <w:pPr>
              <w:spacing w:after="0" w:line="240" w:lineRule="auto"/>
              <w:jc w:val="left"/>
            </w:pPr>
            <w:r/>
            <w:r>
              <w:rPr>
                <w:rFonts w:ascii="Times New Roman" w:hAnsi="Times New Roman" w:eastAsia="Times New Roman"/>
                <w:b/>
                <w:color w:val="FFFFFF"/>
                <w:sz w:val="16"/>
              </w:rPr>
              <w:t>Тип компании или решения</w:t>
            </w:r>
          </w:p>
        </w:tc>
        <w:tc>
          <w:tcPr>
            <w:tcW w:type="dxa" w:w="2268"/>
            <w:vAlign w:val="center"/>
            <w:shd w:fill="1F4E79"/>
          </w:tcPr>
          <w:p>
            <w:pPr>
              <w:spacing w:after="0" w:line="240" w:lineRule="auto"/>
              <w:jc w:val="left"/>
            </w:pPr>
            <w:r/>
            <w:r>
              <w:rPr>
                <w:rFonts w:ascii="Times New Roman" w:hAnsi="Times New Roman" w:eastAsia="Times New Roman"/>
                <w:b/>
                <w:color w:val="FFFFFF"/>
                <w:sz w:val="16"/>
              </w:rPr>
              <w:t>Вероятный уровень конкуренции</w:t>
            </w:r>
          </w:p>
        </w:tc>
        <w:tc>
          <w:tcPr>
            <w:tcW w:type="dxa" w:w="3685"/>
            <w:vAlign w:val="center"/>
            <w:shd w:fill="1F4E79"/>
          </w:tcPr>
          <w:p>
            <w:pPr>
              <w:spacing w:after="0" w:line="240" w:lineRule="auto"/>
              <w:jc w:val="left"/>
            </w:pPr>
            <w:r/>
            <w:r>
              <w:rPr>
                <w:rFonts w:ascii="Times New Roman" w:hAnsi="Times New Roman" w:eastAsia="Times New Roman"/>
                <w:b/>
                <w:color w:val="FFFFFF"/>
                <w:sz w:val="16"/>
              </w:rPr>
              <w:t>Почему</w:t>
            </w:r>
          </w:p>
        </w:tc>
      </w:tr>
      <w:tr>
        <w:tc>
          <w:tcPr>
            <w:tcW w:type="dxa" w:w="3969"/>
            <w:vAlign w:val="center"/>
            <w:shd w:fill="F3F6FA"/>
          </w:tcPr>
          <w:p>
            <w:pPr>
              <w:spacing w:after="0" w:line="240" w:lineRule="auto"/>
              <w:jc w:val="left"/>
            </w:pPr>
            <w:r/>
            <w:r>
              <w:rPr>
                <w:rFonts w:ascii="Times New Roman" w:hAnsi="Times New Roman" w:eastAsia="Times New Roman"/>
                <w:b w:val="0"/>
                <w:sz w:val="16"/>
              </w:rPr>
              <w:t>Онлайн-школа, продающая курс по аналитике данных для начинающих с похожей длительностью, ценой и трудоустройством</w:t>
            </w:r>
          </w:p>
        </w:tc>
        <w:tc>
          <w:tcPr>
            <w:tcW w:type="dxa" w:w="2268"/>
            <w:vAlign w:val="center"/>
          </w:tcPr>
          <w:p>
            <w:pPr>
              <w:spacing w:after="0" w:line="240" w:lineRule="auto"/>
              <w:jc w:val="left"/>
            </w:pPr>
            <w:r/>
            <w:r>
              <w:rPr>
                <w:rFonts w:ascii="Times New Roman" w:hAnsi="Times New Roman" w:eastAsia="Times New Roman"/>
                <w:b w:val="0"/>
                <w:sz w:val="16"/>
              </w:rPr>
              <w:t>Прямой конкурент</w:t>
            </w:r>
          </w:p>
        </w:tc>
        <w:tc>
          <w:tcPr>
            <w:tcW w:type="dxa" w:w="3685"/>
            <w:vAlign w:val="center"/>
          </w:tcPr>
          <w:p>
            <w:pPr>
              <w:spacing w:after="0" w:line="240" w:lineRule="auto"/>
              <w:jc w:val="left"/>
            </w:pPr>
            <w:r/>
            <w:r>
              <w:rPr>
                <w:rFonts w:ascii="Times New Roman" w:hAnsi="Times New Roman" w:eastAsia="Times New Roman"/>
                <w:b w:val="0"/>
                <w:sz w:val="16"/>
              </w:rPr>
              <w:t>Совпадают задача, сегмент, продукт, результат, цена и путь выбора.</w:t>
            </w:r>
          </w:p>
        </w:tc>
      </w:tr>
      <w:tr>
        <w:tc>
          <w:tcPr>
            <w:tcW w:type="dxa" w:w="3969"/>
            <w:vAlign w:val="center"/>
            <w:shd w:fill="F3F6FA"/>
          </w:tcPr>
          <w:p>
            <w:pPr>
              <w:spacing w:after="0" w:line="240" w:lineRule="auto"/>
              <w:jc w:val="left"/>
            </w:pPr>
            <w:r/>
            <w:r>
              <w:rPr>
                <w:rFonts w:ascii="Times New Roman" w:hAnsi="Times New Roman" w:eastAsia="Times New Roman"/>
                <w:b w:val="0"/>
                <w:sz w:val="16"/>
              </w:rPr>
              <w:t>Крупная образовательная платформа с курсом по аналитике, но для более широкой аудитории и с иным форматом обучения</w:t>
            </w:r>
          </w:p>
        </w:tc>
        <w:tc>
          <w:tcPr>
            <w:tcW w:type="dxa" w:w="2268"/>
            <w:vAlign w:val="center"/>
          </w:tcPr>
          <w:p>
            <w:pPr>
              <w:spacing w:after="0" w:line="240" w:lineRule="auto"/>
              <w:jc w:val="left"/>
            </w:pPr>
            <w:r/>
            <w:r>
              <w:rPr>
                <w:rFonts w:ascii="Times New Roman" w:hAnsi="Times New Roman" w:eastAsia="Times New Roman"/>
                <w:b w:val="0"/>
                <w:sz w:val="16"/>
              </w:rPr>
              <w:t>Близкий конкурент</w:t>
            </w:r>
          </w:p>
        </w:tc>
        <w:tc>
          <w:tcPr>
            <w:tcW w:type="dxa" w:w="3685"/>
            <w:vAlign w:val="center"/>
          </w:tcPr>
          <w:p>
            <w:pPr>
              <w:spacing w:after="0" w:line="240" w:lineRule="auto"/>
              <w:jc w:val="left"/>
            </w:pPr>
            <w:r/>
            <w:r>
              <w:rPr>
                <w:rFonts w:ascii="Times New Roman" w:hAnsi="Times New Roman" w:eastAsia="Times New Roman"/>
                <w:b w:val="0"/>
                <w:sz w:val="16"/>
              </w:rPr>
              <w:t>Товар и задача близки, но отличаются сегмент, глубина сопровождения или цена.</w:t>
            </w:r>
          </w:p>
        </w:tc>
      </w:tr>
      <w:tr>
        <w:tc>
          <w:tcPr>
            <w:tcW w:type="dxa" w:w="3969"/>
            <w:vAlign w:val="center"/>
            <w:shd w:fill="F3F6FA"/>
          </w:tcPr>
          <w:p>
            <w:pPr>
              <w:spacing w:after="0" w:line="240" w:lineRule="auto"/>
              <w:jc w:val="left"/>
            </w:pPr>
            <w:r/>
            <w:r>
              <w:rPr>
                <w:rFonts w:ascii="Times New Roman" w:hAnsi="Times New Roman" w:eastAsia="Times New Roman"/>
                <w:b w:val="0"/>
                <w:sz w:val="16"/>
              </w:rPr>
              <w:t>Университетская программа дополнительного образования по анализу данных</w:t>
            </w:r>
          </w:p>
        </w:tc>
        <w:tc>
          <w:tcPr>
            <w:tcW w:type="dxa" w:w="2268"/>
            <w:vAlign w:val="center"/>
          </w:tcPr>
          <w:p>
            <w:pPr>
              <w:spacing w:after="0" w:line="240" w:lineRule="auto"/>
              <w:jc w:val="left"/>
            </w:pPr>
            <w:r/>
            <w:r>
              <w:rPr>
                <w:rFonts w:ascii="Times New Roman" w:hAnsi="Times New Roman" w:eastAsia="Times New Roman"/>
                <w:b w:val="0"/>
                <w:sz w:val="16"/>
              </w:rPr>
              <w:t>Косвенный или близкий конкурент</w:t>
            </w:r>
          </w:p>
        </w:tc>
        <w:tc>
          <w:tcPr>
            <w:tcW w:type="dxa" w:w="3685"/>
            <w:vAlign w:val="center"/>
          </w:tcPr>
          <w:p>
            <w:pPr>
              <w:spacing w:after="0" w:line="240" w:lineRule="auto"/>
              <w:jc w:val="left"/>
            </w:pPr>
            <w:r/>
            <w:r>
              <w:rPr>
                <w:rFonts w:ascii="Times New Roman" w:hAnsi="Times New Roman" w:eastAsia="Times New Roman"/>
                <w:b w:val="0"/>
                <w:sz w:val="16"/>
              </w:rPr>
              <w:t>Решает ту же задачу профессионального развития, но имеет другую форму, длительность и доверительную основу.</w:t>
            </w:r>
          </w:p>
        </w:tc>
      </w:tr>
      <w:tr>
        <w:tc>
          <w:tcPr>
            <w:tcW w:type="dxa" w:w="3969"/>
            <w:vAlign w:val="center"/>
            <w:shd w:fill="F3F6FA"/>
          </w:tcPr>
          <w:p>
            <w:pPr>
              <w:spacing w:after="0" w:line="240" w:lineRule="auto"/>
              <w:jc w:val="left"/>
            </w:pPr>
            <w:r/>
            <w:r>
              <w:rPr>
                <w:rFonts w:ascii="Times New Roman" w:hAnsi="Times New Roman" w:eastAsia="Times New Roman"/>
                <w:b w:val="0"/>
                <w:sz w:val="16"/>
              </w:rPr>
              <w:t>Бесплатные видеоматериалы, открытые учебные планы, сообщества практики</w:t>
            </w:r>
          </w:p>
        </w:tc>
        <w:tc>
          <w:tcPr>
            <w:tcW w:type="dxa" w:w="2268"/>
            <w:vAlign w:val="center"/>
          </w:tcPr>
          <w:p>
            <w:pPr>
              <w:spacing w:after="0" w:line="240" w:lineRule="auto"/>
              <w:jc w:val="left"/>
            </w:pPr>
            <w:r/>
            <w:r>
              <w:rPr>
                <w:rFonts w:ascii="Times New Roman" w:hAnsi="Times New Roman" w:eastAsia="Times New Roman"/>
                <w:b w:val="0"/>
                <w:sz w:val="16"/>
              </w:rPr>
              <w:t>Заменитель</w:t>
            </w:r>
          </w:p>
        </w:tc>
        <w:tc>
          <w:tcPr>
            <w:tcW w:type="dxa" w:w="3685"/>
            <w:vAlign w:val="center"/>
          </w:tcPr>
          <w:p>
            <w:pPr>
              <w:spacing w:after="0" w:line="240" w:lineRule="auto"/>
              <w:jc w:val="left"/>
            </w:pPr>
            <w:r/>
            <w:r>
              <w:rPr>
                <w:rFonts w:ascii="Times New Roman" w:hAnsi="Times New Roman" w:eastAsia="Times New Roman"/>
                <w:b w:val="0"/>
                <w:sz w:val="16"/>
              </w:rPr>
              <w:t>Клиент может освоить часть результата без покупки курса, но с большими затратами времени и без сопровождения.</w:t>
            </w:r>
          </w:p>
        </w:tc>
      </w:tr>
      <w:tr>
        <w:tc>
          <w:tcPr>
            <w:tcW w:type="dxa" w:w="3969"/>
            <w:vAlign w:val="center"/>
            <w:shd w:fill="F3F6FA"/>
          </w:tcPr>
          <w:p>
            <w:pPr>
              <w:spacing w:after="0" w:line="240" w:lineRule="auto"/>
              <w:jc w:val="left"/>
            </w:pPr>
            <w:r/>
            <w:r>
              <w:rPr>
                <w:rFonts w:ascii="Times New Roman" w:hAnsi="Times New Roman" w:eastAsia="Times New Roman"/>
                <w:b w:val="0"/>
                <w:sz w:val="16"/>
              </w:rPr>
              <w:t>Платформа трудоустройства, запускающая собственные образовательные продукты</w:t>
            </w:r>
          </w:p>
        </w:tc>
        <w:tc>
          <w:tcPr>
            <w:tcW w:type="dxa" w:w="2268"/>
            <w:vAlign w:val="center"/>
          </w:tcPr>
          <w:p>
            <w:pPr>
              <w:spacing w:after="0" w:line="240" w:lineRule="auto"/>
              <w:jc w:val="left"/>
            </w:pPr>
            <w:r/>
            <w:r>
              <w:rPr>
                <w:rFonts w:ascii="Times New Roman" w:hAnsi="Times New Roman" w:eastAsia="Times New Roman"/>
                <w:b w:val="0"/>
                <w:sz w:val="16"/>
              </w:rPr>
              <w:t>Потенциальный конкурент</w:t>
            </w:r>
          </w:p>
        </w:tc>
        <w:tc>
          <w:tcPr>
            <w:tcW w:type="dxa" w:w="3685"/>
            <w:vAlign w:val="center"/>
          </w:tcPr>
          <w:p>
            <w:pPr>
              <w:spacing w:after="0" w:line="240" w:lineRule="auto"/>
              <w:jc w:val="left"/>
            </w:pPr>
            <w:r/>
            <w:r>
              <w:rPr>
                <w:rFonts w:ascii="Times New Roman" w:hAnsi="Times New Roman" w:eastAsia="Times New Roman"/>
                <w:b w:val="0"/>
                <w:sz w:val="16"/>
              </w:rPr>
              <w:t>Имеет аудиторию, данные о спросе работодателей и канал привлечения пользователей.</w:t>
            </w:r>
          </w:p>
        </w:tc>
      </w:tr>
      <w:tr>
        <w:tc>
          <w:tcPr>
            <w:tcW w:type="dxa" w:w="3969"/>
            <w:vAlign w:val="center"/>
            <w:shd w:fill="F3F6FA"/>
          </w:tcPr>
          <w:p>
            <w:pPr>
              <w:spacing w:after="0" w:line="240" w:lineRule="auto"/>
              <w:jc w:val="left"/>
            </w:pPr>
            <w:r/>
            <w:r>
              <w:rPr>
                <w:rFonts w:ascii="Times New Roman" w:hAnsi="Times New Roman" w:eastAsia="Times New Roman"/>
                <w:b w:val="0"/>
                <w:sz w:val="16"/>
              </w:rPr>
              <w:t>Сервис с сильным личным кабинетом, системой прогресса и оплаты, но из другой отрасли</w:t>
            </w:r>
          </w:p>
        </w:tc>
        <w:tc>
          <w:tcPr>
            <w:tcW w:type="dxa" w:w="2268"/>
            <w:vAlign w:val="center"/>
          </w:tcPr>
          <w:p>
            <w:pPr>
              <w:spacing w:after="0" w:line="240" w:lineRule="auto"/>
              <w:jc w:val="left"/>
            </w:pPr>
            <w:r/>
            <w:r>
              <w:rPr>
                <w:rFonts w:ascii="Times New Roman" w:hAnsi="Times New Roman" w:eastAsia="Times New Roman"/>
                <w:b w:val="0"/>
                <w:sz w:val="16"/>
              </w:rPr>
              <w:t>Компания для наблюдения за практиками</w:t>
            </w:r>
          </w:p>
        </w:tc>
        <w:tc>
          <w:tcPr>
            <w:tcW w:type="dxa" w:w="3685"/>
            <w:vAlign w:val="center"/>
          </w:tcPr>
          <w:p>
            <w:pPr>
              <w:spacing w:after="0" w:line="240" w:lineRule="auto"/>
              <w:jc w:val="left"/>
            </w:pPr>
            <w:r/>
            <w:r>
              <w:rPr>
                <w:rFonts w:ascii="Times New Roman" w:hAnsi="Times New Roman" w:eastAsia="Times New Roman"/>
                <w:b w:val="0"/>
                <w:sz w:val="16"/>
              </w:rPr>
              <w:t>Не конкурирует за того же клиента, но полезна для анализа интерфейса, удержания и клиентского опыта.</w:t>
            </w:r>
          </w:p>
        </w:tc>
      </w:tr>
      <w:tr>
        <w:tc>
          <w:tcPr>
            <w:tcW w:type="dxa" w:w="3969"/>
            <w:vAlign w:val="center"/>
            <w:shd w:fill="F3F6FA"/>
          </w:tcPr>
          <w:p>
            <w:pPr>
              <w:spacing w:after="0" w:line="240" w:lineRule="auto"/>
              <w:jc w:val="left"/>
            </w:pPr>
            <w:r/>
            <w:r>
              <w:rPr>
                <w:rFonts w:ascii="Times New Roman" w:hAnsi="Times New Roman" w:eastAsia="Times New Roman"/>
                <w:b w:val="0"/>
                <w:sz w:val="16"/>
              </w:rPr>
              <w:t>Новостной сайт про аналитику данных без обучающего продукта</w:t>
            </w:r>
          </w:p>
        </w:tc>
        <w:tc>
          <w:tcPr>
            <w:tcW w:type="dxa" w:w="2268"/>
            <w:vAlign w:val="center"/>
          </w:tcPr>
          <w:p>
            <w:pPr>
              <w:spacing w:after="0" w:line="240" w:lineRule="auto"/>
              <w:jc w:val="left"/>
            </w:pPr>
            <w:r/>
            <w:r>
              <w:rPr>
                <w:rFonts w:ascii="Times New Roman" w:hAnsi="Times New Roman" w:eastAsia="Times New Roman"/>
                <w:b w:val="0"/>
                <w:sz w:val="16"/>
              </w:rPr>
              <w:t>Исключенная или наблюдаемая компания</w:t>
            </w:r>
          </w:p>
        </w:tc>
        <w:tc>
          <w:tcPr>
            <w:tcW w:type="dxa" w:w="3685"/>
            <w:vAlign w:val="center"/>
          </w:tcPr>
          <w:p>
            <w:pPr>
              <w:spacing w:after="0" w:line="240" w:lineRule="auto"/>
              <w:jc w:val="left"/>
            </w:pPr>
            <w:r/>
            <w:r>
              <w:rPr>
                <w:rFonts w:ascii="Times New Roman" w:hAnsi="Times New Roman" w:eastAsia="Times New Roman"/>
                <w:b w:val="0"/>
                <w:sz w:val="16"/>
              </w:rPr>
              <w:t>Не предлагает заменяемый товар, но может быть информационным источником.</w:t>
            </w:r>
          </w:p>
        </w:tc>
      </w:tr>
    </w:tbl>
    <w:p/>
    <w:p>
      <w:pPr>
        <w:pStyle w:val="Heading2"/>
        <w:spacing w:before="160" w:after="80"/>
      </w:pPr>
      <w:r>
        <w:rPr>
          <w:rFonts w:ascii="Times New Roman" w:hAnsi="Times New Roman" w:eastAsia="Times New Roman"/>
          <w:color w:val="2F5496"/>
        </w:rPr>
        <w:t>12.1. Пример заполнения оценки</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133"/>
        <w:gridCol w:w="1133"/>
        <w:gridCol w:w="1133"/>
        <w:gridCol w:w="1133"/>
        <w:gridCol w:w="1133"/>
        <w:gridCol w:w="1133"/>
        <w:gridCol w:w="1133"/>
        <w:gridCol w:w="1133"/>
        <w:gridCol w:w="1133"/>
      </w:tblGrid>
      <w:tr>
        <w:trPr>
          <w:tblHeader w:val="true"/>
        </w:trPr>
        <w:tc>
          <w:tcPr>
            <w:tcW w:type="dxa" w:w="2381"/>
            <w:vAlign w:val="center"/>
            <w:shd w:fill="1F4E79"/>
          </w:tcPr>
          <w:p>
            <w:pPr>
              <w:spacing w:after="0" w:line="240" w:lineRule="auto"/>
              <w:jc w:val="left"/>
            </w:pPr>
            <w:r/>
            <w:r>
              <w:rPr>
                <w:rFonts w:ascii="Times New Roman" w:hAnsi="Times New Roman" w:eastAsia="Times New Roman"/>
                <w:b/>
                <w:color w:val="FFFFFF"/>
                <w:sz w:val="14"/>
              </w:rPr>
              <w:t>Компания</w:t>
            </w:r>
          </w:p>
        </w:tc>
        <w:tc>
          <w:tcPr>
            <w:tcW w:type="dxa" w:w="850"/>
            <w:vAlign w:val="center"/>
            <w:shd w:fill="1F4E79"/>
          </w:tcPr>
          <w:p>
            <w:pPr>
              <w:spacing w:after="0" w:line="240" w:lineRule="auto"/>
              <w:jc w:val="left"/>
            </w:pPr>
            <w:r/>
            <w:r>
              <w:rPr>
                <w:rFonts w:ascii="Times New Roman" w:hAnsi="Times New Roman" w:eastAsia="Times New Roman"/>
                <w:b/>
                <w:color w:val="FFFFFF"/>
                <w:sz w:val="14"/>
              </w:rPr>
              <w:t>Задача</w:t>
            </w:r>
          </w:p>
        </w:tc>
        <w:tc>
          <w:tcPr>
            <w:tcW w:type="dxa" w:w="850"/>
            <w:vAlign w:val="center"/>
            <w:shd w:fill="1F4E79"/>
          </w:tcPr>
          <w:p>
            <w:pPr>
              <w:spacing w:after="0" w:line="240" w:lineRule="auto"/>
              <w:jc w:val="left"/>
            </w:pPr>
            <w:r/>
            <w:r>
              <w:rPr>
                <w:rFonts w:ascii="Times New Roman" w:hAnsi="Times New Roman" w:eastAsia="Times New Roman"/>
                <w:b/>
                <w:color w:val="FFFFFF"/>
                <w:sz w:val="14"/>
              </w:rPr>
              <w:t>Сегмент</w:t>
            </w:r>
          </w:p>
        </w:tc>
        <w:tc>
          <w:tcPr>
            <w:tcW w:type="dxa" w:w="850"/>
            <w:vAlign w:val="center"/>
            <w:shd w:fill="1F4E79"/>
          </w:tcPr>
          <w:p>
            <w:pPr>
              <w:spacing w:after="0" w:line="240" w:lineRule="auto"/>
              <w:jc w:val="left"/>
            </w:pPr>
            <w:r/>
            <w:r>
              <w:rPr>
                <w:rFonts w:ascii="Times New Roman" w:hAnsi="Times New Roman" w:eastAsia="Times New Roman"/>
                <w:b/>
                <w:color w:val="FFFFFF"/>
                <w:sz w:val="14"/>
              </w:rPr>
              <w:t>Продукт</w:t>
            </w:r>
          </w:p>
        </w:tc>
        <w:tc>
          <w:tcPr>
            <w:tcW w:type="dxa" w:w="1020"/>
            <w:vAlign w:val="center"/>
            <w:shd w:fill="1F4E79"/>
          </w:tcPr>
          <w:p>
            <w:pPr>
              <w:spacing w:after="0" w:line="240" w:lineRule="auto"/>
              <w:jc w:val="left"/>
            </w:pPr>
            <w:r/>
            <w:r>
              <w:rPr>
                <w:rFonts w:ascii="Times New Roman" w:hAnsi="Times New Roman" w:eastAsia="Times New Roman"/>
                <w:b/>
                <w:color w:val="FFFFFF"/>
                <w:sz w:val="14"/>
              </w:rPr>
              <w:t>Заменяемость</w:t>
            </w:r>
          </w:p>
        </w:tc>
        <w:tc>
          <w:tcPr>
            <w:tcW w:type="dxa" w:w="850"/>
            <w:vAlign w:val="center"/>
            <w:shd w:fill="1F4E79"/>
          </w:tcPr>
          <w:p>
            <w:pPr>
              <w:spacing w:after="0" w:line="240" w:lineRule="auto"/>
              <w:jc w:val="left"/>
            </w:pPr>
            <w:r/>
            <w:r>
              <w:rPr>
                <w:rFonts w:ascii="Times New Roman" w:hAnsi="Times New Roman" w:eastAsia="Times New Roman"/>
                <w:b/>
                <w:color w:val="FFFFFF"/>
                <w:sz w:val="14"/>
              </w:rPr>
              <w:t>Каналы</w:t>
            </w:r>
          </w:p>
        </w:tc>
        <w:tc>
          <w:tcPr>
            <w:tcW w:type="dxa" w:w="737"/>
            <w:vAlign w:val="center"/>
            <w:shd w:fill="1F4E79"/>
          </w:tcPr>
          <w:p>
            <w:pPr>
              <w:spacing w:after="0" w:line="240" w:lineRule="auto"/>
              <w:jc w:val="left"/>
            </w:pPr>
            <w:r/>
            <w:r>
              <w:rPr>
                <w:rFonts w:ascii="Times New Roman" w:hAnsi="Times New Roman" w:eastAsia="Times New Roman"/>
                <w:b/>
                <w:color w:val="FFFFFF"/>
                <w:sz w:val="14"/>
              </w:rPr>
              <w:t>Цена</w:t>
            </w:r>
          </w:p>
        </w:tc>
        <w:tc>
          <w:tcPr>
            <w:tcW w:type="dxa" w:w="794"/>
            <w:vAlign w:val="center"/>
            <w:shd w:fill="1F4E79"/>
          </w:tcPr>
          <w:p>
            <w:pPr>
              <w:spacing w:after="0" w:line="240" w:lineRule="auto"/>
              <w:jc w:val="left"/>
            </w:pPr>
            <w:r/>
            <w:r>
              <w:rPr>
                <w:rFonts w:ascii="Times New Roman" w:hAnsi="Times New Roman" w:eastAsia="Times New Roman"/>
                <w:b/>
                <w:color w:val="FFFFFF"/>
                <w:sz w:val="14"/>
              </w:rPr>
              <w:t>Индекс</w:t>
            </w:r>
          </w:p>
        </w:tc>
        <w:tc>
          <w:tcPr>
            <w:tcW w:type="dxa" w:w="1587"/>
            <w:vAlign w:val="center"/>
            <w:shd w:fill="1F4E79"/>
          </w:tcPr>
          <w:p>
            <w:pPr>
              <w:spacing w:after="0" w:line="240" w:lineRule="auto"/>
              <w:jc w:val="left"/>
            </w:pPr>
            <w:r/>
            <w:r>
              <w:rPr>
                <w:rFonts w:ascii="Times New Roman" w:hAnsi="Times New Roman" w:eastAsia="Times New Roman"/>
                <w:b/>
                <w:color w:val="FFFFFF"/>
                <w:sz w:val="14"/>
              </w:rPr>
              <w:t>Уровень</w:t>
            </w:r>
          </w:p>
        </w:tc>
      </w:tr>
      <w:tr>
        <w:tc>
          <w:tcPr>
            <w:tcW w:type="dxa" w:w="2381"/>
            <w:vAlign w:val="center"/>
            <w:shd w:fill="F3F6FA"/>
          </w:tcPr>
          <w:p>
            <w:pPr>
              <w:spacing w:after="0" w:line="240" w:lineRule="auto"/>
              <w:jc w:val="left"/>
            </w:pPr>
            <w:r/>
            <w:r>
              <w:rPr>
                <w:rFonts w:ascii="Times New Roman" w:hAnsi="Times New Roman" w:eastAsia="Times New Roman"/>
                <w:b w:val="0"/>
                <w:sz w:val="14"/>
              </w:rPr>
              <w:t>Онлайн-школа А</w:t>
            </w:r>
          </w:p>
        </w:tc>
        <w:tc>
          <w:tcPr>
            <w:tcW w:type="dxa" w:w="850"/>
            <w:vAlign w:val="center"/>
          </w:tcPr>
          <w:p>
            <w:pPr>
              <w:spacing w:after="0" w:line="240" w:lineRule="auto"/>
              <w:jc w:val="left"/>
            </w:pPr>
            <w:r/>
            <w:r>
              <w:rPr>
                <w:rFonts w:ascii="Times New Roman" w:hAnsi="Times New Roman" w:eastAsia="Times New Roman"/>
                <w:b w:val="0"/>
                <w:sz w:val="14"/>
              </w:rPr>
              <w:t>4</w:t>
            </w:r>
          </w:p>
        </w:tc>
        <w:tc>
          <w:tcPr>
            <w:tcW w:type="dxa" w:w="850"/>
            <w:vAlign w:val="center"/>
          </w:tcPr>
          <w:p>
            <w:pPr>
              <w:spacing w:after="0" w:line="240" w:lineRule="auto"/>
              <w:jc w:val="left"/>
            </w:pPr>
            <w:r/>
            <w:r>
              <w:rPr>
                <w:rFonts w:ascii="Times New Roman" w:hAnsi="Times New Roman" w:eastAsia="Times New Roman"/>
                <w:b w:val="0"/>
                <w:sz w:val="14"/>
              </w:rPr>
              <w:t>4</w:t>
            </w:r>
          </w:p>
        </w:tc>
        <w:tc>
          <w:tcPr>
            <w:tcW w:type="dxa" w:w="850"/>
            <w:vAlign w:val="center"/>
          </w:tcPr>
          <w:p>
            <w:pPr>
              <w:spacing w:after="0" w:line="240" w:lineRule="auto"/>
              <w:jc w:val="left"/>
            </w:pPr>
            <w:r/>
            <w:r>
              <w:rPr>
                <w:rFonts w:ascii="Times New Roman" w:hAnsi="Times New Roman" w:eastAsia="Times New Roman"/>
                <w:b w:val="0"/>
                <w:sz w:val="14"/>
              </w:rPr>
              <w:t>4</w:t>
            </w:r>
          </w:p>
        </w:tc>
        <w:tc>
          <w:tcPr>
            <w:tcW w:type="dxa" w:w="1020"/>
            <w:vAlign w:val="center"/>
          </w:tcPr>
          <w:p>
            <w:pPr>
              <w:spacing w:after="0" w:line="240" w:lineRule="auto"/>
              <w:jc w:val="left"/>
            </w:pPr>
            <w:r/>
            <w:r>
              <w:rPr>
                <w:rFonts w:ascii="Times New Roman" w:hAnsi="Times New Roman" w:eastAsia="Times New Roman"/>
                <w:b w:val="0"/>
                <w:sz w:val="14"/>
              </w:rPr>
              <w:t>4</w:t>
            </w:r>
          </w:p>
        </w:tc>
        <w:tc>
          <w:tcPr>
            <w:tcW w:type="dxa" w:w="850"/>
            <w:vAlign w:val="center"/>
          </w:tcPr>
          <w:p>
            <w:pPr>
              <w:spacing w:after="0" w:line="240" w:lineRule="auto"/>
              <w:jc w:val="left"/>
            </w:pPr>
            <w:r/>
            <w:r>
              <w:rPr>
                <w:rFonts w:ascii="Times New Roman" w:hAnsi="Times New Roman" w:eastAsia="Times New Roman"/>
                <w:b w:val="0"/>
                <w:sz w:val="14"/>
              </w:rPr>
              <w:t>4</w:t>
            </w:r>
          </w:p>
        </w:tc>
        <w:tc>
          <w:tcPr>
            <w:tcW w:type="dxa" w:w="737"/>
            <w:vAlign w:val="center"/>
          </w:tcPr>
          <w:p>
            <w:pPr>
              <w:spacing w:after="0" w:line="240" w:lineRule="auto"/>
              <w:jc w:val="left"/>
            </w:pPr>
            <w:r/>
            <w:r>
              <w:rPr>
                <w:rFonts w:ascii="Times New Roman" w:hAnsi="Times New Roman" w:eastAsia="Times New Roman"/>
                <w:b w:val="0"/>
                <w:sz w:val="14"/>
              </w:rPr>
              <w:t>3</w:t>
            </w:r>
          </w:p>
        </w:tc>
        <w:tc>
          <w:tcPr>
            <w:tcW w:type="dxa" w:w="794"/>
            <w:vAlign w:val="center"/>
          </w:tcPr>
          <w:p>
            <w:pPr>
              <w:spacing w:after="0" w:line="240" w:lineRule="auto"/>
              <w:jc w:val="left"/>
            </w:pPr>
            <w:r/>
            <w:r>
              <w:rPr>
                <w:rFonts w:ascii="Times New Roman" w:hAnsi="Times New Roman" w:eastAsia="Times New Roman"/>
                <w:b w:val="0"/>
                <w:sz w:val="14"/>
              </w:rPr>
              <w:t>95</w:t>
            </w:r>
          </w:p>
        </w:tc>
        <w:tc>
          <w:tcPr>
            <w:tcW w:type="dxa" w:w="1587"/>
            <w:vAlign w:val="center"/>
          </w:tcPr>
          <w:p>
            <w:pPr>
              <w:spacing w:after="0" w:line="240" w:lineRule="auto"/>
              <w:jc w:val="left"/>
            </w:pPr>
            <w:r/>
            <w:r>
              <w:rPr>
                <w:rFonts w:ascii="Times New Roman" w:hAnsi="Times New Roman" w:eastAsia="Times New Roman"/>
                <w:b w:val="0"/>
                <w:sz w:val="14"/>
              </w:rPr>
              <w:t>Прямой конкурент</w:t>
            </w:r>
          </w:p>
        </w:tc>
      </w:tr>
      <w:tr>
        <w:tc>
          <w:tcPr>
            <w:tcW w:type="dxa" w:w="2381"/>
            <w:vAlign w:val="center"/>
            <w:shd w:fill="F3F6FA"/>
          </w:tcPr>
          <w:p>
            <w:pPr>
              <w:spacing w:after="0" w:line="240" w:lineRule="auto"/>
              <w:jc w:val="left"/>
            </w:pPr>
            <w:r/>
            <w:r>
              <w:rPr>
                <w:rFonts w:ascii="Times New Roman" w:hAnsi="Times New Roman" w:eastAsia="Times New Roman"/>
                <w:b w:val="0"/>
                <w:sz w:val="14"/>
              </w:rPr>
              <w:t>Платформа Б</w:t>
            </w:r>
          </w:p>
        </w:tc>
        <w:tc>
          <w:tcPr>
            <w:tcW w:type="dxa" w:w="850"/>
            <w:vAlign w:val="center"/>
          </w:tcPr>
          <w:p>
            <w:pPr>
              <w:spacing w:after="0" w:line="240" w:lineRule="auto"/>
              <w:jc w:val="left"/>
            </w:pPr>
            <w:r/>
            <w:r>
              <w:rPr>
                <w:rFonts w:ascii="Times New Roman" w:hAnsi="Times New Roman" w:eastAsia="Times New Roman"/>
                <w:b w:val="0"/>
                <w:sz w:val="14"/>
              </w:rPr>
              <w:t>4</w:t>
            </w:r>
          </w:p>
        </w:tc>
        <w:tc>
          <w:tcPr>
            <w:tcW w:type="dxa" w:w="850"/>
            <w:vAlign w:val="center"/>
          </w:tcPr>
          <w:p>
            <w:pPr>
              <w:spacing w:after="0" w:line="240" w:lineRule="auto"/>
              <w:jc w:val="left"/>
            </w:pPr>
            <w:r/>
            <w:r>
              <w:rPr>
                <w:rFonts w:ascii="Times New Roman" w:hAnsi="Times New Roman" w:eastAsia="Times New Roman"/>
                <w:b w:val="0"/>
                <w:sz w:val="14"/>
              </w:rPr>
              <w:t>3</w:t>
            </w:r>
          </w:p>
        </w:tc>
        <w:tc>
          <w:tcPr>
            <w:tcW w:type="dxa" w:w="850"/>
            <w:vAlign w:val="center"/>
          </w:tcPr>
          <w:p>
            <w:pPr>
              <w:spacing w:after="0" w:line="240" w:lineRule="auto"/>
              <w:jc w:val="left"/>
            </w:pPr>
            <w:r/>
            <w:r>
              <w:rPr>
                <w:rFonts w:ascii="Times New Roman" w:hAnsi="Times New Roman" w:eastAsia="Times New Roman"/>
                <w:b w:val="0"/>
                <w:sz w:val="14"/>
              </w:rPr>
              <w:t>3</w:t>
            </w:r>
          </w:p>
        </w:tc>
        <w:tc>
          <w:tcPr>
            <w:tcW w:type="dxa" w:w="1020"/>
            <w:vAlign w:val="center"/>
          </w:tcPr>
          <w:p>
            <w:pPr>
              <w:spacing w:after="0" w:line="240" w:lineRule="auto"/>
              <w:jc w:val="left"/>
            </w:pPr>
            <w:r/>
            <w:r>
              <w:rPr>
                <w:rFonts w:ascii="Times New Roman" w:hAnsi="Times New Roman" w:eastAsia="Times New Roman"/>
                <w:b w:val="0"/>
                <w:sz w:val="14"/>
              </w:rPr>
              <w:t>3</w:t>
            </w:r>
          </w:p>
        </w:tc>
        <w:tc>
          <w:tcPr>
            <w:tcW w:type="dxa" w:w="850"/>
            <w:vAlign w:val="center"/>
          </w:tcPr>
          <w:p>
            <w:pPr>
              <w:spacing w:after="0" w:line="240" w:lineRule="auto"/>
              <w:jc w:val="left"/>
            </w:pPr>
            <w:r/>
            <w:r>
              <w:rPr>
                <w:rFonts w:ascii="Times New Roman" w:hAnsi="Times New Roman" w:eastAsia="Times New Roman"/>
                <w:b w:val="0"/>
                <w:sz w:val="14"/>
              </w:rPr>
              <w:t>4</w:t>
            </w:r>
          </w:p>
        </w:tc>
        <w:tc>
          <w:tcPr>
            <w:tcW w:type="dxa" w:w="737"/>
            <w:vAlign w:val="center"/>
          </w:tcPr>
          <w:p>
            <w:pPr>
              <w:spacing w:after="0" w:line="240" w:lineRule="auto"/>
              <w:jc w:val="left"/>
            </w:pPr>
            <w:r/>
            <w:r>
              <w:rPr>
                <w:rFonts w:ascii="Times New Roman" w:hAnsi="Times New Roman" w:eastAsia="Times New Roman"/>
                <w:b w:val="0"/>
                <w:sz w:val="14"/>
              </w:rPr>
              <w:t>3</w:t>
            </w:r>
          </w:p>
        </w:tc>
        <w:tc>
          <w:tcPr>
            <w:tcW w:type="dxa" w:w="794"/>
            <w:vAlign w:val="center"/>
          </w:tcPr>
          <w:p>
            <w:pPr>
              <w:spacing w:after="0" w:line="240" w:lineRule="auto"/>
              <w:jc w:val="left"/>
            </w:pPr>
            <w:r/>
            <w:r>
              <w:rPr>
                <w:rFonts w:ascii="Times New Roman" w:hAnsi="Times New Roman" w:eastAsia="Times New Roman"/>
                <w:b w:val="0"/>
                <w:sz w:val="14"/>
              </w:rPr>
              <w:t>78</w:t>
            </w:r>
          </w:p>
        </w:tc>
        <w:tc>
          <w:tcPr>
            <w:tcW w:type="dxa" w:w="1587"/>
            <w:vAlign w:val="center"/>
          </w:tcPr>
          <w:p>
            <w:pPr>
              <w:spacing w:after="0" w:line="240" w:lineRule="auto"/>
              <w:jc w:val="left"/>
            </w:pPr>
            <w:r/>
            <w:r>
              <w:rPr>
                <w:rFonts w:ascii="Times New Roman" w:hAnsi="Times New Roman" w:eastAsia="Times New Roman"/>
                <w:b w:val="0"/>
                <w:sz w:val="14"/>
              </w:rPr>
              <w:t>Близкий конкурент</w:t>
            </w:r>
          </w:p>
        </w:tc>
      </w:tr>
      <w:tr>
        <w:tc>
          <w:tcPr>
            <w:tcW w:type="dxa" w:w="2381"/>
            <w:vAlign w:val="center"/>
            <w:shd w:fill="F3F6FA"/>
          </w:tcPr>
          <w:p>
            <w:pPr>
              <w:spacing w:after="0" w:line="240" w:lineRule="auto"/>
              <w:jc w:val="left"/>
            </w:pPr>
            <w:r/>
            <w:r>
              <w:rPr>
                <w:rFonts w:ascii="Times New Roman" w:hAnsi="Times New Roman" w:eastAsia="Times New Roman"/>
                <w:b w:val="0"/>
                <w:sz w:val="14"/>
              </w:rPr>
              <w:t>Университетская программа В</w:t>
            </w:r>
          </w:p>
        </w:tc>
        <w:tc>
          <w:tcPr>
            <w:tcW w:type="dxa" w:w="850"/>
            <w:vAlign w:val="center"/>
          </w:tcPr>
          <w:p>
            <w:pPr>
              <w:spacing w:after="0" w:line="240" w:lineRule="auto"/>
              <w:jc w:val="left"/>
            </w:pPr>
            <w:r/>
            <w:r>
              <w:rPr>
                <w:rFonts w:ascii="Times New Roman" w:hAnsi="Times New Roman" w:eastAsia="Times New Roman"/>
                <w:b w:val="0"/>
                <w:sz w:val="14"/>
              </w:rPr>
              <w:t>3</w:t>
            </w:r>
          </w:p>
        </w:tc>
        <w:tc>
          <w:tcPr>
            <w:tcW w:type="dxa" w:w="850"/>
            <w:vAlign w:val="center"/>
          </w:tcPr>
          <w:p>
            <w:pPr>
              <w:spacing w:after="0" w:line="240" w:lineRule="auto"/>
              <w:jc w:val="left"/>
            </w:pPr>
            <w:r/>
            <w:r>
              <w:rPr>
                <w:rFonts w:ascii="Times New Roman" w:hAnsi="Times New Roman" w:eastAsia="Times New Roman"/>
                <w:b w:val="0"/>
                <w:sz w:val="14"/>
              </w:rPr>
              <w:t>3</w:t>
            </w:r>
          </w:p>
        </w:tc>
        <w:tc>
          <w:tcPr>
            <w:tcW w:type="dxa" w:w="850"/>
            <w:vAlign w:val="center"/>
          </w:tcPr>
          <w:p>
            <w:pPr>
              <w:spacing w:after="0" w:line="240" w:lineRule="auto"/>
              <w:jc w:val="left"/>
            </w:pPr>
            <w:r/>
            <w:r>
              <w:rPr>
                <w:rFonts w:ascii="Times New Roman" w:hAnsi="Times New Roman" w:eastAsia="Times New Roman"/>
                <w:b w:val="0"/>
                <w:sz w:val="14"/>
              </w:rPr>
              <w:t>2</w:t>
            </w:r>
          </w:p>
        </w:tc>
        <w:tc>
          <w:tcPr>
            <w:tcW w:type="dxa" w:w="1020"/>
            <w:vAlign w:val="center"/>
          </w:tcPr>
          <w:p>
            <w:pPr>
              <w:spacing w:after="0" w:line="240" w:lineRule="auto"/>
              <w:jc w:val="left"/>
            </w:pPr>
            <w:r/>
            <w:r>
              <w:rPr>
                <w:rFonts w:ascii="Times New Roman" w:hAnsi="Times New Roman" w:eastAsia="Times New Roman"/>
                <w:b w:val="0"/>
                <w:sz w:val="14"/>
              </w:rPr>
              <w:t>2</w:t>
            </w:r>
          </w:p>
        </w:tc>
        <w:tc>
          <w:tcPr>
            <w:tcW w:type="dxa" w:w="850"/>
            <w:vAlign w:val="center"/>
          </w:tcPr>
          <w:p>
            <w:pPr>
              <w:spacing w:after="0" w:line="240" w:lineRule="auto"/>
              <w:jc w:val="left"/>
            </w:pPr>
            <w:r/>
            <w:r>
              <w:rPr>
                <w:rFonts w:ascii="Times New Roman" w:hAnsi="Times New Roman" w:eastAsia="Times New Roman"/>
                <w:b w:val="0"/>
                <w:sz w:val="14"/>
              </w:rPr>
              <w:t>2</w:t>
            </w:r>
          </w:p>
        </w:tc>
        <w:tc>
          <w:tcPr>
            <w:tcW w:type="dxa" w:w="737"/>
            <w:vAlign w:val="center"/>
          </w:tcPr>
          <w:p>
            <w:pPr>
              <w:spacing w:after="0" w:line="240" w:lineRule="auto"/>
              <w:jc w:val="left"/>
            </w:pPr>
            <w:r/>
            <w:r>
              <w:rPr>
                <w:rFonts w:ascii="Times New Roman" w:hAnsi="Times New Roman" w:eastAsia="Times New Roman"/>
                <w:b w:val="0"/>
                <w:sz w:val="14"/>
              </w:rPr>
              <w:t>2</w:t>
            </w:r>
          </w:p>
        </w:tc>
        <w:tc>
          <w:tcPr>
            <w:tcW w:type="dxa" w:w="794"/>
            <w:vAlign w:val="center"/>
          </w:tcPr>
          <w:p>
            <w:pPr>
              <w:spacing w:after="0" w:line="240" w:lineRule="auto"/>
              <w:jc w:val="left"/>
            </w:pPr>
            <w:r/>
            <w:r>
              <w:rPr>
                <w:rFonts w:ascii="Times New Roman" w:hAnsi="Times New Roman" w:eastAsia="Times New Roman"/>
                <w:b w:val="0"/>
                <w:sz w:val="14"/>
              </w:rPr>
              <w:t>58</w:t>
            </w:r>
          </w:p>
        </w:tc>
        <w:tc>
          <w:tcPr>
            <w:tcW w:type="dxa" w:w="1587"/>
            <w:vAlign w:val="center"/>
          </w:tcPr>
          <w:p>
            <w:pPr>
              <w:spacing w:after="0" w:line="240" w:lineRule="auto"/>
              <w:jc w:val="left"/>
            </w:pPr>
            <w:r/>
            <w:r>
              <w:rPr>
                <w:rFonts w:ascii="Times New Roman" w:hAnsi="Times New Roman" w:eastAsia="Times New Roman"/>
                <w:b w:val="0"/>
                <w:sz w:val="14"/>
              </w:rPr>
              <w:t>Косвенный конкурент</w:t>
            </w:r>
          </w:p>
        </w:tc>
      </w:tr>
      <w:tr>
        <w:tc>
          <w:tcPr>
            <w:tcW w:type="dxa" w:w="2381"/>
            <w:vAlign w:val="center"/>
            <w:shd w:fill="F3F6FA"/>
          </w:tcPr>
          <w:p>
            <w:pPr>
              <w:spacing w:after="0" w:line="240" w:lineRule="auto"/>
              <w:jc w:val="left"/>
            </w:pPr>
            <w:r/>
            <w:r>
              <w:rPr>
                <w:rFonts w:ascii="Times New Roman" w:hAnsi="Times New Roman" w:eastAsia="Times New Roman"/>
                <w:b w:val="0"/>
                <w:sz w:val="14"/>
              </w:rPr>
              <w:t>Бесплатное сообщество Г</w:t>
            </w:r>
          </w:p>
        </w:tc>
        <w:tc>
          <w:tcPr>
            <w:tcW w:type="dxa" w:w="850"/>
            <w:vAlign w:val="center"/>
          </w:tcPr>
          <w:p>
            <w:pPr>
              <w:spacing w:after="0" w:line="240" w:lineRule="auto"/>
              <w:jc w:val="left"/>
            </w:pPr>
            <w:r/>
            <w:r>
              <w:rPr>
                <w:rFonts w:ascii="Times New Roman" w:hAnsi="Times New Roman" w:eastAsia="Times New Roman"/>
                <w:b w:val="0"/>
                <w:sz w:val="14"/>
              </w:rPr>
              <w:t>3</w:t>
            </w:r>
          </w:p>
        </w:tc>
        <w:tc>
          <w:tcPr>
            <w:tcW w:type="dxa" w:w="850"/>
            <w:vAlign w:val="center"/>
          </w:tcPr>
          <w:p>
            <w:pPr>
              <w:spacing w:after="0" w:line="240" w:lineRule="auto"/>
              <w:jc w:val="left"/>
            </w:pPr>
            <w:r/>
            <w:r>
              <w:rPr>
                <w:rFonts w:ascii="Times New Roman" w:hAnsi="Times New Roman" w:eastAsia="Times New Roman"/>
                <w:b w:val="0"/>
                <w:sz w:val="14"/>
              </w:rPr>
              <w:t>3</w:t>
            </w:r>
          </w:p>
        </w:tc>
        <w:tc>
          <w:tcPr>
            <w:tcW w:type="dxa" w:w="850"/>
            <w:vAlign w:val="center"/>
          </w:tcPr>
          <w:p>
            <w:pPr>
              <w:spacing w:after="0" w:line="240" w:lineRule="auto"/>
              <w:jc w:val="left"/>
            </w:pPr>
            <w:r/>
            <w:r>
              <w:rPr>
                <w:rFonts w:ascii="Times New Roman" w:hAnsi="Times New Roman" w:eastAsia="Times New Roman"/>
                <w:b w:val="0"/>
                <w:sz w:val="14"/>
              </w:rPr>
              <w:t>1</w:t>
            </w:r>
          </w:p>
        </w:tc>
        <w:tc>
          <w:tcPr>
            <w:tcW w:type="dxa" w:w="1020"/>
            <w:vAlign w:val="center"/>
          </w:tcPr>
          <w:p>
            <w:pPr>
              <w:spacing w:after="0" w:line="240" w:lineRule="auto"/>
              <w:jc w:val="left"/>
            </w:pPr>
            <w:r/>
            <w:r>
              <w:rPr>
                <w:rFonts w:ascii="Times New Roman" w:hAnsi="Times New Roman" w:eastAsia="Times New Roman"/>
                <w:b w:val="0"/>
                <w:sz w:val="14"/>
              </w:rPr>
              <w:t>2</w:t>
            </w:r>
          </w:p>
        </w:tc>
        <w:tc>
          <w:tcPr>
            <w:tcW w:type="dxa" w:w="850"/>
            <w:vAlign w:val="center"/>
          </w:tcPr>
          <w:p>
            <w:pPr>
              <w:spacing w:after="0" w:line="240" w:lineRule="auto"/>
              <w:jc w:val="left"/>
            </w:pPr>
            <w:r/>
            <w:r>
              <w:rPr>
                <w:rFonts w:ascii="Times New Roman" w:hAnsi="Times New Roman" w:eastAsia="Times New Roman"/>
                <w:b w:val="0"/>
                <w:sz w:val="14"/>
              </w:rPr>
              <w:t>3</w:t>
            </w:r>
          </w:p>
        </w:tc>
        <w:tc>
          <w:tcPr>
            <w:tcW w:type="dxa" w:w="737"/>
            <w:vAlign w:val="center"/>
          </w:tcPr>
          <w:p>
            <w:pPr>
              <w:spacing w:after="0" w:line="240" w:lineRule="auto"/>
              <w:jc w:val="left"/>
            </w:pPr>
            <w:r/>
            <w:r>
              <w:rPr>
                <w:rFonts w:ascii="Times New Roman" w:hAnsi="Times New Roman" w:eastAsia="Times New Roman"/>
                <w:b w:val="0"/>
                <w:sz w:val="14"/>
              </w:rPr>
              <w:t>4</w:t>
            </w:r>
          </w:p>
        </w:tc>
        <w:tc>
          <w:tcPr>
            <w:tcW w:type="dxa" w:w="794"/>
            <w:vAlign w:val="center"/>
          </w:tcPr>
          <w:p>
            <w:pPr>
              <w:spacing w:after="0" w:line="240" w:lineRule="auto"/>
              <w:jc w:val="left"/>
            </w:pPr>
            <w:r/>
            <w:r>
              <w:rPr>
                <w:rFonts w:ascii="Times New Roman" w:hAnsi="Times New Roman" w:eastAsia="Times New Roman"/>
                <w:b w:val="0"/>
                <w:sz w:val="14"/>
              </w:rPr>
              <w:t>49</w:t>
            </w:r>
          </w:p>
        </w:tc>
        <w:tc>
          <w:tcPr>
            <w:tcW w:type="dxa" w:w="1587"/>
            <w:vAlign w:val="center"/>
          </w:tcPr>
          <w:p>
            <w:pPr>
              <w:spacing w:after="0" w:line="240" w:lineRule="auto"/>
              <w:jc w:val="left"/>
            </w:pPr>
            <w:r/>
            <w:r>
              <w:rPr>
                <w:rFonts w:ascii="Times New Roman" w:hAnsi="Times New Roman" w:eastAsia="Times New Roman"/>
                <w:b w:val="0"/>
                <w:sz w:val="14"/>
              </w:rPr>
              <w:t>Заменитель</w:t>
            </w:r>
          </w:p>
        </w:tc>
      </w:tr>
      <w:tr>
        <w:tc>
          <w:tcPr>
            <w:tcW w:type="dxa" w:w="2381"/>
            <w:vAlign w:val="center"/>
            <w:shd w:fill="F3F6FA"/>
          </w:tcPr>
          <w:p>
            <w:pPr>
              <w:spacing w:after="0" w:line="240" w:lineRule="auto"/>
              <w:jc w:val="left"/>
            </w:pPr>
            <w:r/>
            <w:r>
              <w:rPr>
                <w:rFonts w:ascii="Times New Roman" w:hAnsi="Times New Roman" w:eastAsia="Times New Roman"/>
                <w:b w:val="0"/>
                <w:sz w:val="14"/>
              </w:rPr>
              <w:t>Платформа трудоустройства Д</w:t>
            </w:r>
          </w:p>
        </w:tc>
        <w:tc>
          <w:tcPr>
            <w:tcW w:type="dxa" w:w="850"/>
            <w:vAlign w:val="center"/>
          </w:tcPr>
          <w:p>
            <w:pPr>
              <w:spacing w:after="0" w:line="240" w:lineRule="auto"/>
              <w:jc w:val="left"/>
            </w:pPr>
            <w:r/>
            <w:r>
              <w:rPr>
                <w:rFonts w:ascii="Times New Roman" w:hAnsi="Times New Roman" w:eastAsia="Times New Roman"/>
                <w:b w:val="0"/>
                <w:sz w:val="14"/>
              </w:rPr>
              <w:t>2</w:t>
            </w:r>
          </w:p>
        </w:tc>
        <w:tc>
          <w:tcPr>
            <w:tcW w:type="dxa" w:w="850"/>
            <w:vAlign w:val="center"/>
          </w:tcPr>
          <w:p>
            <w:pPr>
              <w:spacing w:after="0" w:line="240" w:lineRule="auto"/>
              <w:jc w:val="left"/>
            </w:pPr>
            <w:r/>
            <w:r>
              <w:rPr>
                <w:rFonts w:ascii="Times New Roman" w:hAnsi="Times New Roman" w:eastAsia="Times New Roman"/>
                <w:b w:val="0"/>
                <w:sz w:val="14"/>
              </w:rPr>
              <w:t>3</w:t>
            </w:r>
          </w:p>
        </w:tc>
        <w:tc>
          <w:tcPr>
            <w:tcW w:type="dxa" w:w="850"/>
            <w:vAlign w:val="center"/>
          </w:tcPr>
          <w:p>
            <w:pPr>
              <w:spacing w:after="0" w:line="240" w:lineRule="auto"/>
              <w:jc w:val="left"/>
            </w:pPr>
            <w:r/>
            <w:r>
              <w:rPr>
                <w:rFonts w:ascii="Times New Roman" w:hAnsi="Times New Roman" w:eastAsia="Times New Roman"/>
                <w:b w:val="0"/>
                <w:sz w:val="14"/>
              </w:rPr>
              <w:t>0</w:t>
            </w:r>
          </w:p>
        </w:tc>
        <w:tc>
          <w:tcPr>
            <w:tcW w:type="dxa" w:w="1020"/>
            <w:vAlign w:val="center"/>
          </w:tcPr>
          <w:p>
            <w:pPr>
              <w:spacing w:after="0" w:line="240" w:lineRule="auto"/>
              <w:jc w:val="left"/>
            </w:pPr>
            <w:r/>
            <w:r>
              <w:rPr>
                <w:rFonts w:ascii="Times New Roman" w:hAnsi="Times New Roman" w:eastAsia="Times New Roman"/>
                <w:b w:val="0"/>
                <w:sz w:val="14"/>
              </w:rPr>
              <w:t>1</w:t>
            </w:r>
          </w:p>
        </w:tc>
        <w:tc>
          <w:tcPr>
            <w:tcW w:type="dxa" w:w="850"/>
            <w:vAlign w:val="center"/>
          </w:tcPr>
          <w:p>
            <w:pPr>
              <w:spacing w:after="0" w:line="240" w:lineRule="auto"/>
              <w:jc w:val="left"/>
            </w:pPr>
            <w:r/>
            <w:r>
              <w:rPr>
                <w:rFonts w:ascii="Times New Roman" w:hAnsi="Times New Roman" w:eastAsia="Times New Roman"/>
                <w:b w:val="0"/>
                <w:sz w:val="14"/>
              </w:rPr>
              <w:t>3</w:t>
            </w:r>
          </w:p>
        </w:tc>
        <w:tc>
          <w:tcPr>
            <w:tcW w:type="dxa" w:w="737"/>
            <w:vAlign w:val="center"/>
          </w:tcPr>
          <w:p>
            <w:pPr>
              <w:spacing w:after="0" w:line="240" w:lineRule="auto"/>
              <w:jc w:val="left"/>
            </w:pPr>
            <w:r/>
            <w:r>
              <w:rPr>
                <w:rFonts w:ascii="Times New Roman" w:hAnsi="Times New Roman" w:eastAsia="Times New Roman"/>
                <w:b w:val="0"/>
                <w:sz w:val="14"/>
              </w:rPr>
              <w:t>0</w:t>
            </w:r>
          </w:p>
        </w:tc>
        <w:tc>
          <w:tcPr>
            <w:tcW w:type="dxa" w:w="794"/>
            <w:vAlign w:val="center"/>
          </w:tcPr>
          <w:p>
            <w:pPr>
              <w:spacing w:after="0" w:line="240" w:lineRule="auto"/>
              <w:jc w:val="left"/>
            </w:pPr>
            <w:r/>
            <w:r>
              <w:rPr>
                <w:rFonts w:ascii="Times New Roman" w:hAnsi="Times New Roman" w:eastAsia="Times New Roman"/>
                <w:b w:val="0"/>
                <w:sz w:val="14"/>
              </w:rPr>
              <w:t>31</w:t>
            </w:r>
          </w:p>
        </w:tc>
        <w:tc>
          <w:tcPr>
            <w:tcW w:type="dxa" w:w="1587"/>
            <w:vAlign w:val="center"/>
          </w:tcPr>
          <w:p>
            <w:pPr>
              <w:spacing w:after="0" w:line="240" w:lineRule="auto"/>
              <w:jc w:val="left"/>
            </w:pPr>
            <w:r/>
            <w:r>
              <w:rPr>
                <w:rFonts w:ascii="Times New Roman" w:hAnsi="Times New Roman" w:eastAsia="Times New Roman"/>
                <w:b w:val="0"/>
                <w:sz w:val="14"/>
              </w:rPr>
              <w:t>Потенциальный конкурент</w:t>
            </w:r>
          </w:p>
        </w:tc>
      </w:tr>
    </w:tbl>
    <w:p/>
    <w:p>
      <w:pPr>
        <w:pStyle w:val="Heading1"/>
        <w:spacing w:before="240" w:after="120"/>
      </w:pPr>
      <w:r>
        <w:rPr>
          <w:rFonts w:ascii="Times New Roman" w:hAnsi="Times New Roman" w:eastAsia="Times New Roman"/>
          <w:color w:val="1F4E79"/>
        </w:rPr>
        <w:t>13. Итоговые аналитические выводы</w:t>
      </w:r>
    </w:p>
    <w:p>
      <w:pPr>
        <w:spacing w:before="0" w:after="120" w:line="259" w:lineRule="auto"/>
      </w:pPr>
      <w:r>
        <w:rPr>
          <w:rFonts w:ascii="Times New Roman" w:hAnsi="Times New Roman" w:eastAsia="Times New Roman"/>
        </w:rPr>
        <w:t>После классификации необходимо сформулировать выводы не только в виде списка компаний, но и в виде управленческой интерпретации. Выводы должны отвечать на вопрос, как устроено конкурентное поле и какие компании реально влияют на разработку товара, цену, коммуникацию, сайт и стратегию выхода на рынок.</w:t>
      </w:r>
    </w:p>
    <w:p>
      <w:pPr>
        <w:pStyle w:val="Heading2"/>
        <w:spacing w:before="160" w:after="80"/>
      </w:pPr>
      <w:r>
        <w:rPr>
          <w:rFonts w:ascii="Times New Roman" w:hAnsi="Times New Roman" w:eastAsia="Times New Roman"/>
          <w:color w:val="2F5496"/>
        </w:rPr>
        <w:t>13.1. Структура итогового вывода</w:t>
      </w:r>
    </w:p>
    <w:p>
      <w:pPr>
        <w:spacing w:after="60" w:line="252" w:lineRule="auto"/>
        <w:ind w:left="227" w:hanging="227"/>
      </w:pPr>
      <w:r>
        <w:rPr>
          <w:rFonts w:ascii="Times New Roman" w:hAnsi="Times New Roman" w:eastAsia="Times New Roman"/>
          <w:sz w:val="22"/>
        </w:rPr>
        <w:t>1. Сколько компаний вошло в исходный список и по каким источникам они были найдены.</w:t>
      </w:r>
    </w:p>
    <w:p>
      <w:pPr>
        <w:spacing w:after="60" w:line="252" w:lineRule="auto"/>
        <w:ind w:left="227" w:hanging="227"/>
      </w:pPr>
      <w:r>
        <w:rPr>
          <w:rFonts w:ascii="Times New Roman" w:hAnsi="Times New Roman" w:eastAsia="Times New Roman"/>
          <w:sz w:val="22"/>
        </w:rPr>
        <w:t>2. Какие компании образуют ядро прямой конкуренции и почему.</w:t>
      </w:r>
    </w:p>
    <w:p>
      <w:pPr>
        <w:spacing w:after="60" w:line="252" w:lineRule="auto"/>
        <w:ind w:left="227" w:hanging="227"/>
      </w:pPr>
      <w:r>
        <w:rPr>
          <w:rFonts w:ascii="Times New Roman" w:hAnsi="Times New Roman" w:eastAsia="Times New Roman"/>
          <w:sz w:val="22"/>
        </w:rPr>
        <w:t>3. Какие компании являются близкими конкурентами и чем ограничена их сопоставимость.</w:t>
      </w:r>
    </w:p>
    <w:p>
      <w:pPr>
        <w:spacing w:after="60" w:line="252" w:lineRule="auto"/>
        <w:ind w:left="227" w:hanging="227"/>
      </w:pPr>
      <w:r>
        <w:rPr>
          <w:rFonts w:ascii="Times New Roman" w:hAnsi="Times New Roman" w:eastAsia="Times New Roman"/>
          <w:sz w:val="22"/>
        </w:rPr>
        <w:t>4. Какие косвенные конкуренты и заменители могут оттягивать спрос.</w:t>
      </w:r>
    </w:p>
    <w:p>
      <w:pPr>
        <w:spacing w:after="60" w:line="252" w:lineRule="auto"/>
        <w:ind w:left="227" w:hanging="227"/>
      </w:pPr>
      <w:r>
        <w:rPr>
          <w:rFonts w:ascii="Times New Roman" w:hAnsi="Times New Roman" w:eastAsia="Times New Roman"/>
          <w:sz w:val="22"/>
        </w:rPr>
        <w:t>5. Какие потенциальные конкуренты требуют наблюдения.</w:t>
      </w:r>
    </w:p>
    <w:p>
      <w:pPr>
        <w:spacing w:after="60" w:line="252" w:lineRule="auto"/>
        <w:ind w:left="227" w:hanging="227"/>
      </w:pPr>
      <w:r>
        <w:rPr>
          <w:rFonts w:ascii="Times New Roman" w:hAnsi="Times New Roman" w:eastAsia="Times New Roman"/>
          <w:sz w:val="22"/>
        </w:rPr>
        <w:t>6. Какие компании полезны для изучения практик, но не должны учитываться как конкурентная угроза.</w:t>
      </w:r>
    </w:p>
    <w:p>
      <w:pPr>
        <w:spacing w:after="60" w:line="252" w:lineRule="auto"/>
        <w:ind w:left="227" w:hanging="227"/>
      </w:pPr>
      <w:r>
        <w:rPr>
          <w:rFonts w:ascii="Times New Roman" w:hAnsi="Times New Roman" w:eastAsia="Times New Roman"/>
          <w:sz w:val="22"/>
        </w:rPr>
        <w:t>7. Какие критерии оказались наиболее важными для разделения уровней.</w:t>
      </w:r>
    </w:p>
    <w:p>
      <w:pPr>
        <w:spacing w:after="60" w:line="252" w:lineRule="auto"/>
        <w:ind w:left="227" w:hanging="227"/>
      </w:pPr>
      <w:r>
        <w:rPr>
          <w:rFonts w:ascii="Times New Roman" w:hAnsi="Times New Roman" w:eastAsia="Times New Roman"/>
          <w:sz w:val="22"/>
        </w:rPr>
        <w:t>8. Какие данные требуют дополнительной проверки: цены, аудитория, фактические каналы привлечения, отзывы, рекламная активность.</w:t>
      </w:r>
    </w:p>
    <w:p>
      <w:pPr>
        <w:pStyle w:val="Heading2"/>
        <w:spacing w:before="160" w:after="80"/>
      </w:pPr>
      <w:r>
        <w:rPr>
          <w:rFonts w:ascii="Times New Roman" w:hAnsi="Times New Roman" w:eastAsia="Times New Roman"/>
          <w:color w:val="2F5496"/>
        </w:rPr>
        <w:t>13.2. Шаблон формулировки вывода</w:t>
      </w:r>
    </w:p>
    <w:p>
      <w:pPr>
        <w:spacing w:before="0" w:after="120" w:line="259" w:lineRule="auto"/>
      </w:pPr>
      <w:r>
        <w:rPr>
          <w:rFonts w:ascii="Times New Roman" w:hAnsi="Times New Roman" w:eastAsia="Times New Roman"/>
        </w:rPr>
        <w:t>По результатам анализа сформировано конкурентное поле, включающее [количество] компаний. В ядро прямой конкуренции вошли [компании], поскольку они решают ту же потребительскую задачу, обращаются к сопоставимому сегменту, предлагают сходный цифровой товар и присутствуют в тех же каналах выбора клиента. Ближняя зона представлена [компании], которые имеют высокую продуктовую или сегментную схожесть, но отличаются по [цена / формат / аудитория / география / глубина сопровождения]. Косвенные конкуренты и заменители представлены [компании или типы решений]; их значение состоит в том, что клиент может получить близкий результат иным способом или отказаться от покупки основного товара. Потенциальную угрозу создают [компании], так как они обладают [аудитория / данные / технология / канал / финансовые ресурсы]. Для изучения практик выделены [компании], которые не являются непосредственными конкурентами, но полезны для анализа сайта, упаковки товара, тарифов, клиентского опыта и доказательств ценности.</w:t>
      </w:r>
    </w:p>
    <w:p>
      <w:pPr>
        <w:pStyle w:val="Heading2"/>
        <w:spacing w:before="160" w:after="80"/>
      </w:pPr>
      <w:r>
        <w:rPr>
          <w:rFonts w:ascii="Times New Roman" w:hAnsi="Times New Roman" w:eastAsia="Times New Roman"/>
          <w:color w:val="2F5496"/>
        </w:rPr>
        <w:t>13.3. Минимальный итоговый состав отчета</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099"/>
        <w:gridCol w:w="5099"/>
      </w:tblGrid>
      <w:tr>
        <w:trPr>
          <w:tblHeader w:val="true"/>
        </w:trPr>
        <w:tc>
          <w:tcPr>
            <w:tcW w:type="dxa" w:w="2835"/>
            <w:vAlign w:val="center"/>
            <w:shd w:fill="1F4E79"/>
          </w:tcPr>
          <w:p>
            <w:pPr>
              <w:spacing w:after="0" w:line="240" w:lineRule="auto"/>
              <w:jc w:val="left"/>
            </w:pPr>
            <w:r/>
            <w:r>
              <w:rPr>
                <w:rFonts w:ascii="Times New Roman" w:hAnsi="Times New Roman" w:eastAsia="Times New Roman"/>
                <w:b/>
                <w:color w:val="FFFFFF"/>
                <w:sz w:val="16"/>
              </w:rPr>
              <w:t>Раздел отчета</w:t>
            </w:r>
          </w:p>
        </w:tc>
        <w:tc>
          <w:tcPr>
            <w:tcW w:type="dxa" w:w="7087"/>
            <w:vAlign w:val="center"/>
            <w:shd w:fill="1F4E79"/>
          </w:tcPr>
          <w:p>
            <w:pPr>
              <w:spacing w:after="0" w:line="240" w:lineRule="auto"/>
              <w:jc w:val="left"/>
            </w:pPr>
            <w:r/>
            <w:r>
              <w:rPr>
                <w:rFonts w:ascii="Times New Roman" w:hAnsi="Times New Roman" w:eastAsia="Times New Roman"/>
                <w:b/>
                <w:color w:val="FFFFFF"/>
                <w:sz w:val="16"/>
              </w:rPr>
              <w:t>Содержание</w:t>
            </w:r>
          </w:p>
        </w:tc>
      </w:tr>
      <w:tr>
        <w:tc>
          <w:tcPr>
            <w:tcW w:type="dxa" w:w="2835"/>
            <w:vAlign w:val="center"/>
            <w:shd w:fill="F3F6FA"/>
          </w:tcPr>
          <w:p>
            <w:pPr>
              <w:spacing w:after="0" w:line="240" w:lineRule="auto"/>
              <w:jc w:val="left"/>
            </w:pPr>
            <w:r/>
            <w:r>
              <w:rPr>
                <w:rFonts w:ascii="Times New Roman" w:hAnsi="Times New Roman" w:eastAsia="Times New Roman"/>
                <w:b w:val="0"/>
                <w:sz w:val="16"/>
              </w:rPr>
              <w:t>Объект анализа</w:t>
            </w:r>
          </w:p>
        </w:tc>
        <w:tc>
          <w:tcPr>
            <w:tcW w:type="dxa" w:w="7087"/>
            <w:vAlign w:val="center"/>
          </w:tcPr>
          <w:p>
            <w:pPr>
              <w:spacing w:after="0" w:line="240" w:lineRule="auto"/>
              <w:jc w:val="left"/>
            </w:pPr>
            <w:r/>
            <w:r>
              <w:rPr>
                <w:rFonts w:ascii="Times New Roman" w:hAnsi="Times New Roman" w:eastAsia="Times New Roman"/>
                <w:b w:val="0"/>
                <w:sz w:val="16"/>
              </w:rPr>
              <w:t>Описание товара, аудитории, задачи клиента, региона, ценового диапазона и ключевого результата.</w:t>
            </w:r>
          </w:p>
        </w:tc>
      </w:tr>
      <w:tr>
        <w:tc>
          <w:tcPr>
            <w:tcW w:type="dxa" w:w="2835"/>
            <w:vAlign w:val="center"/>
            <w:shd w:fill="F3F6FA"/>
          </w:tcPr>
          <w:p>
            <w:pPr>
              <w:spacing w:after="0" w:line="240" w:lineRule="auto"/>
              <w:jc w:val="left"/>
            </w:pPr>
            <w:r/>
            <w:r>
              <w:rPr>
                <w:rFonts w:ascii="Times New Roman" w:hAnsi="Times New Roman" w:eastAsia="Times New Roman"/>
                <w:b w:val="0"/>
                <w:sz w:val="16"/>
              </w:rPr>
              <w:t>Метод поиска компаний</w:t>
            </w:r>
          </w:p>
        </w:tc>
        <w:tc>
          <w:tcPr>
            <w:tcW w:type="dxa" w:w="7087"/>
            <w:vAlign w:val="center"/>
          </w:tcPr>
          <w:p>
            <w:pPr>
              <w:spacing w:after="0" w:line="240" w:lineRule="auto"/>
              <w:jc w:val="left"/>
            </w:pPr>
            <w:r/>
            <w:r>
              <w:rPr>
                <w:rFonts w:ascii="Times New Roman" w:hAnsi="Times New Roman" w:eastAsia="Times New Roman"/>
                <w:b w:val="0"/>
                <w:sz w:val="16"/>
              </w:rPr>
              <w:t>Использованные источники, группы запросов, критерии включения и исключения.</w:t>
            </w:r>
          </w:p>
        </w:tc>
      </w:tr>
      <w:tr>
        <w:tc>
          <w:tcPr>
            <w:tcW w:type="dxa" w:w="2835"/>
            <w:vAlign w:val="center"/>
            <w:shd w:fill="F3F6FA"/>
          </w:tcPr>
          <w:p>
            <w:pPr>
              <w:spacing w:after="0" w:line="240" w:lineRule="auto"/>
              <w:jc w:val="left"/>
            </w:pPr>
            <w:r/>
            <w:r>
              <w:rPr>
                <w:rFonts w:ascii="Times New Roman" w:hAnsi="Times New Roman" w:eastAsia="Times New Roman"/>
                <w:b w:val="0"/>
                <w:sz w:val="16"/>
              </w:rPr>
              <w:t>Классифицированный список</w:t>
            </w:r>
          </w:p>
        </w:tc>
        <w:tc>
          <w:tcPr>
            <w:tcW w:type="dxa" w:w="7087"/>
            <w:vAlign w:val="center"/>
          </w:tcPr>
          <w:p>
            <w:pPr>
              <w:spacing w:after="0" w:line="240" w:lineRule="auto"/>
              <w:jc w:val="left"/>
            </w:pPr>
            <w:r/>
            <w:r>
              <w:rPr>
                <w:rFonts w:ascii="Times New Roman" w:hAnsi="Times New Roman" w:eastAsia="Times New Roman"/>
                <w:b w:val="0"/>
                <w:sz w:val="16"/>
              </w:rPr>
              <w:t>Компании по уровням конкуренции с кратким обоснованием.</w:t>
            </w:r>
          </w:p>
        </w:tc>
      </w:tr>
      <w:tr>
        <w:tc>
          <w:tcPr>
            <w:tcW w:type="dxa" w:w="2835"/>
            <w:vAlign w:val="center"/>
            <w:shd w:fill="F3F6FA"/>
          </w:tcPr>
          <w:p>
            <w:pPr>
              <w:spacing w:after="0" w:line="240" w:lineRule="auto"/>
              <w:jc w:val="left"/>
            </w:pPr>
            <w:r/>
            <w:r>
              <w:rPr>
                <w:rFonts w:ascii="Times New Roman" w:hAnsi="Times New Roman" w:eastAsia="Times New Roman"/>
                <w:b w:val="0"/>
                <w:sz w:val="16"/>
              </w:rPr>
              <w:t>Оценочная таблица</w:t>
            </w:r>
          </w:p>
        </w:tc>
        <w:tc>
          <w:tcPr>
            <w:tcW w:type="dxa" w:w="7087"/>
            <w:vAlign w:val="center"/>
          </w:tcPr>
          <w:p>
            <w:pPr>
              <w:spacing w:after="0" w:line="240" w:lineRule="auto"/>
              <w:jc w:val="left"/>
            </w:pPr>
            <w:r/>
            <w:r>
              <w:rPr>
                <w:rFonts w:ascii="Times New Roman" w:hAnsi="Times New Roman" w:eastAsia="Times New Roman"/>
                <w:b w:val="0"/>
                <w:sz w:val="16"/>
              </w:rPr>
              <w:t>Баллы по критериям, индекс силы конкуренции, уровень уверенности.</w:t>
            </w:r>
          </w:p>
        </w:tc>
      </w:tr>
      <w:tr>
        <w:tc>
          <w:tcPr>
            <w:tcW w:type="dxa" w:w="2835"/>
            <w:vAlign w:val="center"/>
            <w:shd w:fill="F3F6FA"/>
          </w:tcPr>
          <w:p>
            <w:pPr>
              <w:spacing w:after="0" w:line="240" w:lineRule="auto"/>
              <w:jc w:val="left"/>
            </w:pPr>
            <w:r/>
            <w:r>
              <w:rPr>
                <w:rFonts w:ascii="Times New Roman" w:hAnsi="Times New Roman" w:eastAsia="Times New Roman"/>
                <w:b w:val="0"/>
                <w:sz w:val="16"/>
              </w:rPr>
              <w:t>Карта конкурентного поля</w:t>
            </w:r>
          </w:p>
        </w:tc>
        <w:tc>
          <w:tcPr>
            <w:tcW w:type="dxa" w:w="7087"/>
            <w:vAlign w:val="center"/>
          </w:tcPr>
          <w:p>
            <w:pPr>
              <w:spacing w:after="0" w:line="240" w:lineRule="auto"/>
              <w:jc w:val="left"/>
            </w:pPr>
            <w:r/>
            <w:r>
              <w:rPr>
                <w:rFonts w:ascii="Times New Roman" w:hAnsi="Times New Roman" w:eastAsia="Times New Roman"/>
                <w:b w:val="0"/>
                <w:sz w:val="16"/>
              </w:rPr>
              <w:t>Ядро, ближняя зона, косвенные конкуренты, заменители, потенциальные конкуренты, компании для наблюдения.</w:t>
            </w:r>
          </w:p>
        </w:tc>
      </w:tr>
      <w:tr>
        <w:tc>
          <w:tcPr>
            <w:tcW w:type="dxa" w:w="2835"/>
            <w:vAlign w:val="center"/>
            <w:shd w:fill="F3F6FA"/>
          </w:tcPr>
          <w:p>
            <w:pPr>
              <w:spacing w:after="0" w:line="240" w:lineRule="auto"/>
              <w:jc w:val="left"/>
            </w:pPr>
            <w:r/>
            <w:r>
              <w:rPr>
                <w:rFonts w:ascii="Times New Roman" w:hAnsi="Times New Roman" w:eastAsia="Times New Roman"/>
                <w:b w:val="0"/>
                <w:sz w:val="16"/>
              </w:rPr>
              <w:t>Выводы для продукта и стратегии</w:t>
            </w:r>
          </w:p>
        </w:tc>
        <w:tc>
          <w:tcPr>
            <w:tcW w:type="dxa" w:w="7087"/>
            <w:vAlign w:val="center"/>
          </w:tcPr>
          <w:p>
            <w:pPr>
              <w:spacing w:after="0" w:line="240" w:lineRule="auto"/>
              <w:jc w:val="left"/>
            </w:pPr>
            <w:r/>
            <w:r>
              <w:rPr>
                <w:rFonts w:ascii="Times New Roman" w:hAnsi="Times New Roman" w:eastAsia="Times New Roman"/>
                <w:b w:val="0"/>
                <w:sz w:val="16"/>
              </w:rPr>
              <w:t>Что учитывать при разработке товара, сайта, цены, коммуникации и позиционирования.</w:t>
            </w:r>
          </w:p>
        </w:tc>
      </w:tr>
      <w:tr>
        <w:tc>
          <w:tcPr>
            <w:tcW w:type="dxa" w:w="2835"/>
            <w:vAlign w:val="center"/>
            <w:shd w:fill="F3F6FA"/>
          </w:tcPr>
          <w:p>
            <w:pPr>
              <w:spacing w:after="0" w:line="240" w:lineRule="auto"/>
              <w:jc w:val="left"/>
            </w:pPr>
            <w:r/>
            <w:r>
              <w:rPr>
                <w:rFonts w:ascii="Times New Roman" w:hAnsi="Times New Roman" w:eastAsia="Times New Roman"/>
                <w:b w:val="0"/>
                <w:sz w:val="16"/>
              </w:rPr>
              <w:t>Ограничения анализа</w:t>
            </w:r>
          </w:p>
        </w:tc>
        <w:tc>
          <w:tcPr>
            <w:tcW w:type="dxa" w:w="7087"/>
            <w:vAlign w:val="center"/>
          </w:tcPr>
          <w:p>
            <w:pPr>
              <w:spacing w:after="0" w:line="240" w:lineRule="auto"/>
              <w:jc w:val="left"/>
            </w:pPr>
            <w:r/>
            <w:r>
              <w:rPr>
                <w:rFonts w:ascii="Times New Roman" w:hAnsi="Times New Roman" w:eastAsia="Times New Roman"/>
                <w:b w:val="0"/>
                <w:sz w:val="16"/>
              </w:rPr>
              <w:t>Недостающие данные, спорные случаи, гипотезы для проверки.</w:t>
            </w:r>
          </w:p>
        </w:tc>
      </w:tr>
    </w:tbl>
    <w:p/>
    <w:sectPr w:rsidR="00FC693F" w:rsidRPr="0006063C" w:rsidSect="00034616">
      <w:footerReference w:type="default" r:id="rId9"/>
      <w:pgSz w:w="12240" w:h="15840"/>
      <w:pgMar w:top="1020" w:right="907"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Times New Roman"/>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hodNote">
    <w:name w:val="Method Note"/>
    <w:basedOn w:val="Normal"/>
    <w:pPr>
      <w:spacing w:before="80" w:after="120"/>
      <w:ind w:left="283" w:right="170"/>
    </w:pPr>
    <w:rPr>
      <w:rFonts w:ascii="Times New Roman" w:hAnsi="Times New Roman" w:eastAsia="Times New Roman"/>
      <w:i/>
      <w:sz w:val="20"/>
    </w:rPr>
  </w:style>
  <w:style w:type="paragraph" w:customStyle="1" w:styleId="Formula">
    <w:name w:val="Formula"/>
    <w:basedOn w:val="Normal"/>
    <w:pPr>
      <w:spacing w:before="80" w:after="120"/>
      <w:ind w:left="397"/>
    </w:pPr>
    <w:rPr>
      <w:rFonts w:ascii="Times New Roman" w:hAnsi="Times New Roman" w:eastAsia="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