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88F7" w14:textId="77777777" w:rsidR="005027E2" w:rsidRDefault="004A413B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4F5B32FD" w14:textId="77777777" w:rsidR="005027E2" w:rsidRDefault="004A413B">
      <w:pPr>
        <w:spacing w:before="360" w:after="0" w:line="360" w:lineRule="exact"/>
        <w:jc w:val="center"/>
      </w:pPr>
      <w:r>
        <w:t>Учреждение образования</w:t>
      </w:r>
    </w:p>
    <w:p w14:paraId="78BFE3C8" w14:textId="77777777" w:rsidR="005027E2" w:rsidRDefault="004A413B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7492619F" w14:textId="77777777" w:rsidR="005027E2" w:rsidRDefault="004A413B">
      <w:pPr>
        <w:spacing w:after="0" w:line="360" w:lineRule="exact"/>
        <w:jc w:val="center"/>
      </w:pPr>
      <w:r>
        <w:t>информатики и радиоэлектроники»</w:t>
      </w:r>
    </w:p>
    <w:p w14:paraId="2EB7F53E" w14:textId="77777777" w:rsidR="005027E2" w:rsidRDefault="004A413B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62481553" w14:textId="77777777" w:rsidR="005027E2" w:rsidRDefault="004A413B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02670E23" w14:textId="77777777" w:rsidR="005027E2" w:rsidRDefault="004A413B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4696074B" w14:textId="77777777" w:rsidR="005027E2" w:rsidRDefault="004A413B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04A29308" w14:textId="77777777" w:rsidR="005027E2" w:rsidRDefault="004A413B">
      <w:pPr>
        <w:spacing w:after="0" w:line="360" w:lineRule="exact"/>
        <w:jc w:val="center"/>
      </w:pPr>
      <w:r>
        <w:t>по лабораторным работам №2–3</w:t>
      </w:r>
    </w:p>
    <w:p w14:paraId="6BEF48A9" w14:textId="77777777" w:rsidR="005027E2" w:rsidRDefault="004A413B">
      <w:pPr>
        <w:spacing w:after="0" w:line="360" w:lineRule="exact"/>
        <w:jc w:val="center"/>
      </w:pPr>
      <w:r>
        <w:t>по дисциплине</w:t>
      </w:r>
    </w:p>
    <w:p w14:paraId="55C3626C" w14:textId="77777777" w:rsidR="005027E2" w:rsidRDefault="004A413B">
      <w:pPr>
        <w:spacing w:after="0" w:line="360" w:lineRule="exact"/>
        <w:jc w:val="center"/>
      </w:pPr>
      <w:r>
        <w:t>«Электронный бизнес»</w:t>
      </w:r>
    </w:p>
    <w:p w14:paraId="43A399C8" w14:textId="77777777" w:rsidR="005027E2" w:rsidRDefault="004A413B">
      <w:pPr>
        <w:spacing w:after="0" w:line="360" w:lineRule="exact"/>
        <w:jc w:val="center"/>
      </w:pPr>
      <w:r>
        <w:t>на тему «Оценка объема рынка электронного бизнеса»</w:t>
      </w:r>
    </w:p>
    <w:p w14:paraId="764F719C" w14:textId="77777777" w:rsidR="005027E2" w:rsidRDefault="004A413B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60C65359" w14:textId="77777777" w:rsidR="005027E2" w:rsidRDefault="004A413B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337869E7" w14:textId="77777777" w:rsidR="005027E2" w:rsidRDefault="004A413B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2D83A454" w14:textId="77777777" w:rsidR="005027E2" w:rsidRDefault="004A413B">
      <w:pPr>
        <w:spacing w:before="1800" w:after="0" w:line="360" w:lineRule="exact"/>
        <w:jc w:val="center"/>
      </w:pPr>
      <w:r>
        <w:t>Минск 2026</w:t>
      </w:r>
    </w:p>
    <w:p w14:paraId="2E43E317" w14:textId="77777777" w:rsidR="005027E2" w:rsidRDefault="004A413B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1009D280" w14:textId="66C07212" w:rsidR="00557BBC" w:rsidRDefault="004A413B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04" w:history="1">
        <w:r w:rsidR="00557BBC" w:rsidRPr="00E22CC1">
          <w:rPr>
            <w:rStyle w:val="af"/>
            <w:b/>
            <w:noProof/>
          </w:rPr>
          <w:t>1 ЦЕЛЬ РАБОТЫ</w:t>
        </w:r>
        <w:r w:rsidR="00557BBC">
          <w:rPr>
            <w:noProof/>
            <w:webHidden/>
          </w:rPr>
          <w:tab/>
        </w:r>
        <w:r w:rsidR="00557BBC">
          <w:rPr>
            <w:noProof/>
            <w:webHidden/>
          </w:rPr>
          <w:fldChar w:fldCharType="begin"/>
        </w:r>
        <w:r w:rsidR="00557BBC">
          <w:rPr>
            <w:noProof/>
            <w:webHidden/>
          </w:rPr>
          <w:instrText xml:space="preserve"> PAGEREF _Toc242338604 \h </w:instrText>
        </w:r>
        <w:r w:rsidR="00557BBC">
          <w:rPr>
            <w:noProof/>
            <w:webHidden/>
          </w:rPr>
        </w:r>
        <w:r w:rsidR="00557BBC">
          <w:rPr>
            <w:noProof/>
            <w:webHidden/>
          </w:rPr>
          <w:fldChar w:fldCharType="separate"/>
        </w:r>
        <w:r w:rsidR="00557BBC">
          <w:rPr>
            <w:noProof/>
            <w:webHidden/>
          </w:rPr>
          <w:t>3</w:t>
        </w:r>
        <w:r w:rsidR="00557BBC">
          <w:rPr>
            <w:noProof/>
            <w:webHidden/>
          </w:rPr>
          <w:fldChar w:fldCharType="end"/>
        </w:r>
      </w:hyperlink>
    </w:p>
    <w:p w14:paraId="63DD224F" w14:textId="0E315463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5" w:history="1">
        <w:r w:rsidRPr="00E22CC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7A182D" w14:textId="4786AA76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6" w:history="1">
        <w:r w:rsidRPr="00E22CC1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FE4A45" w14:textId="6978BEBB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7" w:history="1">
        <w:r w:rsidRPr="00E22CC1">
          <w:rPr>
            <w:rStyle w:val="af"/>
            <w:b/>
            <w:noProof/>
          </w:rPr>
          <w:t xml:space="preserve">2.2 Снимок </w:t>
        </w:r>
        <w:r w:rsidRPr="00E22CC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73FD53" w14:textId="44CB3994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8" w:history="1">
        <w:r w:rsidRPr="00E22CC1">
          <w:rPr>
            <w:rStyle w:val="af"/>
            <w:b/>
            <w:noProof/>
          </w:rPr>
          <w:t xml:space="preserve">2.3 Релевантный трафик и оценка объема по </w:t>
        </w:r>
        <w:r w:rsidRPr="00E22CC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CA4533" w14:textId="3D3BDB9A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09" w:history="1">
        <w:r w:rsidRPr="00E22CC1">
          <w:rPr>
            <w:rStyle w:val="af"/>
            <w:b/>
            <w:noProof/>
          </w:rPr>
          <w:t xml:space="preserve">2.4 Сценарная оценка </w:t>
        </w:r>
        <w:r w:rsidRPr="00E22CC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CD8C85" w14:textId="760E3CF2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0" w:history="1">
        <w:r w:rsidRPr="00E22CC1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49FBC" w14:textId="44B31332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1" w:history="1">
        <w:r w:rsidRPr="00E22CC1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C0CBD4" w14:textId="491EFB2A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2" w:history="1">
        <w:r w:rsidRPr="00E22CC1">
          <w:rPr>
            <w:rStyle w:val="af"/>
            <w:b/>
            <w:noProof/>
          </w:rPr>
          <w:t xml:space="preserve">2.7 Цифровая воронка по тарифам и канал </w:t>
        </w:r>
        <w:r w:rsidRPr="00E22CC1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5890BC" w14:textId="56B1EE6A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3" w:history="1">
        <w:r w:rsidRPr="00E22CC1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53492" w14:textId="3D06C206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4" w:history="1">
        <w:r w:rsidRPr="00E22CC1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4AE8853" w14:textId="1FDB1192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5" w:history="1">
        <w:r w:rsidRPr="00E22CC1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B0B656" w14:textId="0829E020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6" w:history="1">
        <w:r w:rsidRPr="00E22CC1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44FE773" w14:textId="7E3BA675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7" w:history="1">
        <w:r w:rsidRPr="00E22CC1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6ED0F7" w14:textId="7BDE8600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E22CC1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535153" w14:textId="60A6BBBE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E22CC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639C77" w14:textId="1EDE0439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E22CC1">
          <w:rPr>
            <w:rStyle w:val="af"/>
            <w:b/>
            <w:noProof/>
          </w:rPr>
          <w:t xml:space="preserve">3.1 Контрольные вопросы оценки по данным </w:t>
        </w:r>
        <w:r w:rsidRPr="00E22CC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1766DB9" w14:textId="3B24BCA9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E22CC1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E22CC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75C5302" w14:textId="7306DE55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E22CC1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BE956DB" w14:textId="46B9D14B" w:rsidR="00557BBC" w:rsidRDefault="00557BBC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E22CC1">
          <w:rPr>
            <w:rStyle w:val="af"/>
            <w:b/>
            <w:noProof/>
          </w:rPr>
          <w:t>3.4 Контрольный перечень оценки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B5F550" w14:textId="2D6C6628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E22CC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90CB2A" w14:textId="05236214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E22CC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9CEE093" w14:textId="0D14280C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E22CC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8A4AD5" w14:textId="17B16B5F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7" w:history="1">
        <w:r w:rsidRPr="00E22CC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65A8A4" w14:textId="5E0C79BA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8" w:history="1">
        <w:r w:rsidRPr="00E22CC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B037E8F" w14:textId="5CD631C4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9" w:history="1">
        <w:r w:rsidRPr="00E22CC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01B0BC4" w14:textId="5598EA1F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0" w:history="1">
        <w:r w:rsidRPr="00E22CC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89F338B" w14:textId="39B5AD01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1" w:history="1">
        <w:r w:rsidRPr="00E22CC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E89576E" w14:textId="60A14C42" w:rsidR="00557BBC" w:rsidRDefault="00557BBC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2" w:history="1">
        <w:r w:rsidRPr="00E22CC1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0DD40C" w14:textId="35EBDB12" w:rsidR="005027E2" w:rsidRDefault="004A413B">
      <w:pPr>
        <w:pStyle w:val="11"/>
      </w:pPr>
      <w:r>
        <w:fldChar w:fldCharType="end"/>
      </w:r>
    </w:p>
    <w:p w14:paraId="2C8C9106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1" w:name="_Toc242338604"/>
      <w:r>
        <w:rPr>
          <w:b/>
          <w:sz w:val="28"/>
        </w:rPr>
        <w:lastRenderedPageBreak/>
        <w:t>1 ЦЕЛЬ РАБОТЫ</w:t>
      </w:r>
      <w:bookmarkEnd w:id="1"/>
    </w:p>
    <w:p w14:paraId="27A463A8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объем рынка онлайн-сервисов независимой проверки (аудита)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 несколькими взаимодополняющими методами и получить согласованный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</w:rPr>
        <w:t>BYN</w:t>
      </w:r>
      <w:r>
        <w:t>). Работа продолжает ЛР1, где зафиксированы границы рынка и подтвержден частичный поисковый интерес [1].</w:t>
      </w:r>
    </w:p>
    <w:p w14:paraId="688FDA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</w:rPr>
        <w:t>Similarweb</w:t>
      </w:r>
      <w:r>
        <w:t xml:space="preserve"> по 12 сайтам одной датой; рассчитаны семь </w:t>
      </w:r>
      <w:r>
        <w:rPr>
          <w:i/>
        </w:rPr>
        <w:t>Excel</w:t>
      </w:r>
      <w: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</w:rPr>
        <w:t>Similarweb</w:t>
      </w:r>
      <w:r>
        <w:t xml:space="preserve">, объем по </w:t>
      </w:r>
      <w:r>
        <w:rPr>
          <w:i/>
        </w:rPr>
        <w:t>Similarweb</w:t>
      </w:r>
      <w:r>
        <w:t xml:space="preserve">, поисковый спрос); выполнены независимый пересчет на </w:t>
      </w:r>
      <w:r>
        <w:rPr>
          <w:i/>
        </w:rPr>
        <w:t>Python</w:t>
      </w:r>
      <w:r>
        <w:t xml:space="preserve"> и сверка с </w:t>
      </w:r>
      <w:r>
        <w:rPr>
          <w:i/>
        </w:rPr>
        <w:t>Excel</w:t>
      </w:r>
      <w: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1C4227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Все денежные значения приведены в </w:t>
      </w:r>
      <w:r>
        <w:rPr>
          <w:i/>
        </w:rPr>
        <w:t>EUR</w:t>
      </w:r>
      <w:r>
        <w:t xml:space="preserve"> за год, если не сказано иное. Курсы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, 1 </w:t>
      </w:r>
      <w:r>
        <w:rPr>
          <w:i/>
        </w:rPr>
        <w:t>USD</w:t>
      </w:r>
      <w:r>
        <w:t xml:space="preserve"> = 3,0051 </w:t>
      </w:r>
      <w:r>
        <w:rPr>
          <w:i/>
        </w:rPr>
        <w:t>BYN</w:t>
      </w:r>
      <w: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0C6B1B5B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3860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40529B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инструкцией [2]: границы рынка, цифровые следы конкурентов (</w:t>
      </w:r>
      <w:r>
        <w:rPr>
          <w:i/>
        </w:rPr>
        <w:t>Similarweb</w:t>
      </w:r>
      <w: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</w:rPr>
        <w:t>Excel</w:t>
      </w:r>
      <w:r>
        <w:t xml:space="preserve">, а ее результат независимо пересчитан скриптом на </w:t>
      </w:r>
      <w:r>
        <w:rPr>
          <w:i/>
        </w:rPr>
        <w:t>Python</w:t>
      </w:r>
      <w:r>
        <w:t>.</w:t>
      </w:r>
    </w:p>
    <w:p w14:paraId="551EC333" w14:textId="77777777" w:rsidR="005027E2" w:rsidRDefault="004A413B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338606"/>
      <w:r>
        <w:rPr>
          <w:b/>
          <w:sz w:val="28"/>
        </w:rPr>
        <w:t>2.1 Границы рынка, единицы и состав расчетов</w:t>
      </w:r>
      <w:bookmarkEnd w:id="5"/>
    </w:p>
    <w:p w14:paraId="183354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</w:rPr>
        <w:t>Excel</w:t>
      </w:r>
      <w: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</w:rPr>
        <w:t>Excel</w:t>
      </w:r>
      <w:r>
        <w:t xml:space="preserve"> и универсальные </w:t>
      </w:r>
      <w:r>
        <w:rPr>
          <w:i/>
        </w:rPr>
        <w:t>AI</w:t>
      </w:r>
      <w:r>
        <w:t>-ассистенты без функции проверки как отдельные продукты; они учитываются как заменители.</w:t>
      </w:r>
    </w:p>
    <w:p w14:paraId="04368AA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 представлено: состав расчетных книг и методик ЛР2-3.</w:t>
      </w:r>
    </w:p>
    <w:p w14:paraId="3B712F36" w14:textId="77777777" w:rsidR="005027E2" w:rsidRDefault="004A413B">
      <w:pPr>
        <w:pStyle w:val="a0"/>
        <w:keepNext/>
        <w:spacing w:before="360" w:after="0" w:line="360" w:lineRule="exact"/>
      </w:pPr>
      <w: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494"/>
        <w:gridCol w:w="2974"/>
        <w:gridCol w:w="2489"/>
      </w:tblGrid>
      <w:tr w:rsidR="005027E2" w14:paraId="51CAA25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02CF3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494" w:type="dxa"/>
            <w:vAlign w:val="center"/>
          </w:tcPr>
          <w:p w14:paraId="578A0B4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Книга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974" w:type="dxa"/>
            <w:vAlign w:val="center"/>
          </w:tcPr>
          <w:p w14:paraId="65DF5C5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489" w:type="dxa"/>
            <w:vAlign w:val="center"/>
          </w:tcPr>
          <w:p w14:paraId="44E64AA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дает</w:t>
            </w:r>
          </w:p>
        </w:tc>
      </w:tr>
      <w:tr w:rsidR="005027E2" w14:paraId="5FE7607E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5C39E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94" w:type="dxa"/>
            <w:vAlign w:val="center"/>
          </w:tcPr>
          <w:p w14:paraId="1C9FCBD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974" w:type="dxa"/>
            <w:vAlign w:val="center"/>
          </w:tcPr>
          <w:p w14:paraId="395C312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489" w:type="dxa"/>
            <w:vAlign w:val="center"/>
          </w:tcPr>
          <w:p w14:paraId="20D67F8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027E2" w14:paraId="19981057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A6DA4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94" w:type="dxa"/>
            <w:vAlign w:val="center"/>
          </w:tcPr>
          <w:p w14:paraId="6B5378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974" w:type="dxa"/>
            <w:vAlign w:val="center"/>
          </w:tcPr>
          <w:p w14:paraId="7C31B0E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195CD6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027E2" w14:paraId="14415AF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9B7A4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94" w:type="dxa"/>
            <w:vAlign w:val="center"/>
          </w:tcPr>
          <w:p w14:paraId="1535A7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974" w:type="dxa"/>
            <w:vAlign w:val="center"/>
          </w:tcPr>
          <w:p w14:paraId="466A1E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489" w:type="dxa"/>
            <w:vAlign w:val="center"/>
          </w:tcPr>
          <w:p w14:paraId="7033F4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027E2" w14:paraId="164ECDFB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A4BA14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94" w:type="dxa"/>
            <w:vAlign w:val="center"/>
          </w:tcPr>
          <w:p w14:paraId="327607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974" w:type="dxa"/>
            <w:vAlign w:val="center"/>
          </w:tcPr>
          <w:p w14:paraId="74FEAE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489" w:type="dxa"/>
            <w:vAlign w:val="center"/>
          </w:tcPr>
          <w:p w14:paraId="698109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1BA89F2A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840C51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94" w:type="dxa"/>
            <w:vAlign w:val="center"/>
          </w:tcPr>
          <w:p w14:paraId="17D5D1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00E46C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561917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027E2" w14:paraId="024122A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EEEDC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94" w:type="dxa"/>
            <w:vAlign w:val="center"/>
          </w:tcPr>
          <w:p w14:paraId="1C930C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5054F4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662A5D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027E2" w14:paraId="5F7B489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7DB33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94" w:type="dxa"/>
            <w:vAlign w:val="center"/>
          </w:tcPr>
          <w:p w14:paraId="4F522B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974" w:type="dxa"/>
            <w:vAlign w:val="center"/>
          </w:tcPr>
          <w:p w14:paraId="1E4AAC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489" w:type="dxa"/>
            <w:vAlign w:val="center"/>
          </w:tcPr>
          <w:p w14:paraId="31BDF5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179C3467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</w:rPr>
        <w:t>COM</w:t>
      </w:r>
      <w:r>
        <w:t>, формулы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E9316B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BDAD593" w14:textId="77777777" w:rsidR="005027E2" w:rsidRDefault="004A413B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338607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25404E9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сняты одной датой (03.10.2026) в сервисе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) и по разделу «похожие сайты» сервиса: специализированный аудит таблиц,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-платформы. Данные </w:t>
      </w:r>
      <w:r>
        <w:rPr>
          <w:i/>
        </w:rPr>
        <w:t>Similarweb</w:t>
      </w:r>
      <w:r>
        <w:t xml:space="preserve"> являются оценочными и для малых сайтов менее надежны.</w:t>
      </w:r>
    </w:p>
    <w:p w14:paraId="2F1460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 представлено: снимок </w:t>
      </w:r>
      <w:r>
        <w:rPr>
          <w:i/>
        </w:rPr>
        <w:t>Similarweb</w:t>
      </w:r>
      <w:r>
        <w:t>, 06-08.2026, весь мир.</w:t>
      </w:r>
    </w:p>
    <w:p w14:paraId="3BD49583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 – Снимок </w:t>
      </w:r>
      <w:r>
        <w:rPr>
          <w:i/>
        </w:rPr>
        <w:t>Similarweb</w:t>
      </w:r>
      <w: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672"/>
        <w:gridCol w:w="1247"/>
        <w:gridCol w:w="1247"/>
        <w:gridCol w:w="1106"/>
        <w:gridCol w:w="1247"/>
      </w:tblGrid>
      <w:tr w:rsidR="005027E2" w14:paraId="54351B2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5" w:type="dxa"/>
            <w:vAlign w:val="center"/>
          </w:tcPr>
          <w:p w14:paraId="6578A8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60DC253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247" w:type="dxa"/>
            <w:vAlign w:val="center"/>
          </w:tcPr>
          <w:p w14:paraId="788BEFF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2B81B9C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целевых стран (топ-5)</w:t>
            </w:r>
          </w:p>
        </w:tc>
        <w:tc>
          <w:tcPr>
            <w:tcW w:w="1106" w:type="dxa"/>
            <w:vAlign w:val="center"/>
          </w:tcPr>
          <w:p w14:paraId="2AC132F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Первая страна</w:t>
            </w:r>
          </w:p>
        </w:tc>
        <w:tc>
          <w:tcPr>
            <w:tcW w:w="1247" w:type="dxa"/>
            <w:vAlign w:val="center"/>
          </w:tcPr>
          <w:p w14:paraId="50CC99C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Мировой ранг</w:t>
            </w:r>
          </w:p>
        </w:tc>
      </w:tr>
      <w:tr w:rsidR="005027E2" w14:paraId="2182A96E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14604E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DB7786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292BF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22C24D3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106" w:type="dxa"/>
            <w:vAlign w:val="center"/>
          </w:tcPr>
          <w:p w14:paraId="1319C3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247" w:type="dxa"/>
            <w:vAlign w:val="center"/>
          </w:tcPr>
          <w:p w14:paraId="5E634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7F2B032A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2CAA92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6C2A1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3C307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3C097C8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6" w:type="dxa"/>
            <w:vAlign w:val="center"/>
          </w:tcPr>
          <w:p w14:paraId="52FAAE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247" w:type="dxa"/>
            <w:vAlign w:val="center"/>
          </w:tcPr>
          <w:p w14:paraId="7606D5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36BFB89D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30255A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41428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3451D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425C2C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106" w:type="dxa"/>
            <w:vAlign w:val="center"/>
          </w:tcPr>
          <w:p w14:paraId="652BFC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247" w:type="dxa"/>
            <w:vAlign w:val="center"/>
          </w:tcPr>
          <w:p w14:paraId="63906D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5C37FA02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741A2B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AF992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43794C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1F7E53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106" w:type="dxa"/>
            <w:vAlign w:val="center"/>
          </w:tcPr>
          <w:p w14:paraId="4C45C0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247" w:type="dxa"/>
            <w:vAlign w:val="center"/>
          </w:tcPr>
          <w:p w14:paraId="2AF38B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733EE7A6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6A7F07C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65A2A1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6C0DBB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65DFF7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106" w:type="dxa"/>
            <w:vAlign w:val="center"/>
          </w:tcPr>
          <w:p w14:paraId="5C2A5C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247" w:type="dxa"/>
            <w:vAlign w:val="center"/>
          </w:tcPr>
          <w:p w14:paraId="601A7D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C5B3000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4F49BF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537F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2D6032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5E8D35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106" w:type="dxa"/>
            <w:vAlign w:val="center"/>
          </w:tcPr>
          <w:p w14:paraId="6A525B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247" w:type="dxa"/>
            <w:vAlign w:val="center"/>
          </w:tcPr>
          <w:p w14:paraId="749251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7566CECD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414D4A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D220E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2E89E9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7BC5E5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106" w:type="dxa"/>
            <w:vAlign w:val="center"/>
          </w:tcPr>
          <w:p w14:paraId="720675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247" w:type="dxa"/>
            <w:vAlign w:val="center"/>
          </w:tcPr>
          <w:p w14:paraId="7CDE40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4AA3D214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041892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DBBCD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68D5AD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687CE1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106" w:type="dxa"/>
            <w:vAlign w:val="center"/>
          </w:tcPr>
          <w:p w14:paraId="19E074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247" w:type="dxa"/>
            <w:vAlign w:val="center"/>
          </w:tcPr>
          <w:p w14:paraId="52DB85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40D2E948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09BF24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4F1D1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4C0425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5625E7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106" w:type="dxa"/>
            <w:vAlign w:val="center"/>
          </w:tcPr>
          <w:p w14:paraId="073256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247" w:type="dxa"/>
            <w:vAlign w:val="center"/>
          </w:tcPr>
          <w:p w14:paraId="313B08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2EE25DD4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764C3FE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63D5F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5B9713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4DCFD7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106" w:type="dxa"/>
            <w:vAlign w:val="center"/>
          </w:tcPr>
          <w:p w14:paraId="399B1E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247" w:type="dxa"/>
            <w:vAlign w:val="center"/>
          </w:tcPr>
          <w:p w14:paraId="0EDF7D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308AD1AB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3D3662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A6EF7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3E1668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7CB71C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106" w:type="dxa"/>
            <w:vAlign w:val="center"/>
          </w:tcPr>
          <w:p w14:paraId="17CC7A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247" w:type="dxa"/>
            <w:vAlign w:val="center"/>
          </w:tcPr>
          <w:p w14:paraId="1A7C60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37842A95" w14:textId="77777777" w:rsidTr="005027E2">
        <w:trPr>
          <w:cantSplit/>
          <w:jc w:val="center"/>
        </w:trPr>
        <w:tc>
          <w:tcPr>
            <w:tcW w:w="2835" w:type="dxa"/>
            <w:vAlign w:val="center"/>
          </w:tcPr>
          <w:p w14:paraId="589A5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34221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0B0C5C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745315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106" w:type="dxa"/>
            <w:vAlign w:val="center"/>
          </w:tcPr>
          <w:p w14:paraId="326219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247" w:type="dxa"/>
            <w:vAlign w:val="center"/>
          </w:tcPr>
          <w:p w14:paraId="78783B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462772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Всего 12 сайтов дают 2 006 050 визитов в месяц. Самые крупные -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Rows</w:t>
      </w:r>
      <w:r>
        <w:t xml:space="preserve">, но это </w:t>
      </w:r>
      <w:r>
        <w:rPr>
          <w:i/>
        </w:rPr>
        <w:t>AI</w:t>
      </w:r>
      <w:r>
        <w:t xml:space="preserve">-помощники и таблица с </w:t>
      </w:r>
      <w:r>
        <w:rPr>
          <w:i/>
        </w:rPr>
        <w:t>AI</w:t>
      </w:r>
      <w:r>
        <w:t xml:space="preserve">, а </w:t>
      </w:r>
      <w:r>
        <w:lastRenderedPageBreak/>
        <w:t>специализированные инструменты аудита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ненадежны по оценке </w:t>
      </w:r>
      <w:r>
        <w:rPr>
          <w:i/>
        </w:rPr>
        <w:t>Similarweb</w:t>
      </w:r>
      <w:r>
        <w:t>.</w:t>
      </w:r>
    </w:p>
    <w:p w14:paraId="308242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1 показано: среднемесячные визиты сайтов, июнь - август 2026 (логарифмическая шкала).</w:t>
      </w:r>
    </w:p>
    <w:p w14:paraId="10384419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86C222" wp14:editId="37D28D6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93EE9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1 – Среднемесячные визиты сайтов, июнь - август 2026 (логарифмическая шкала)</w:t>
      </w:r>
    </w:p>
    <w:p w14:paraId="670F439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</w:rPr>
        <w:t>AI</w:t>
      </w:r>
      <w:r>
        <w:t>-помощниках, а не на независимой проверке.</w:t>
      </w:r>
    </w:p>
    <w:p w14:paraId="4FA0D4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 представлено: средневзвешенная структура каналов трафика 12 сайтов.</w:t>
      </w:r>
    </w:p>
    <w:p w14:paraId="6809864A" w14:textId="77777777" w:rsidR="005027E2" w:rsidRDefault="004A413B">
      <w:pPr>
        <w:pStyle w:val="a0"/>
        <w:keepNext/>
        <w:spacing w:before="360" w:after="0" w:line="360" w:lineRule="exact"/>
      </w:pPr>
      <w: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1119"/>
        <w:gridCol w:w="4706"/>
        <w:gridCol w:w="1263"/>
      </w:tblGrid>
      <w:tr w:rsidR="005027E2" w14:paraId="268B68A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071BD5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119" w:type="dxa"/>
            <w:vAlign w:val="center"/>
          </w:tcPr>
          <w:p w14:paraId="367A9BF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4706" w:type="dxa"/>
            <w:vAlign w:val="center"/>
          </w:tcPr>
          <w:p w14:paraId="18BEEE6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263" w:type="dxa"/>
            <w:vAlign w:val="center"/>
          </w:tcPr>
          <w:p w14:paraId="6FCD00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5027E2" w14:paraId="43B35B73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4D3AA70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19" w:type="dxa"/>
            <w:vAlign w:val="center"/>
          </w:tcPr>
          <w:p w14:paraId="5E25D77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706" w:type="dxa"/>
            <w:vAlign w:val="center"/>
          </w:tcPr>
          <w:p w14:paraId="6CC88F2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263" w:type="dxa"/>
            <w:vAlign w:val="center"/>
          </w:tcPr>
          <w:p w14:paraId="6527D21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7BB9D2B7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52C833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656219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706" w:type="dxa"/>
            <w:vAlign w:val="center"/>
          </w:tcPr>
          <w:p w14:paraId="7F869B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263" w:type="dxa"/>
            <w:vAlign w:val="center"/>
          </w:tcPr>
          <w:p w14:paraId="6A0C7A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027E2" w14:paraId="46516995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22D5B9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19" w:type="dxa"/>
            <w:vAlign w:val="center"/>
          </w:tcPr>
          <w:p w14:paraId="7C49C3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706" w:type="dxa"/>
            <w:vAlign w:val="center"/>
          </w:tcPr>
          <w:p w14:paraId="34EAB8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263" w:type="dxa"/>
            <w:vAlign w:val="center"/>
          </w:tcPr>
          <w:p w14:paraId="2BADD1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1584147A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3C4C58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19" w:type="dxa"/>
            <w:vAlign w:val="center"/>
          </w:tcPr>
          <w:p w14:paraId="57EC7C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706" w:type="dxa"/>
            <w:vAlign w:val="center"/>
          </w:tcPr>
          <w:p w14:paraId="266565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263" w:type="dxa"/>
            <w:vAlign w:val="center"/>
          </w:tcPr>
          <w:p w14:paraId="1AF3C9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50D732F3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07123BA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61882D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706" w:type="dxa"/>
            <w:vAlign w:val="center"/>
          </w:tcPr>
          <w:p w14:paraId="405580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263" w:type="dxa"/>
            <w:vAlign w:val="center"/>
          </w:tcPr>
          <w:p w14:paraId="2B1E9F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230360CB" w14:textId="77777777" w:rsidTr="005027E2">
        <w:trPr>
          <w:cantSplit/>
          <w:jc w:val="center"/>
        </w:trPr>
        <w:tc>
          <w:tcPr>
            <w:tcW w:w="2267" w:type="dxa"/>
            <w:vAlign w:val="center"/>
          </w:tcPr>
          <w:p w14:paraId="6ACA75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19" w:type="dxa"/>
            <w:vAlign w:val="center"/>
          </w:tcPr>
          <w:p w14:paraId="73F7BA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706" w:type="dxa"/>
            <w:vAlign w:val="center"/>
          </w:tcPr>
          <w:p w14:paraId="01C136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263" w:type="dxa"/>
            <w:vAlign w:val="center"/>
          </w:tcPr>
          <w:p w14:paraId="6C5564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A51B8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</w:rPr>
        <w:t>TableMind</w:t>
      </w:r>
      <w:r>
        <w:t xml:space="preserve"> это означает, что основной канал привлечения - поиск и прямое узнавание, а платная реклама конкурентами почти не используется.</w:t>
      </w:r>
    </w:p>
    <w:p w14:paraId="001E8E7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2 показано: структура каналов трафика по сайтам, % визитов.</w:t>
      </w:r>
    </w:p>
    <w:p w14:paraId="2F4D604D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386CC2F" wp14:editId="0553E9EA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2C5C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2 – Структура каналов трафика по сайтам, % визитов</w:t>
      </w:r>
    </w:p>
    <w:p w14:paraId="71D6AB1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Специализированные сайты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CIMCON</w:t>
      </w:r>
      <w:r>
        <w:t xml:space="preserve">) получают заметную долю из рефералов и социальных сетей, </w:t>
      </w:r>
      <w:r>
        <w:rPr>
          <w:i/>
        </w:rPr>
        <w:t>AI</w:t>
      </w:r>
      <w:r>
        <w:t xml:space="preserve">-помощники живут в основном за счет поиска. </w:t>
      </w:r>
      <w:r>
        <w:rPr>
          <w:i/>
        </w:rPr>
        <w:t>Datarails</w:t>
      </w:r>
      <w:r>
        <w:t xml:space="preserve"> выделяется долей прямых заходов, что типично для платформы с готовой клиентской базой.</w:t>
      </w:r>
    </w:p>
    <w:p w14:paraId="536ECA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Покрытие рынка найденными сайтами оценено допущением Д-13: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C5E6A3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4 представлено: качество трафика сайтов: длительность визита, глубина просмотра, отказы и доля настольных устройств.</w:t>
      </w:r>
    </w:p>
    <w:p w14:paraId="2D1D2FF3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979"/>
        <w:gridCol w:w="1277"/>
        <w:gridCol w:w="1264"/>
        <w:gridCol w:w="1722"/>
        <w:gridCol w:w="1264"/>
      </w:tblGrid>
      <w:tr w:rsidR="005027E2" w14:paraId="6D5025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53C535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979" w:type="dxa"/>
            <w:vAlign w:val="center"/>
          </w:tcPr>
          <w:p w14:paraId="4FA9E5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Длительность визита</w:t>
            </w:r>
          </w:p>
        </w:tc>
        <w:tc>
          <w:tcPr>
            <w:tcW w:w="1277" w:type="dxa"/>
            <w:vAlign w:val="center"/>
          </w:tcPr>
          <w:p w14:paraId="43CC9E3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за визит</w:t>
            </w:r>
          </w:p>
        </w:tc>
        <w:tc>
          <w:tcPr>
            <w:tcW w:w="1264" w:type="dxa"/>
            <w:vAlign w:val="center"/>
          </w:tcPr>
          <w:p w14:paraId="1BDDA4C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отказов</w:t>
            </w:r>
          </w:p>
        </w:tc>
        <w:tc>
          <w:tcPr>
            <w:tcW w:w="1722" w:type="dxa"/>
            <w:vAlign w:val="center"/>
          </w:tcPr>
          <w:p w14:paraId="2106499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настольных устройств</w:t>
            </w:r>
          </w:p>
        </w:tc>
        <w:tc>
          <w:tcPr>
            <w:tcW w:w="1264" w:type="dxa"/>
            <w:vAlign w:val="center"/>
          </w:tcPr>
          <w:p w14:paraId="094313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Мировой ранг</w:t>
            </w:r>
          </w:p>
        </w:tc>
      </w:tr>
      <w:tr w:rsidR="005027E2" w14:paraId="43BD86FD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6B3512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79" w:type="dxa"/>
            <w:vAlign w:val="center"/>
          </w:tcPr>
          <w:p w14:paraId="183D84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277" w:type="dxa"/>
            <w:vAlign w:val="center"/>
          </w:tcPr>
          <w:p w14:paraId="0B1532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264" w:type="dxa"/>
            <w:vAlign w:val="center"/>
          </w:tcPr>
          <w:p w14:paraId="472D432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722" w:type="dxa"/>
            <w:vAlign w:val="center"/>
          </w:tcPr>
          <w:p w14:paraId="2E77399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264" w:type="dxa"/>
            <w:vAlign w:val="center"/>
          </w:tcPr>
          <w:p w14:paraId="2EE935B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027E2" w14:paraId="6ED9C332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8F080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79" w:type="dxa"/>
            <w:vAlign w:val="center"/>
          </w:tcPr>
          <w:p w14:paraId="1D8D4A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50682A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264" w:type="dxa"/>
            <w:vAlign w:val="center"/>
          </w:tcPr>
          <w:p w14:paraId="4734BD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722" w:type="dxa"/>
            <w:vAlign w:val="center"/>
          </w:tcPr>
          <w:p w14:paraId="4D4F5C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264" w:type="dxa"/>
            <w:vAlign w:val="center"/>
          </w:tcPr>
          <w:p w14:paraId="78AF0E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027E2" w14:paraId="7A6EBDF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32234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79" w:type="dxa"/>
            <w:vAlign w:val="center"/>
          </w:tcPr>
          <w:p w14:paraId="424C81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277" w:type="dxa"/>
            <w:vAlign w:val="center"/>
          </w:tcPr>
          <w:p w14:paraId="0C0881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264" w:type="dxa"/>
            <w:vAlign w:val="center"/>
          </w:tcPr>
          <w:p w14:paraId="3D5227E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722" w:type="dxa"/>
            <w:vAlign w:val="center"/>
          </w:tcPr>
          <w:p w14:paraId="13D255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264" w:type="dxa"/>
            <w:vAlign w:val="center"/>
          </w:tcPr>
          <w:p w14:paraId="0730E9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027E2" w14:paraId="00856C12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057B6D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79" w:type="dxa"/>
            <w:vAlign w:val="center"/>
          </w:tcPr>
          <w:p w14:paraId="6B3011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277" w:type="dxa"/>
            <w:vAlign w:val="center"/>
          </w:tcPr>
          <w:p w14:paraId="2E2359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64" w:type="dxa"/>
            <w:vAlign w:val="center"/>
          </w:tcPr>
          <w:p w14:paraId="1D3F281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722" w:type="dxa"/>
            <w:vAlign w:val="center"/>
          </w:tcPr>
          <w:p w14:paraId="1AF16E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264" w:type="dxa"/>
            <w:vAlign w:val="center"/>
          </w:tcPr>
          <w:p w14:paraId="3B3522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027E2" w14:paraId="469D84F0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198F8E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79" w:type="dxa"/>
            <w:vAlign w:val="center"/>
          </w:tcPr>
          <w:p w14:paraId="335067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277" w:type="dxa"/>
            <w:vAlign w:val="center"/>
          </w:tcPr>
          <w:p w14:paraId="2E968E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264" w:type="dxa"/>
            <w:vAlign w:val="center"/>
          </w:tcPr>
          <w:p w14:paraId="60E10C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722" w:type="dxa"/>
            <w:vAlign w:val="center"/>
          </w:tcPr>
          <w:p w14:paraId="34A19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264" w:type="dxa"/>
            <w:vAlign w:val="center"/>
          </w:tcPr>
          <w:p w14:paraId="35D4FA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027E2" w14:paraId="2EF1316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2401B3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79" w:type="dxa"/>
            <w:vAlign w:val="center"/>
          </w:tcPr>
          <w:p w14:paraId="70416E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277" w:type="dxa"/>
            <w:vAlign w:val="center"/>
          </w:tcPr>
          <w:p w14:paraId="192A8E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264" w:type="dxa"/>
            <w:vAlign w:val="center"/>
          </w:tcPr>
          <w:p w14:paraId="10A9AC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722" w:type="dxa"/>
            <w:vAlign w:val="center"/>
          </w:tcPr>
          <w:p w14:paraId="5848A8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264" w:type="dxa"/>
            <w:vAlign w:val="center"/>
          </w:tcPr>
          <w:p w14:paraId="7686DD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027E2" w14:paraId="3F20DD6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7601BE1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979" w:type="dxa"/>
            <w:vAlign w:val="center"/>
          </w:tcPr>
          <w:p w14:paraId="3BE691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277" w:type="dxa"/>
            <w:vAlign w:val="center"/>
          </w:tcPr>
          <w:p w14:paraId="177A4B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264" w:type="dxa"/>
            <w:vAlign w:val="center"/>
          </w:tcPr>
          <w:p w14:paraId="49BFC0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5C5556E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264" w:type="dxa"/>
            <w:vAlign w:val="center"/>
          </w:tcPr>
          <w:p w14:paraId="50F416F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027E2" w14:paraId="1FB32AC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6ADAF8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79" w:type="dxa"/>
            <w:vAlign w:val="center"/>
          </w:tcPr>
          <w:p w14:paraId="6D77AF6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277" w:type="dxa"/>
            <w:vAlign w:val="center"/>
          </w:tcPr>
          <w:p w14:paraId="238FE5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264" w:type="dxa"/>
            <w:vAlign w:val="center"/>
          </w:tcPr>
          <w:p w14:paraId="626D8B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722" w:type="dxa"/>
            <w:vAlign w:val="center"/>
          </w:tcPr>
          <w:p w14:paraId="1F823A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264" w:type="dxa"/>
            <w:vAlign w:val="center"/>
          </w:tcPr>
          <w:p w14:paraId="6202C7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027E2" w14:paraId="54260DDD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377D53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79" w:type="dxa"/>
            <w:vAlign w:val="center"/>
          </w:tcPr>
          <w:p w14:paraId="5DF0F1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277" w:type="dxa"/>
            <w:vAlign w:val="center"/>
          </w:tcPr>
          <w:p w14:paraId="7F6B07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264" w:type="dxa"/>
            <w:vAlign w:val="center"/>
          </w:tcPr>
          <w:p w14:paraId="481D640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722" w:type="dxa"/>
            <w:vAlign w:val="center"/>
          </w:tcPr>
          <w:p w14:paraId="2A9222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264" w:type="dxa"/>
            <w:vAlign w:val="center"/>
          </w:tcPr>
          <w:p w14:paraId="434BF5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027E2" w14:paraId="4021284C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2EEBA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79" w:type="dxa"/>
            <w:vAlign w:val="center"/>
          </w:tcPr>
          <w:p w14:paraId="2B80B9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277" w:type="dxa"/>
            <w:vAlign w:val="center"/>
          </w:tcPr>
          <w:p w14:paraId="045D9AE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264" w:type="dxa"/>
            <w:vAlign w:val="center"/>
          </w:tcPr>
          <w:p w14:paraId="160C1B6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722" w:type="dxa"/>
            <w:vAlign w:val="center"/>
          </w:tcPr>
          <w:p w14:paraId="698350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264" w:type="dxa"/>
            <w:vAlign w:val="center"/>
          </w:tcPr>
          <w:p w14:paraId="6DB126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027E2" w14:paraId="73A9A54A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5313B8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79" w:type="dxa"/>
            <w:vAlign w:val="center"/>
          </w:tcPr>
          <w:p w14:paraId="3690B5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277" w:type="dxa"/>
            <w:vAlign w:val="center"/>
          </w:tcPr>
          <w:p w14:paraId="6884A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264" w:type="dxa"/>
            <w:vAlign w:val="center"/>
          </w:tcPr>
          <w:p w14:paraId="4523CB2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722" w:type="dxa"/>
            <w:vAlign w:val="center"/>
          </w:tcPr>
          <w:p w14:paraId="0935B5A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264" w:type="dxa"/>
            <w:vAlign w:val="center"/>
          </w:tcPr>
          <w:p w14:paraId="6C8634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027E2" w14:paraId="771EC314" w14:textId="77777777" w:rsidTr="005027E2">
        <w:trPr>
          <w:cantSplit/>
          <w:jc w:val="center"/>
        </w:trPr>
        <w:tc>
          <w:tcPr>
            <w:tcW w:w="1848" w:type="dxa"/>
            <w:vAlign w:val="center"/>
          </w:tcPr>
          <w:p w14:paraId="4E36FA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79" w:type="dxa"/>
            <w:vAlign w:val="center"/>
          </w:tcPr>
          <w:p w14:paraId="2E32DD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705FBBE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264" w:type="dxa"/>
            <w:vAlign w:val="center"/>
          </w:tcPr>
          <w:p w14:paraId="23B8F9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0A35F5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264" w:type="dxa"/>
            <w:vAlign w:val="center"/>
          </w:tcPr>
          <w:p w14:paraId="5322BF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22EC18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</w:rPr>
        <w:t>Datarails</w:t>
      </w:r>
      <w:r>
        <w:t xml:space="preserve"> (3 минуты 19 секунд, 3,86 страницы за визит), то есть платформа с длинным циклом продажи удерживает внимание. У </w:t>
      </w:r>
      <w:r>
        <w:rPr>
          <w:i/>
        </w:rPr>
        <w:t>AI</w:t>
      </w:r>
      <w: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</w:rPr>
        <w:t>TableMind</w:t>
      </w:r>
      <w: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06C48F5A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3 показано: объем и качество трафика сайтов: визиты и длительность визита.</w:t>
      </w:r>
    </w:p>
    <w:p w14:paraId="3DBC21AC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F416A61" wp14:editId="0B9B0A2C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4A33D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3 – Объем и качество трафика сайтов: визиты и длительность визита</w:t>
      </w:r>
    </w:p>
    <w:p w14:paraId="30D7609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Диаграмма разделяет сайты по двум признакам одновременно. </w:t>
      </w:r>
      <w:r>
        <w:rPr>
          <w:i/>
        </w:rPr>
        <w:t>AI</w:t>
      </w:r>
      <w:r>
        <w:t xml:space="preserve">-помощники </w:t>
      </w:r>
      <w:r>
        <w:rPr>
          <w:i/>
        </w:rPr>
        <w:t>Rows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Ajelix</w:t>
      </w:r>
      <w:r>
        <w:t xml:space="preserve"> собирают много визитов длительностью около 30 секунд; у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Shortcut</w:t>
      </w:r>
      <w:r>
        <w:t xml:space="preserve"> визит длиннее 80 секунд, а у </w:t>
      </w:r>
      <w:r>
        <w:rPr>
          <w:i/>
        </w:rPr>
        <w:t>Datarails</w:t>
      </w:r>
      <w: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помощников; их преимущество не в вовлеченности, а в точном попадании в задачу.</w:t>
      </w:r>
    </w:p>
    <w:p w14:paraId="51A2077A" w14:textId="77777777" w:rsidR="005027E2" w:rsidRDefault="004A413B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338608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5005C61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объема рынка по </w:t>
      </w:r>
      <w:r>
        <w:rPr>
          <w:i/>
        </w:rPr>
        <w:t>Similarweb</w:t>
      </w:r>
      <w: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</w:rPr>
        <w:t>PerfectXL</w:t>
      </w:r>
      <w:r>
        <w:t xml:space="preserve"> 0,80, для общих </w:t>
      </w:r>
      <w:r>
        <w:rPr>
          <w:i/>
        </w:rPr>
        <w:t>AI</w:t>
      </w:r>
      <w:r>
        <w:t>-инструментов 0,10-0,35) и коэффициент качества данных (0,60-0,90). Их произведение дает релевантные визиты.</w:t>
      </w:r>
    </w:p>
    <w:p w14:paraId="088E04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5 представлено: релевантный трафик по сайтам.</w:t>
      </w:r>
    </w:p>
    <w:p w14:paraId="4B4F84A8" w14:textId="77777777" w:rsidR="005027E2" w:rsidRDefault="004A413B">
      <w:pPr>
        <w:pStyle w:val="a0"/>
        <w:keepNext/>
        <w:spacing w:before="360" w:after="0" w:line="360" w:lineRule="exact"/>
      </w:pPr>
      <w: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3"/>
        <w:gridCol w:w="1247"/>
        <w:gridCol w:w="1247"/>
        <w:gridCol w:w="1814"/>
        <w:gridCol w:w="1682"/>
        <w:gridCol w:w="1682"/>
      </w:tblGrid>
      <w:tr w:rsidR="005027E2" w14:paraId="386C844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2" w:type="dxa"/>
            <w:vAlign w:val="center"/>
          </w:tcPr>
          <w:p w14:paraId="44A0F8E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247" w:type="dxa"/>
            <w:vAlign w:val="center"/>
          </w:tcPr>
          <w:p w14:paraId="6E7A52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65AA67C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целевых стран</w:t>
            </w:r>
          </w:p>
        </w:tc>
        <w:tc>
          <w:tcPr>
            <w:tcW w:w="1814" w:type="dxa"/>
            <w:vAlign w:val="center"/>
          </w:tcPr>
          <w:p w14:paraId="555D34C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релевантного содержания</w:t>
            </w:r>
          </w:p>
        </w:tc>
        <w:tc>
          <w:tcPr>
            <w:tcW w:w="1682" w:type="dxa"/>
            <w:vAlign w:val="center"/>
          </w:tcPr>
          <w:p w14:paraId="73BDD80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Коэффициент качества</w:t>
            </w:r>
          </w:p>
        </w:tc>
        <w:tc>
          <w:tcPr>
            <w:tcW w:w="1682" w:type="dxa"/>
            <w:vAlign w:val="center"/>
          </w:tcPr>
          <w:p w14:paraId="551597C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Релевантных визитов в месяц</w:t>
            </w:r>
          </w:p>
        </w:tc>
      </w:tr>
      <w:tr w:rsidR="005027E2" w14:paraId="5737161E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61BB9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7" w:type="dxa"/>
            <w:vAlign w:val="center"/>
          </w:tcPr>
          <w:p w14:paraId="60B908B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3590878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14" w:type="dxa"/>
            <w:vAlign w:val="center"/>
          </w:tcPr>
          <w:p w14:paraId="04AD577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0900190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682" w:type="dxa"/>
            <w:vAlign w:val="center"/>
          </w:tcPr>
          <w:p w14:paraId="63CD54B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027E2" w14:paraId="59AF8C11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775854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7" w:type="dxa"/>
            <w:vAlign w:val="center"/>
          </w:tcPr>
          <w:p w14:paraId="12AE263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3DFCC7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14" w:type="dxa"/>
            <w:vAlign w:val="center"/>
          </w:tcPr>
          <w:p w14:paraId="25802F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82" w:type="dxa"/>
            <w:vAlign w:val="center"/>
          </w:tcPr>
          <w:p w14:paraId="419FEC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F5136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027E2" w14:paraId="56142C86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E9D5A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247" w:type="dxa"/>
            <w:vAlign w:val="center"/>
          </w:tcPr>
          <w:p w14:paraId="359ADB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10DDF0B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14" w:type="dxa"/>
            <w:vAlign w:val="center"/>
          </w:tcPr>
          <w:p w14:paraId="2D67D7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3B68C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0D2B6D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027E2" w14:paraId="45752F6D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5EFD01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7" w:type="dxa"/>
            <w:vAlign w:val="center"/>
          </w:tcPr>
          <w:p w14:paraId="2B3E99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1B98EE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14" w:type="dxa"/>
            <w:vAlign w:val="center"/>
          </w:tcPr>
          <w:p w14:paraId="54F677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0E51C3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71C248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027E2" w14:paraId="7DF7C9A0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BA935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247" w:type="dxa"/>
            <w:vAlign w:val="center"/>
          </w:tcPr>
          <w:p w14:paraId="65726A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717A6D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14" w:type="dxa"/>
            <w:vAlign w:val="center"/>
          </w:tcPr>
          <w:p w14:paraId="00D484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73EC3A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487CFC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027E2" w14:paraId="01DDE6F2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25FEF4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7" w:type="dxa"/>
            <w:vAlign w:val="center"/>
          </w:tcPr>
          <w:p w14:paraId="40F53E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1B5BCF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14" w:type="dxa"/>
            <w:vAlign w:val="center"/>
          </w:tcPr>
          <w:p w14:paraId="2C313E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783C32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85DCF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027E2" w14:paraId="6BE6BD0A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38F179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247" w:type="dxa"/>
            <w:vAlign w:val="center"/>
          </w:tcPr>
          <w:p w14:paraId="22D3D3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335E42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14" w:type="dxa"/>
            <w:vAlign w:val="center"/>
          </w:tcPr>
          <w:p w14:paraId="422C3F0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82" w:type="dxa"/>
            <w:vAlign w:val="center"/>
          </w:tcPr>
          <w:p w14:paraId="367A58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EAF08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027E2" w14:paraId="4DD4172A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0DEF29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47" w:type="dxa"/>
            <w:vAlign w:val="center"/>
          </w:tcPr>
          <w:p w14:paraId="2B2989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73918E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14" w:type="dxa"/>
            <w:vAlign w:val="center"/>
          </w:tcPr>
          <w:p w14:paraId="3227BE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2" w:type="dxa"/>
            <w:vAlign w:val="center"/>
          </w:tcPr>
          <w:p w14:paraId="39C7FE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487865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027E2" w14:paraId="12CE2155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5C8983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247" w:type="dxa"/>
            <w:vAlign w:val="center"/>
          </w:tcPr>
          <w:p w14:paraId="227FAB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16D75E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14" w:type="dxa"/>
            <w:vAlign w:val="center"/>
          </w:tcPr>
          <w:p w14:paraId="5F5CBC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82" w:type="dxa"/>
            <w:vAlign w:val="center"/>
          </w:tcPr>
          <w:p w14:paraId="03C41EF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15E5252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027E2" w14:paraId="4C27B004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08E172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247" w:type="dxa"/>
            <w:vAlign w:val="center"/>
          </w:tcPr>
          <w:p w14:paraId="4BE505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C0F11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14" w:type="dxa"/>
            <w:vAlign w:val="center"/>
          </w:tcPr>
          <w:p w14:paraId="591883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1C740A9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AC7C04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027E2" w14:paraId="1D87911B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299875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247" w:type="dxa"/>
            <w:vAlign w:val="center"/>
          </w:tcPr>
          <w:p w14:paraId="58F1C5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4E3AE0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14" w:type="dxa"/>
            <w:vAlign w:val="center"/>
          </w:tcPr>
          <w:p w14:paraId="43C4C6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6F0206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3BCC09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831</w:t>
            </w:r>
          </w:p>
        </w:tc>
      </w:tr>
      <w:tr w:rsidR="005027E2" w14:paraId="51AB3E85" w14:textId="77777777" w:rsidTr="005027E2">
        <w:trPr>
          <w:cantSplit/>
          <w:jc w:val="center"/>
        </w:trPr>
        <w:tc>
          <w:tcPr>
            <w:tcW w:w="1682" w:type="dxa"/>
            <w:vAlign w:val="center"/>
          </w:tcPr>
          <w:p w14:paraId="74D689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247" w:type="dxa"/>
            <w:vAlign w:val="center"/>
          </w:tcPr>
          <w:p w14:paraId="655D6C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4C0A8A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14" w:type="dxa"/>
            <w:vAlign w:val="center"/>
          </w:tcPr>
          <w:p w14:paraId="4B817F5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420012F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17E5459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18A428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</w:rPr>
        <w:t>Shortcut</w:t>
      </w:r>
      <w:r>
        <w:t xml:space="preserve">, </w:t>
      </w:r>
      <w:r>
        <w:rPr>
          <w:i/>
        </w:rPr>
        <w:t>PerfectXL</w:t>
      </w:r>
      <w:r>
        <w:t xml:space="preserve"> и </w:t>
      </w:r>
      <w:r>
        <w:rPr>
          <w:i/>
        </w:rPr>
        <w:t>Datarails</w:t>
      </w:r>
      <w:r>
        <w:t xml:space="preserve">; именно эти сайты формируют конкурентное поле </w:t>
      </w:r>
      <w:r>
        <w:rPr>
          <w:i/>
        </w:rPr>
        <w:t>TableMind</w:t>
      </w:r>
      <w:r>
        <w:t>. Коэффициенты - допущения аналитика, их влияние показано в разделе 2.12.</w:t>
      </w:r>
    </w:p>
    <w:p w14:paraId="20279A4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</w:rPr>
        <w:t>EUR</w:t>
      </w:r>
      <w:r>
        <w:t>, базовый 382 736 </w:t>
      </w:r>
      <w:r>
        <w:rPr>
          <w:i/>
        </w:rPr>
        <w:t>EUR</w:t>
      </w:r>
      <w:r>
        <w:t>, оптимистичный 2 185 478 </w:t>
      </w:r>
      <w:r>
        <w:rPr>
          <w:i/>
        </w:rPr>
        <w:t>EUR</w:t>
      </w:r>
      <w:r>
        <w:t xml:space="preserve">. </w:t>
      </w:r>
      <w:r>
        <w:rPr>
          <w:i/>
        </w:rPr>
        <w:t>SOM</w:t>
      </w:r>
      <w:r>
        <w:t xml:space="preserve"> нового бизнеса (0,5 %, 1,5 % и 4 % рынка) равен соответственно 242 </w:t>
      </w:r>
      <w:r>
        <w:rPr>
          <w:i/>
        </w:rPr>
        <w:t>EUR</w:t>
      </w:r>
      <w:r>
        <w:t>, 5 741 </w:t>
      </w:r>
      <w:r>
        <w:rPr>
          <w:i/>
        </w:rPr>
        <w:t>EUR</w:t>
      </w:r>
      <w:r>
        <w:t xml:space="preserve"> и 87 419 </w:t>
      </w:r>
      <w:r>
        <w:rPr>
          <w:i/>
        </w:rPr>
        <w:t>EUR</w:t>
      </w:r>
      <w:r>
        <w:t xml:space="preserve"> в год.</w:t>
      </w:r>
    </w:p>
    <w:p w14:paraId="2A55553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6 представлено: география визитов 12 сайтов (по топ-5 стран каждого сайта).</w:t>
      </w:r>
    </w:p>
    <w:p w14:paraId="26B372F4" w14:textId="77777777" w:rsidR="005027E2" w:rsidRDefault="004A413B">
      <w:pPr>
        <w:pStyle w:val="a0"/>
        <w:keepNext/>
        <w:spacing w:before="360" w:after="0" w:line="360" w:lineRule="exact"/>
      </w:pPr>
      <w: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05"/>
        <w:gridCol w:w="1423"/>
        <w:gridCol w:w="2196"/>
        <w:gridCol w:w="1531"/>
      </w:tblGrid>
      <w:tr w:rsidR="005027E2" w14:paraId="0BA088E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05" w:type="dxa"/>
            <w:vAlign w:val="center"/>
          </w:tcPr>
          <w:p w14:paraId="4D4DCF2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423" w:type="dxa"/>
            <w:vAlign w:val="center"/>
          </w:tcPr>
          <w:p w14:paraId="3D112D8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визитов</w:t>
            </w:r>
          </w:p>
        </w:tc>
        <w:tc>
          <w:tcPr>
            <w:tcW w:w="2196" w:type="dxa"/>
            <w:vAlign w:val="center"/>
          </w:tcPr>
          <w:p w14:paraId="570CD23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531" w:type="dxa"/>
            <w:vAlign w:val="center"/>
          </w:tcPr>
          <w:p w14:paraId="21E93B9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5027E2" w14:paraId="11DB66FC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28B1708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423" w:type="dxa"/>
            <w:vAlign w:val="center"/>
          </w:tcPr>
          <w:p w14:paraId="3A366D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196" w:type="dxa"/>
            <w:vAlign w:val="center"/>
          </w:tcPr>
          <w:p w14:paraId="550B9AF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31" w:type="dxa"/>
            <w:vAlign w:val="center"/>
          </w:tcPr>
          <w:p w14:paraId="394472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027E2" w14:paraId="50F7ECE5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290A82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423" w:type="dxa"/>
            <w:vAlign w:val="center"/>
          </w:tcPr>
          <w:p w14:paraId="134AAC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196" w:type="dxa"/>
            <w:vAlign w:val="center"/>
          </w:tcPr>
          <w:p w14:paraId="32CC6D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31" w:type="dxa"/>
            <w:vAlign w:val="center"/>
          </w:tcPr>
          <w:p w14:paraId="679B6E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3918AEF8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5247EF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423" w:type="dxa"/>
            <w:vAlign w:val="center"/>
          </w:tcPr>
          <w:p w14:paraId="2CB321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196" w:type="dxa"/>
            <w:vAlign w:val="center"/>
          </w:tcPr>
          <w:p w14:paraId="6F135A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31" w:type="dxa"/>
            <w:vAlign w:val="center"/>
          </w:tcPr>
          <w:p w14:paraId="5475750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027E2" w14:paraId="046FBDFE" w14:textId="77777777" w:rsidTr="005027E2">
        <w:trPr>
          <w:cantSplit/>
          <w:jc w:val="center"/>
        </w:trPr>
        <w:tc>
          <w:tcPr>
            <w:tcW w:w="4205" w:type="dxa"/>
            <w:vAlign w:val="center"/>
          </w:tcPr>
          <w:p w14:paraId="02FD36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423" w:type="dxa"/>
            <w:vAlign w:val="center"/>
          </w:tcPr>
          <w:p w14:paraId="472E7CC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196" w:type="dxa"/>
            <w:vAlign w:val="center"/>
          </w:tcPr>
          <w:p w14:paraId="5D76870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31" w:type="dxa"/>
            <w:vAlign w:val="center"/>
          </w:tcPr>
          <w:p w14:paraId="272653F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DD8608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странах и </w:t>
      </w:r>
      <w:r>
        <w:lastRenderedPageBreak/>
        <w:t>указывает, что трафик конкурентов нельзя целиком относить к целевому рынку.</w:t>
      </w:r>
    </w:p>
    <w:p w14:paraId="00FC488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7 представлено: структура поисковых намерений и релевантность.</w:t>
      </w:r>
    </w:p>
    <w:p w14:paraId="69764372" w14:textId="77777777" w:rsidR="005027E2" w:rsidRDefault="004A413B">
      <w:pPr>
        <w:pStyle w:val="a0"/>
        <w:keepNext/>
        <w:spacing w:before="360" w:after="0" w:line="360" w:lineRule="exact"/>
      </w:pPr>
      <w: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7"/>
        <w:gridCol w:w="832"/>
        <w:gridCol w:w="1503"/>
        <w:gridCol w:w="1976"/>
        <w:gridCol w:w="2177"/>
      </w:tblGrid>
      <w:tr w:rsidR="005027E2" w14:paraId="05AA8BE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7" w:type="dxa"/>
            <w:vAlign w:val="center"/>
          </w:tcPr>
          <w:p w14:paraId="79064A4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832" w:type="dxa"/>
            <w:vAlign w:val="center"/>
          </w:tcPr>
          <w:p w14:paraId="015D41C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1503" w:type="dxa"/>
            <w:vAlign w:val="center"/>
          </w:tcPr>
          <w:p w14:paraId="71B0D5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трафика, визитов в месяц</w:t>
            </w:r>
          </w:p>
        </w:tc>
        <w:tc>
          <w:tcPr>
            <w:tcW w:w="1976" w:type="dxa"/>
            <w:vAlign w:val="center"/>
          </w:tcPr>
          <w:p w14:paraId="27F376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Коммерческий вес</w:t>
            </w:r>
          </w:p>
        </w:tc>
        <w:tc>
          <w:tcPr>
            <w:tcW w:w="2177" w:type="dxa"/>
            <w:vAlign w:val="center"/>
          </w:tcPr>
          <w:p w14:paraId="4227A32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коммерческого интереса</w:t>
            </w:r>
          </w:p>
        </w:tc>
      </w:tr>
      <w:tr w:rsidR="005027E2" w14:paraId="25B709DC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C4C4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32" w:type="dxa"/>
            <w:vAlign w:val="center"/>
          </w:tcPr>
          <w:p w14:paraId="69A5D35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03" w:type="dxa"/>
            <w:vAlign w:val="center"/>
          </w:tcPr>
          <w:p w14:paraId="19A9ECC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76" w:type="dxa"/>
            <w:vAlign w:val="center"/>
          </w:tcPr>
          <w:p w14:paraId="26EC5F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177" w:type="dxa"/>
            <w:vAlign w:val="center"/>
          </w:tcPr>
          <w:p w14:paraId="55151A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027E2" w14:paraId="5796EE4D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01F7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32" w:type="dxa"/>
            <w:vAlign w:val="center"/>
          </w:tcPr>
          <w:p w14:paraId="388FBD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03" w:type="dxa"/>
            <w:vAlign w:val="center"/>
          </w:tcPr>
          <w:p w14:paraId="7D70F8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76" w:type="dxa"/>
            <w:vAlign w:val="center"/>
          </w:tcPr>
          <w:p w14:paraId="71EDB19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177" w:type="dxa"/>
            <w:vAlign w:val="center"/>
          </w:tcPr>
          <w:p w14:paraId="46C390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027E2" w14:paraId="11F83AED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5440D4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32" w:type="dxa"/>
            <w:vAlign w:val="center"/>
          </w:tcPr>
          <w:p w14:paraId="56137C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03" w:type="dxa"/>
            <w:vAlign w:val="center"/>
          </w:tcPr>
          <w:p w14:paraId="449047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76" w:type="dxa"/>
            <w:vAlign w:val="center"/>
          </w:tcPr>
          <w:p w14:paraId="6E17DD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177" w:type="dxa"/>
            <w:vAlign w:val="center"/>
          </w:tcPr>
          <w:p w14:paraId="24880A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027E2" w14:paraId="4CD8D97F" w14:textId="77777777" w:rsidTr="005027E2">
        <w:trPr>
          <w:cantSplit/>
          <w:jc w:val="center"/>
        </w:trPr>
        <w:tc>
          <w:tcPr>
            <w:tcW w:w="2867" w:type="dxa"/>
            <w:vAlign w:val="center"/>
          </w:tcPr>
          <w:p w14:paraId="7AF941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32" w:type="dxa"/>
            <w:vAlign w:val="center"/>
          </w:tcPr>
          <w:p w14:paraId="474F0C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03" w:type="dxa"/>
            <w:vAlign w:val="center"/>
          </w:tcPr>
          <w:p w14:paraId="3E92C2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76" w:type="dxa"/>
            <w:vAlign w:val="center"/>
          </w:tcPr>
          <w:p w14:paraId="1F343D3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177" w:type="dxa"/>
            <w:vAlign w:val="center"/>
          </w:tcPr>
          <w:p w14:paraId="321E3B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61CAE2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</w:rPr>
        <w:t>Similarweb</w:t>
      </w:r>
      <w: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</w:rPr>
        <w:t>AI</w:t>
      </w:r>
      <w:r>
        <w:t>-запросы и проблемные запросы, где нужна дополнительная работа по переводу интереса в покупку.</w:t>
      </w:r>
    </w:p>
    <w:p w14:paraId="055135C2" w14:textId="77777777" w:rsidR="005027E2" w:rsidRDefault="004A413B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338609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1787FA1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5691268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8 представлено: сценарная оценка рынка по трафику </w:t>
      </w:r>
      <w:r>
        <w:rPr>
          <w:i/>
        </w:rPr>
        <w:t>Similarweb</w:t>
      </w:r>
      <w:r>
        <w:t>.</w:t>
      </w:r>
    </w:p>
    <w:p w14:paraId="19810143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8 – Сценарная оценка рынка по трафику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6"/>
        <w:gridCol w:w="1672"/>
        <w:gridCol w:w="1409"/>
        <w:gridCol w:w="2098"/>
      </w:tblGrid>
      <w:tr w:rsidR="005027E2" w14:paraId="61B5DCA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6" w:type="dxa"/>
            <w:vAlign w:val="center"/>
          </w:tcPr>
          <w:p w14:paraId="051A1B7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59D746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09" w:type="dxa"/>
            <w:vAlign w:val="center"/>
          </w:tcPr>
          <w:p w14:paraId="1488A0F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894DB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3B3EB502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18DE9EA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672" w:type="dxa"/>
            <w:vAlign w:val="center"/>
          </w:tcPr>
          <w:p w14:paraId="2F79380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409" w:type="dxa"/>
            <w:vAlign w:val="center"/>
          </w:tcPr>
          <w:p w14:paraId="5867F3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098" w:type="dxa"/>
            <w:vAlign w:val="center"/>
          </w:tcPr>
          <w:p w14:paraId="27030E0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027E2" w14:paraId="6E3CF717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6FB2CE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672" w:type="dxa"/>
            <w:vAlign w:val="center"/>
          </w:tcPr>
          <w:p w14:paraId="39AD42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409" w:type="dxa"/>
            <w:vAlign w:val="center"/>
          </w:tcPr>
          <w:p w14:paraId="46D9AD3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098" w:type="dxa"/>
            <w:vAlign w:val="center"/>
          </w:tcPr>
          <w:p w14:paraId="27D695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027E2" w14:paraId="07B1D17F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33E01A9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76959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409" w:type="dxa"/>
            <w:vAlign w:val="center"/>
          </w:tcPr>
          <w:p w14:paraId="5F9AFE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582467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58A12B0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4BBEB5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Достижимая доля нового бизнеса</w:t>
            </w:r>
          </w:p>
        </w:tc>
        <w:tc>
          <w:tcPr>
            <w:tcW w:w="1672" w:type="dxa"/>
            <w:vAlign w:val="center"/>
          </w:tcPr>
          <w:p w14:paraId="6E5149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409" w:type="dxa"/>
            <w:vAlign w:val="center"/>
          </w:tcPr>
          <w:p w14:paraId="3F8EA5E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5E7F52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A04352A" w14:textId="77777777" w:rsidTr="005027E2">
        <w:trPr>
          <w:cantSplit/>
          <w:jc w:val="center"/>
        </w:trPr>
        <w:tc>
          <w:tcPr>
            <w:tcW w:w="4176" w:type="dxa"/>
            <w:vAlign w:val="center"/>
          </w:tcPr>
          <w:p w14:paraId="2CFBC3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1927A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409" w:type="dxa"/>
            <w:vAlign w:val="center"/>
          </w:tcPr>
          <w:p w14:paraId="7B842F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098" w:type="dxa"/>
            <w:vAlign w:val="center"/>
          </w:tcPr>
          <w:p w14:paraId="191086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E78583B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Базовая выручка новых платящих по цифровому каналу составляет около 344 256 </w:t>
      </w:r>
      <w:r>
        <w:rPr>
          <w:i/>
        </w:rPr>
        <w:t>EUR</w:t>
      </w:r>
      <w:r>
        <w:t xml:space="preserve"> в год, а </w:t>
      </w:r>
      <w:r>
        <w:rPr>
          <w:i/>
        </w:rPr>
        <w:t>SOM</w:t>
      </w:r>
      <w:r>
        <w:t xml:space="preserve"> </w:t>
      </w:r>
      <w:r>
        <w:rPr>
          <w:i/>
        </w:rPr>
        <w:t>TableMind</w:t>
      </w:r>
      <w:r>
        <w:t xml:space="preserve"> при доле 1,5 % - около 5 164 </w:t>
      </w:r>
      <w:r>
        <w:rPr>
          <w:i/>
        </w:rPr>
        <w:t>EUR</w:t>
      </w:r>
      <w:r>
        <w:t>. Размах от осторожного до оптимистичного сценария - почти три порядка, что типично для рынка, где основной параметр (конверсия) пока не измерен на собственном продукте.</w:t>
      </w:r>
    </w:p>
    <w:p w14:paraId="69DDD6A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Платформенная модель использована как канал </w:t>
      </w:r>
      <w:r>
        <w:rPr>
          <w:i/>
        </w:rPr>
        <w:t>AppSource</w:t>
      </w:r>
      <w:r>
        <w:t xml:space="preserve">: при комиссии магазина 3 % (допущение Д-14, подтверждено условиями </w:t>
      </w:r>
      <w:r>
        <w:rPr>
          <w:i/>
        </w:rPr>
        <w:t>Microsoft</w:t>
      </w:r>
      <w:r>
        <w:t>, приложение Д) оборот всего сегмента при покупках через магазин надстроек (по трафику конкурентов) в базовом сценарии - 898 059 </w:t>
      </w:r>
      <w:r>
        <w:rPr>
          <w:i/>
        </w:rPr>
        <w:t>EUR</w:t>
      </w:r>
      <w:r>
        <w:t xml:space="preserve"> в год, комиссия - 26 942 </w:t>
      </w:r>
      <w:r>
        <w:rPr>
          <w:i/>
        </w:rPr>
        <w:t>EUR</w:t>
      </w:r>
      <w: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7E81A5CD" w14:textId="77777777" w:rsidR="005027E2" w:rsidRDefault="004A413B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338610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4EC2AC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</w:rPr>
        <w:t>BLS</w:t>
      </w:r>
      <w: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</w:rPr>
        <w:t>SBA</w:t>
      </w:r>
      <w: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D5E7E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</w:rPr>
        <w:t>Eurostat</w:t>
      </w:r>
      <w:r>
        <w:t xml:space="preserve"> (</w:t>
      </w:r>
      <w:r>
        <w:rPr>
          <w:i/>
        </w:rPr>
        <w:t>ISCO-08</w:t>
      </w:r>
      <w:r>
        <w:t xml:space="preserve">, </w:t>
      </w:r>
      <w:r>
        <w:rPr>
          <w:i/>
        </w:rPr>
        <w:t>OC24</w:t>
      </w:r>
      <w:r>
        <w:t xml:space="preserve">) и </w:t>
      </w:r>
      <w:r>
        <w:rPr>
          <w:i/>
        </w:rPr>
        <w:t>ONS</w:t>
      </w:r>
      <w:r>
        <w:t xml:space="preserve"> (</w:t>
      </w:r>
      <w:r>
        <w:rPr>
          <w:i/>
        </w:rPr>
        <w:t>SOC</w:t>
      </w:r>
      <w:r>
        <w:t xml:space="preserve"> 2020) выполнена в приложении Д и допущение подтверждает. Доля МСП ЕС с наемными работниками принята 25 %.</w:t>
      </w:r>
    </w:p>
    <w:p w14:paraId="4D30CCA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9 представлено: клиентские сегменты и коэффициенты сужения.</w:t>
      </w:r>
    </w:p>
    <w:p w14:paraId="64284B7B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3"/>
        <w:gridCol w:w="1389"/>
        <w:gridCol w:w="1389"/>
        <w:gridCol w:w="1612"/>
        <w:gridCol w:w="1389"/>
        <w:gridCol w:w="1963"/>
      </w:tblGrid>
      <w:tr w:rsidR="005027E2" w14:paraId="0F9B1E9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8E49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389" w:type="dxa"/>
            <w:vAlign w:val="center"/>
          </w:tcPr>
          <w:p w14:paraId="738BC1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Всего клиентов</w:t>
            </w:r>
          </w:p>
        </w:tc>
        <w:tc>
          <w:tcPr>
            <w:tcW w:w="1389" w:type="dxa"/>
            <w:vAlign w:val="center"/>
          </w:tcPr>
          <w:p w14:paraId="5392EF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 границах рынка</w:t>
            </w:r>
          </w:p>
        </w:tc>
        <w:tc>
          <w:tcPr>
            <w:tcW w:w="1612" w:type="dxa"/>
            <w:vAlign w:val="center"/>
          </w:tcPr>
          <w:p w14:paraId="470B59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 потребностью</w:t>
            </w:r>
          </w:p>
        </w:tc>
        <w:tc>
          <w:tcPr>
            <w:tcW w:w="1389" w:type="dxa"/>
            <w:vAlign w:val="center"/>
          </w:tcPr>
          <w:p w14:paraId="197CF2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Готовы покупать онлайн</w:t>
            </w:r>
          </w:p>
        </w:tc>
        <w:tc>
          <w:tcPr>
            <w:tcW w:w="1963" w:type="dxa"/>
            <w:vAlign w:val="center"/>
          </w:tcPr>
          <w:p w14:paraId="69702DD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Платежеспособны</w:t>
            </w:r>
          </w:p>
        </w:tc>
      </w:tr>
      <w:tr w:rsidR="005027E2" w14:paraId="0B4B509E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4CF17B5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389" w:type="dxa"/>
            <w:vAlign w:val="center"/>
          </w:tcPr>
          <w:p w14:paraId="6716B0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389" w:type="dxa"/>
            <w:vAlign w:val="center"/>
          </w:tcPr>
          <w:p w14:paraId="6C7623B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12" w:type="dxa"/>
            <w:vAlign w:val="center"/>
          </w:tcPr>
          <w:p w14:paraId="0B44B7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66375D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75063C7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027E2" w14:paraId="4D9EB2E1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636082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389" w:type="dxa"/>
            <w:vAlign w:val="center"/>
          </w:tcPr>
          <w:p w14:paraId="088334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389" w:type="dxa"/>
            <w:vAlign w:val="center"/>
          </w:tcPr>
          <w:p w14:paraId="2C78FE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12" w:type="dxa"/>
            <w:vAlign w:val="center"/>
          </w:tcPr>
          <w:p w14:paraId="38D100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389" w:type="dxa"/>
            <w:vAlign w:val="center"/>
          </w:tcPr>
          <w:p w14:paraId="4502CF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17DB28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027E2" w14:paraId="71598AF8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5C4153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389" w:type="dxa"/>
            <w:vAlign w:val="center"/>
          </w:tcPr>
          <w:p w14:paraId="512C65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389" w:type="dxa"/>
            <w:vAlign w:val="center"/>
          </w:tcPr>
          <w:p w14:paraId="2F328B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12" w:type="dxa"/>
            <w:vAlign w:val="center"/>
          </w:tcPr>
          <w:p w14:paraId="4112F6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0F7ADD3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63" w:type="dxa"/>
            <w:vAlign w:val="center"/>
          </w:tcPr>
          <w:p w14:paraId="77862C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027E2" w14:paraId="517AF31D" w14:textId="77777777" w:rsidTr="005027E2">
        <w:trPr>
          <w:cantSplit/>
          <w:jc w:val="center"/>
        </w:trPr>
        <w:tc>
          <w:tcPr>
            <w:tcW w:w="1612" w:type="dxa"/>
            <w:vAlign w:val="center"/>
          </w:tcPr>
          <w:p w14:paraId="133537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389" w:type="dxa"/>
            <w:vAlign w:val="center"/>
          </w:tcPr>
          <w:p w14:paraId="7B8C761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389" w:type="dxa"/>
            <w:vAlign w:val="center"/>
          </w:tcPr>
          <w:p w14:paraId="569AF77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12" w:type="dxa"/>
            <w:vAlign w:val="center"/>
          </w:tcPr>
          <w:p w14:paraId="121489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38ED4F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031ED9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4CD7C5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</w:rPr>
        <w:t>BLS</w:t>
      </w:r>
      <w:r>
        <w:t>, для остальных территорий оценена масштабом по занятости.</w:t>
      </w:r>
    </w:p>
    <w:p w14:paraId="0A293B6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10 представлено: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сегментам.</w:t>
      </w:r>
    </w:p>
    <w:p w14:paraId="6AD7BD3F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10 –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087"/>
        <w:gridCol w:w="1341"/>
        <w:gridCol w:w="1133"/>
        <w:gridCol w:w="1030"/>
        <w:gridCol w:w="1030"/>
      </w:tblGrid>
      <w:tr w:rsidR="005027E2" w14:paraId="7C5FF41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7183FEE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087" w:type="dxa"/>
            <w:vAlign w:val="center"/>
          </w:tcPr>
          <w:p w14:paraId="6FD644F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Адресуемые клиенты</w:t>
            </w:r>
          </w:p>
        </w:tc>
        <w:tc>
          <w:tcPr>
            <w:tcW w:w="1341" w:type="dxa"/>
            <w:vAlign w:val="center"/>
          </w:tcPr>
          <w:p w14:paraId="0A20DDB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133" w:type="dxa"/>
            <w:vAlign w:val="center"/>
          </w:tcPr>
          <w:p w14:paraId="29E5DC6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030" w:type="dxa"/>
            <w:vAlign w:val="center"/>
          </w:tcPr>
          <w:p w14:paraId="7244C3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030" w:type="dxa"/>
            <w:vAlign w:val="center"/>
          </w:tcPr>
          <w:p w14:paraId="5304DB5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3D0453BA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082331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087" w:type="dxa"/>
            <w:vAlign w:val="center"/>
          </w:tcPr>
          <w:p w14:paraId="4929293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41" w:type="dxa"/>
            <w:vAlign w:val="center"/>
          </w:tcPr>
          <w:p w14:paraId="4B1F86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33" w:type="dxa"/>
            <w:vAlign w:val="center"/>
          </w:tcPr>
          <w:p w14:paraId="137C08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1030" w:type="dxa"/>
            <w:vAlign w:val="center"/>
          </w:tcPr>
          <w:p w14:paraId="1850C4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6D966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027E2" w14:paraId="3FC03A78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6A0CDC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087" w:type="dxa"/>
            <w:vAlign w:val="center"/>
          </w:tcPr>
          <w:p w14:paraId="0A7474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41" w:type="dxa"/>
            <w:vAlign w:val="center"/>
          </w:tcPr>
          <w:p w14:paraId="30A7C20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33" w:type="dxa"/>
            <w:vAlign w:val="center"/>
          </w:tcPr>
          <w:p w14:paraId="2ECA5B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1030" w:type="dxa"/>
            <w:vAlign w:val="center"/>
          </w:tcPr>
          <w:p w14:paraId="24160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030" w:type="dxa"/>
            <w:vAlign w:val="center"/>
          </w:tcPr>
          <w:p w14:paraId="7BAD3B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027E2" w14:paraId="69691CA4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4C8FDD1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087" w:type="dxa"/>
            <w:vAlign w:val="center"/>
          </w:tcPr>
          <w:p w14:paraId="4621B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41" w:type="dxa"/>
            <w:vAlign w:val="center"/>
          </w:tcPr>
          <w:p w14:paraId="158A21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133" w:type="dxa"/>
            <w:vAlign w:val="center"/>
          </w:tcPr>
          <w:p w14:paraId="6F253C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1030" w:type="dxa"/>
            <w:vAlign w:val="center"/>
          </w:tcPr>
          <w:p w14:paraId="0299D0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61DCA9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027E2" w14:paraId="139E598E" w14:textId="77777777" w:rsidTr="005027E2">
        <w:trPr>
          <w:cantSplit/>
          <w:jc w:val="center"/>
        </w:trPr>
        <w:tc>
          <w:tcPr>
            <w:tcW w:w="2734" w:type="dxa"/>
            <w:vAlign w:val="center"/>
          </w:tcPr>
          <w:p w14:paraId="007CB4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087" w:type="dxa"/>
            <w:vAlign w:val="center"/>
          </w:tcPr>
          <w:p w14:paraId="4B12E1A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41" w:type="dxa"/>
            <w:vAlign w:val="center"/>
          </w:tcPr>
          <w:p w14:paraId="2E66D81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1133" w:type="dxa"/>
            <w:vAlign w:val="center"/>
          </w:tcPr>
          <w:p w14:paraId="3A7C162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1030" w:type="dxa"/>
            <w:vAlign w:val="center"/>
          </w:tcPr>
          <w:p w14:paraId="456A10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1030" w:type="dxa"/>
            <w:vAlign w:val="center"/>
          </w:tcPr>
          <w:p w14:paraId="10FEA2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CDE4B57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Всего в границах проекта 4 095 627 потенциальных клиентов, из них адресуемых 236 748, то есть 5,8 %. </w:t>
      </w:r>
      <w:r>
        <w:rPr>
          <w:i/>
        </w:rPr>
        <w:t>SAM</w:t>
      </w:r>
      <w:r>
        <w:t xml:space="preserve"> равен 35 003 118 </w:t>
      </w:r>
      <w:r>
        <w:rPr>
          <w:i/>
        </w:rPr>
        <w:t>EUR</w:t>
      </w:r>
      <w:r>
        <w:t>, наибольший вклад дают консультанты (17 914 327 </w:t>
      </w:r>
      <w:r>
        <w:rPr>
          <w:i/>
        </w:rPr>
        <w:t>EUR</w:t>
      </w:r>
      <w:r>
        <w:t xml:space="preserve">) из-за высокого чека; </w:t>
      </w:r>
      <w:r>
        <w:rPr>
          <w:i/>
        </w:rPr>
        <w:t>SOM</w:t>
      </w:r>
      <w:r>
        <w:t xml:space="preserve"> по сегментам - 43 799 </w:t>
      </w:r>
      <w:r>
        <w:rPr>
          <w:i/>
        </w:rPr>
        <w:t>EUR</w:t>
      </w:r>
      <w:r>
        <w:t xml:space="preserve"> в год.</w:t>
      </w:r>
    </w:p>
    <w:p w14:paraId="36FD2FA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11 представлено: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сценариям.</w:t>
      </w:r>
    </w:p>
    <w:p w14:paraId="2A192A54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5"/>
        <w:gridCol w:w="2704"/>
        <w:gridCol w:w="2156"/>
        <w:gridCol w:w="1790"/>
      </w:tblGrid>
      <w:tr w:rsidR="005027E2" w14:paraId="120620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14:paraId="22798F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704" w:type="dxa"/>
            <w:vAlign w:val="center"/>
          </w:tcPr>
          <w:p w14:paraId="2C751B8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156" w:type="dxa"/>
            <w:vAlign w:val="center"/>
          </w:tcPr>
          <w:p w14:paraId="23AD5CB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0" w:type="dxa"/>
            <w:vAlign w:val="center"/>
          </w:tcPr>
          <w:p w14:paraId="4CCA901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21100BAB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101C11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704" w:type="dxa"/>
            <w:vAlign w:val="center"/>
          </w:tcPr>
          <w:p w14:paraId="1FCD9A8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2156" w:type="dxa"/>
            <w:vAlign w:val="center"/>
          </w:tcPr>
          <w:p w14:paraId="2DAE6A0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790" w:type="dxa"/>
            <w:vAlign w:val="center"/>
          </w:tcPr>
          <w:p w14:paraId="1725D2A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027E2" w14:paraId="36E5F8FE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7F9C6A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704" w:type="dxa"/>
            <w:vAlign w:val="center"/>
          </w:tcPr>
          <w:p w14:paraId="2EA5E06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2156" w:type="dxa"/>
            <w:vAlign w:val="center"/>
          </w:tcPr>
          <w:p w14:paraId="2C9E11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790" w:type="dxa"/>
            <w:vAlign w:val="center"/>
          </w:tcPr>
          <w:p w14:paraId="471620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027E2" w14:paraId="38460133" w14:textId="77777777" w:rsidTr="005027E2">
        <w:trPr>
          <w:cantSplit/>
          <w:jc w:val="center"/>
        </w:trPr>
        <w:tc>
          <w:tcPr>
            <w:tcW w:w="2704" w:type="dxa"/>
            <w:vAlign w:val="center"/>
          </w:tcPr>
          <w:p w14:paraId="2F8DFF7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704" w:type="dxa"/>
            <w:vAlign w:val="center"/>
          </w:tcPr>
          <w:p w14:paraId="758F48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2156" w:type="dxa"/>
            <w:vAlign w:val="center"/>
          </w:tcPr>
          <w:p w14:paraId="14E6247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790" w:type="dxa"/>
            <w:vAlign w:val="center"/>
          </w:tcPr>
          <w:p w14:paraId="5C11F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0A8E3E8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TAM</w:t>
      </w:r>
      <w:r>
        <w:t xml:space="preserve"> - теоретический потолок до сужения (5 166 215 900 </w:t>
      </w:r>
      <w:r>
        <w:rPr>
          <w:i/>
        </w:rPr>
        <w:t>EUR</w:t>
      </w:r>
      <w: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</w:rPr>
        <w:t>EUR</w:t>
      </w:r>
      <w:r>
        <w:t xml:space="preserve"> в год) и составляет примерно 79 % от нее,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</w:rPr>
        <w:t>TAM</w:t>
      </w:r>
      <w:r>
        <w:t xml:space="preserve"> служит только верхней границей. </w:t>
      </w:r>
      <w:r>
        <w:rPr>
          <w:i/>
        </w:rPr>
        <w:t>SAM</w:t>
      </w:r>
      <w:r>
        <w:t xml:space="preserve"> в диапазоне 10 080 898 </w:t>
      </w:r>
      <w:r>
        <w:rPr>
          <w:i/>
        </w:rPr>
        <w:t>EUR</w:t>
      </w:r>
      <w:r>
        <w:t xml:space="preserve"> - 73 325 932 </w:t>
      </w:r>
      <w:r>
        <w:rPr>
          <w:i/>
        </w:rPr>
        <w:t>EUR</w:t>
      </w:r>
      <w:r>
        <w:t xml:space="preserve">; </w:t>
      </w:r>
      <w:r>
        <w:rPr>
          <w:i/>
        </w:rPr>
        <w:t>SOM</w:t>
      </w:r>
      <w:r>
        <w:t xml:space="preserve"> в базовом сценарии - 45 504 </w:t>
      </w:r>
      <w:r>
        <w:rPr>
          <w:i/>
        </w:rPr>
        <w:t>EUR</w:t>
      </w:r>
      <w:r>
        <w:t xml:space="preserve">. Доля </w:t>
      </w:r>
      <w:r>
        <w:rPr>
          <w:i/>
        </w:rPr>
        <w:t>SOM</w:t>
      </w:r>
      <w:r>
        <w:t xml:space="preserve"> в </w:t>
      </w:r>
      <w:r>
        <w:rPr>
          <w:i/>
        </w:rPr>
        <w:t>SAM</w:t>
      </w:r>
      <w:r>
        <w:t xml:space="preserve"> - 0,13 %.</w:t>
      </w:r>
    </w:p>
    <w:p w14:paraId="1A3C281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</w:rPr>
        <w:t>TableMind</w:t>
      </w:r>
      <w:r>
        <w:t xml:space="preserve"> составляет 210 452 </w:t>
      </w:r>
      <w:r>
        <w:rPr>
          <w:i/>
        </w:rPr>
        <w:t>EUR</w:t>
      </w:r>
      <w:r>
        <w:t xml:space="preserve">, </w:t>
      </w:r>
      <w:r>
        <w:rPr>
          <w:i/>
        </w:rPr>
        <w:t>SOM</w:t>
      </w:r>
      <w:r>
        <w:t xml:space="preserve"> базового сценария равен 22 % этой величины. Это означает, что при заданных допущениях </w:t>
      </w:r>
      <w:r>
        <w:rPr>
          <w:i/>
        </w:rPr>
        <w:t>TableMind</w:t>
      </w:r>
      <w:r>
        <w:t xml:space="preserve"> должен занять сопоставимую с одним небольшим игроком долю цифрового пула, а не доминирующую.</w:t>
      </w:r>
    </w:p>
    <w:p w14:paraId="10DA5738" w14:textId="77777777" w:rsidR="005027E2" w:rsidRDefault="004A413B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338611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2350AB8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8D2208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12 представлено: сверху вниз и снизу вверх.</w:t>
      </w:r>
    </w:p>
    <w:p w14:paraId="6035DE5C" w14:textId="77777777" w:rsidR="005027E2" w:rsidRDefault="004A413B">
      <w:pPr>
        <w:pStyle w:val="a0"/>
        <w:keepNext/>
        <w:spacing w:before="360" w:after="0" w:line="360" w:lineRule="exact"/>
      </w:pPr>
      <w: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672"/>
        <w:gridCol w:w="1514"/>
        <w:gridCol w:w="2098"/>
      </w:tblGrid>
      <w:tr w:rsidR="005027E2" w14:paraId="40CD211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0DA06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5D772F5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14" w:type="dxa"/>
            <w:vAlign w:val="center"/>
          </w:tcPr>
          <w:p w14:paraId="40605F7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4C3C4FC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4DB598F3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187B581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672" w:type="dxa"/>
            <w:vAlign w:val="center"/>
          </w:tcPr>
          <w:p w14:paraId="4EEFDB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514" w:type="dxa"/>
            <w:vAlign w:val="center"/>
          </w:tcPr>
          <w:p w14:paraId="62B53F5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098" w:type="dxa"/>
            <w:vAlign w:val="center"/>
          </w:tcPr>
          <w:p w14:paraId="5E4D11E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027E2" w14:paraId="6248B4B2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4AB972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7712C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514" w:type="dxa"/>
            <w:vAlign w:val="center"/>
          </w:tcPr>
          <w:p w14:paraId="5BD308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49EE9E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4002DB2A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1A48F6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7C27F3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514" w:type="dxa"/>
            <w:vAlign w:val="center"/>
          </w:tcPr>
          <w:p w14:paraId="23BD81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382008E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7FA58683" w14:textId="77777777" w:rsidTr="005027E2">
        <w:trPr>
          <w:cantSplit/>
          <w:jc w:val="center"/>
        </w:trPr>
        <w:tc>
          <w:tcPr>
            <w:tcW w:w="4071" w:type="dxa"/>
            <w:vAlign w:val="center"/>
          </w:tcPr>
          <w:p w14:paraId="489EB2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B2538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514" w:type="dxa"/>
            <w:vAlign w:val="center"/>
          </w:tcPr>
          <w:p w14:paraId="2DE6A85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098" w:type="dxa"/>
            <w:vAlign w:val="center"/>
          </w:tcPr>
          <w:p w14:paraId="04D52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C26409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Оценки сверху вниз (50 960 688 </w:t>
      </w:r>
      <w:r>
        <w:rPr>
          <w:i/>
        </w:rPr>
        <w:t>EUR</w:t>
      </w:r>
      <w:r>
        <w:t>) и снизу вверх (35 003 138 </w:t>
      </w:r>
      <w:r>
        <w:rPr>
          <w:i/>
        </w:rPr>
        <w:t>EUR</w:t>
      </w:r>
      <w: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</w:rPr>
        <w:t>Similarweb</w:t>
      </w:r>
      <w: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32886AAC" w14:textId="77777777" w:rsidR="005027E2" w:rsidRDefault="004A413B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338612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36711A7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Воронка </w:t>
      </w:r>
      <w:r>
        <w:rPr>
          <w:i/>
        </w:rPr>
        <w:t>TableMind</w:t>
      </w:r>
      <w:r>
        <w:t xml:space="preserve"> построена по пути пользователя: визит на сайт, регистрация в тарифе </w:t>
      </w:r>
      <w:r>
        <w:rPr>
          <w:i/>
        </w:rPr>
        <w:t>Free</w:t>
      </w:r>
      <w:r>
        <w:t>, первый аудит, затем переход в платящие тарифы: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в месяц,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2C10C9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13 представлено: платящие и выручка по тарифам, базовый сценарий, в месяц.</w:t>
      </w:r>
    </w:p>
    <w:p w14:paraId="1B0B5886" w14:textId="77777777" w:rsidR="005027E2" w:rsidRDefault="004A413B">
      <w:pPr>
        <w:pStyle w:val="a0"/>
        <w:keepNext/>
        <w:spacing w:before="360" w:after="0" w:line="360" w:lineRule="exact"/>
      </w:pPr>
      <w:r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845"/>
        <w:gridCol w:w="1570"/>
        <w:gridCol w:w="1525"/>
        <w:gridCol w:w="2307"/>
        <w:gridCol w:w="1542"/>
      </w:tblGrid>
      <w:tr w:rsidR="005027E2" w14:paraId="6D67814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D4FD9E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845" w:type="dxa"/>
            <w:vAlign w:val="center"/>
          </w:tcPr>
          <w:p w14:paraId="1B6863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1570" w:type="dxa"/>
            <w:vAlign w:val="center"/>
          </w:tcPr>
          <w:p w14:paraId="0EC63E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1525" w:type="dxa"/>
            <w:vAlign w:val="center"/>
          </w:tcPr>
          <w:p w14:paraId="665F02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Платежей в год</w:t>
            </w:r>
          </w:p>
        </w:tc>
        <w:tc>
          <w:tcPr>
            <w:tcW w:w="2307" w:type="dxa"/>
            <w:vAlign w:val="center"/>
          </w:tcPr>
          <w:p w14:paraId="65E1AE4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42" w:type="dxa"/>
            <w:vAlign w:val="center"/>
          </w:tcPr>
          <w:p w14:paraId="1DE821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Выручка в месяц, 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4B71DDEA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36D7A63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0A11280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4F39AB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727EAD5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307" w:type="dxa"/>
            <w:vAlign w:val="center"/>
          </w:tcPr>
          <w:p w14:paraId="00CD564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42" w:type="dxa"/>
            <w:vAlign w:val="center"/>
          </w:tcPr>
          <w:p w14:paraId="6073899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027E2" w14:paraId="152D785B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6A5B35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4822FA8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00F1FA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5E2CFB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307" w:type="dxa"/>
            <w:vAlign w:val="center"/>
          </w:tcPr>
          <w:p w14:paraId="7EB94B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42" w:type="dxa"/>
            <w:vAlign w:val="center"/>
          </w:tcPr>
          <w:p w14:paraId="258C5F3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027E2" w14:paraId="5449F614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0C6EF7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1817E0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0" w:type="dxa"/>
            <w:vAlign w:val="center"/>
          </w:tcPr>
          <w:p w14:paraId="66FB34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525" w:type="dxa"/>
            <w:vAlign w:val="center"/>
          </w:tcPr>
          <w:p w14:paraId="4E1734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307" w:type="dxa"/>
            <w:vAlign w:val="center"/>
          </w:tcPr>
          <w:p w14:paraId="6B424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42" w:type="dxa"/>
            <w:vAlign w:val="center"/>
          </w:tcPr>
          <w:p w14:paraId="68E27F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027E2" w14:paraId="7FA4A549" w14:textId="77777777" w:rsidTr="005027E2">
        <w:trPr>
          <w:cantSplit/>
          <w:jc w:val="center"/>
        </w:trPr>
        <w:tc>
          <w:tcPr>
            <w:tcW w:w="1565" w:type="dxa"/>
            <w:vAlign w:val="center"/>
          </w:tcPr>
          <w:p w14:paraId="347247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845" w:type="dxa"/>
            <w:vAlign w:val="center"/>
          </w:tcPr>
          <w:p w14:paraId="1F289C6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70" w:type="dxa"/>
            <w:vAlign w:val="center"/>
          </w:tcPr>
          <w:p w14:paraId="740582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525" w:type="dxa"/>
            <w:vAlign w:val="center"/>
          </w:tcPr>
          <w:p w14:paraId="1266632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307" w:type="dxa"/>
            <w:vAlign w:val="center"/>
          </w:tcPr>
          <w:p w14:paraId="7CF5B7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42" w:type="dxa"/>
            <w:vAlign w:val="center"/>
          </w:tcPr>
          <w:p w14:paraId="799C63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A65EC3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</w:rPr>
        <w:t>EUR</w:t>
      </w:r>
      <w:r>
        <w:t xml:space="preserve"> (осторожный 53,9 </w:t>
      </w:r>
      <w:r>
        <w:rPr>
          <w:i/>
        </w:rPr>
        <w:t>EUR</w:t>
      </w:r>
      <w:r>
        <w:t>, оптимистичный 149,2 </w:t>
      </w:r>
      <w:r>
        <w:rPr>
          <w:i/>
        </w:rPr>
        <w:t>EUR</w:t>
      </w:r>
      <w:r>
        <w:t xml:space="preserve">). Структура платящих и число платежей - допущение Д-09: доля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 xml:space="preserve"> задает основную выручку, разовые аудиты дают мало.</w:t>
      </w:r>
    </w:p>
    <w:p w14:paraId="6323B5D9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14 представлено: цифровая воронка </w:t>
      </w:r>
      <w:r>
        <w:rPr>
          <w:i/>
        </w:rPr>
        <w:t>TableMind</w:t>
      </w:r>
      <w:r>
        <w:t xml:space="preserve"> по сценариям, в месяц.</w:t>
      </w:r>
    </w:p>
    <w:p w14:paraId="6C0424B0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14 – Цифровая воронка </w:t>
      </w:r>
      <w:r>
        <w:rPr>
          <w:i/>
        </w:rPr>
        <w:t>TableMind</w:t>
      </w:r>
      <w: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5027E2" w14:paraId="7BADD41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7600727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Этап</w:t>
            </w:r>
          </w:p>
        </w:tc>
        <w:tc>
          <w:tcPr>
            <w:tcW w:w="1672" w:type="dxa"/>
            <w:vAlign w:val="center"/>
          </w:tcPr>
          <w:p w14:paraId="0A351D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32C0177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E5205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02FA0AED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6AD51F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72" w:type="dxa"/>
            <w:vAlign w:val="center"/>
          </w:tcPr>
          <w:p w14:paraId="522E36C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247" w:type="dxa"/>
            <w:vAlign w:val="center"/>
          </w:tcPr>
          <w:p w14:paraId="51F8B6D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8" w:type="dxa"/>
            <w:vAlign w:val="center"/>
          </w:tcPr>
          <w:p w14:paraId="4D8BB05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027E2" w14:paraId="6578DC20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4D81D4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08C136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7762DE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27077DF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027E2" w14:paraId="28162B6E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68A19E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72" w:type="dxa"/>
            <w:vAlign w:val="center"/>
          </w:tcPr>
          <w:p w14:paraId="1B4D5D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247" w:type="dxa"/>
            <w:vAlign w:val="center"/>
          </w:tcPr>
          <w:p w14:paraId="020001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8" w:type="dxa"/>
            <w:vAlign w:val="center"/>
          </w:tcPr>
          <w:p w14:paraId="5539D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027E2" w14:paraId="70277B26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758CD7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72" w:type="dxa"/>
            <w:vAlign w:val="center"/>
          </w:tcPr>
          <w:p w14:paraId="373FC0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23BD07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25CACD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1EA425B7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35AC4E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72" w:type="dxa"/>
            <w:vAlign w:val="center"/>
          </w:tcPr>
          <w:p w14:paraId="2E40DBD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093F5E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5F280D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72F76752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1A47A25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92BBA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47" w:type="dxa"/>
            <w:vAlign w:val="center"/>
          </w:tcPr>
          <w:p w14:paraId="2DA534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35EA27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063842C0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1843B6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8AE64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247" w:type="dxa"/>
            <w:vAlign w:val="center"/>
          </w:tcPr>
          <w:p w14:paraId="554522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8" w:type="dxa"/>
            <w:vAlign w:val="center"/>
          </w:tcPr>
          <w:p w14:paraId="5845BB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7657A45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</w:rPr>
        <w:t>EUR</w:t>
      </w:r>
      <w:r>
        <w:t xml:space="preserve"> в год против 1 109 </w:t>
      </w:r>
      <w:r>
        <w:rPr>
          <w:i/>
        </w:rPr>
        <w:t>EUR</w:t>
      </w:r>
      <w:r>
        <w:t xml:space="preserve"> по простой формуле.</w:t>
      </w:r>
    </w:p>
    <w:p w14:paraId="4B107D9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Канал </w:t>
      </w:r>
      <w:r>
        <w:rPr>
          <w:i/>
        </w:rPr>
        <w:t>AppSource</w:t>
      </w:r>
      <w: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</w:rPr>
        <w:t>Microsoft</w:t>
      </w:r>
      <w:r>
        <w:t xml:space="preserve"> подтверждены, приложение Д; по ПЗ1 оплата идет через </w:t>
      </w:r>
      <w:r>
        <w:rPr>
          <w:i/>
        </w:rPr>
        <w:t>Stripe</w:t>
      </w:r>
      <w:r>
        <w:t>, поэтому 3 % - верхняя оценка) оборот через магазин равен 414 </w:t>
      </w:r>
      <w:r>
        <w:rPr>
          <w:i/>
        </w:rPr>
        <w:t>EUR</w:t>
      </w:r>
      <w:r>
        <w:t>, 1 865 </w:t>
      </w:r>
      <w:r>
        <w:rPr>
          <w:i/>
        </w:rPr>
        <w:t>EUR</w:t>
      </w:r>
      <w:r>
        <w:t xml:space="preserve"> и 4 870 </w:t>
      </w:r>
      <w:r>
        <w:rPr>
          <w:i/>
        </w:rPr>
        <w:t>EUR</w:t>
      </w:r>
      <w:r>
        <w:t xml:space="preserve"> в год, комиссия - 12 </w:t>
      </w:r>
      <w:r>
        <w:rPr>
          <w:i/>
        </w:rPr>
        <w:t>EUR</w:t>
      </w:r>
      <w:r>
        <w:t>, 56 </w:t>
      </w:r>
      <w:r>
        <w:rPr>
          <w:i/>
        </w:rPr>
        <w:t>EUR</w:t>
      </w:r>
      <w:r>
        <w:t xml:space="preserve"> и 146 </w:t>
      </w:r>
      <w:r>
        <w:rPr>
          <w:i/>
        </w:rPr>
        <w:t>EUR</w:t>
      </w:r>
      <w: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52AEB922" w14:textId="77777777" w:rsidR="005027E2" w:rsidRDefault="004A413B">
      <w:pPr>
        <w:pStyle w:val="3"/>
        <w:spacing w:before="360" w:after="360" w:line="360" w:lineRule="exact"/>
        <w:ind w:firstLine="709"/>
      </w:pPr>
      <w:bookmarkStart w:id="18" w:name="_d8db1687fa562dd83be0704e9f8e9d85e47a512"/>
      <w:r>
        <w:rPr>
          <w:b/>
        </w:rPr>
        <w:t xml:space="preserve">2.7.1 Оценка сегмента через маркетплейс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14013E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через маркетплейсы и платформы [2] применяется к магазину надстроек </w:t>
      </w:r>
      <w:r>
        <w:rPr>
          <w:i/>
        </w:rPr>
        <w:t>Office</w:t>
      </w:r>
      <w:r>
        <w:t xml:space="preserve"> (решение Р-4). Единица наблюдения - карточка надстройки; показатели собраны в разделе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[10] 03.10.2026 без регистрации (снимок: Материалы_собранные/</w:t>
      </w:r>
      <w:r>
        <w:rPr>
          <w:i/>
        </w:rPr>
        <w:t>appsource</w:t>
      </w:r>
      <w:r>
        <w:t>_снимок_2026-10-03.</w:t>
      </w:r>
      <w:r>
        <w:rPr>
          <w:i/>
        </w:rPr>
        <w:t>md</w:t>
      </w:r>
      <w:r>
        <w:t>). Полный каталог по запросу «</w:t>
      </w:r>
      <w:r>
        <w:rPr>
          <w:i/>
        </w:rPr>
        <w:t>excel</w:t>
      </w:r>
      <w:r>
        <w:t xml:space="preserve">» содержит 2 184 предложения, но прямое поле </w:t>
      </w:r>
      <w:r>
        <w:rPr>
          <w:i/>
        </w:rPr>
        <w:t>TableMind</w:t>
      </w:r>
      <w:r>
        <w:t xml:space="preserve"> описывают узкие запросы: проверка формул, аудит и ошибки таблиц.</w:t>
      </w:r>
    </w:p>
    <w:p w14:paraId="0ED2CBB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03.10.2026.</w:t>
      </w:r>
    </w:p>
    <w:p w14:paraId="47DECAE8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15 –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814"/>
        <w:gridCol w:w="5436"/>
      </w:tblGrid>
      <w:tr w:rsidR="005027E2" w14:paraId="6AC51CA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491AF76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2A9305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5435" w:type="dxa"/>
            <w:vAlign w:val="center"/>
          </w:tcPr>
          <w:p w14:paraId="65578CE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показывает</w:t>
            </w:r>
          </w:p>
        </w:tc>
      </w:tr>
      <w:tr w:rsidR="005027E2" w14:paraId="1FDCCFC3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26EA4A3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052D84A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435" w:type="dxa"/>
            <w:vAlign w:val="center"/>
          </w:tcPr>
          <w:p w14:paraId="3E46093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5027E2" w14:paraId="37A1FC0E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751B2F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2EFCFC0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435" w:type="dxa"/>
            <w:vAlign w:val="center"/>
          </w:tcPr>
          <w:p w14:paraId="3A5DB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5027E2" w14:paraId="5E039558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5C4F6F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14" w:type="dxa"/>
            <w:vAlign w:val="center"/>
          </w:tcPr>
          <w:p w14:paraId="6E8075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435" w:type="dxa"/>
            <w:vAlign w:val="center"/>
          </w:tcPr>
          <w:p w14:paraId="5137A0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5027E2" w14:paraId="2C631EC0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4A8538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73D621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435" w:type="dxa"/>
            <w:vAlign w:val="center"/>
          </w:tcPr>
          <w:p w14:paraId="78C4AE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5027E2" w14:paraId="49193E42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719F7F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14" w:type="dxa"/>
            <w:vAlign w:val="center"/>
          </w:tcPr>
          <w:p w14:paraId="0EE34E6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435" w:type="dxa"/>
            <w:vAlign w:val="center"/>
          </w:tcPr>
          <w:p w14:paraId="41432C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5027E2" w14:paraId="50678410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687648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1CD232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435" w:type="dxa"/>
            <w:vAlign w:val="center"/>
          </w:tcPr>
          <w:p w14:paraId="46D765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5027E2" w14:paraId="261BD17A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2E4249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14" w:type="dxa"/>
            <w:vAlign w:val="center"/>
          </w:tcPr>
          <w:p w14:paraId="4011795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435" w:type="dxa"/>
            <w:vAlign w:val="center"/>
          </w:tcPr>
          <w:p w14:paraId="796801D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5027E2" w14:paraId="60682AFA" w14:textId="77777777" w:rsidTr="005027E2">
        <w:trPr>
          <w:cantSplit/>
          <w:jc w:val="center"/>
        </w:trPr>
        <w:tc>
          <w:tcPr>
            <w:tcW w:w="2105" w:type="dxa"/>
            <w:vAlign w:val="center"/>
          </w:tcPr>
          <w:p w14:paraId="144001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14" w:type="dxa"/>
            <w:vAlign w:val="center"/>
          </w:tcPr>
          <w:p w14:paraId="768D0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35" w:type="dxa"/>
            <w:vAlign w:val="center"/>
          </w:tcPr>
          <w:p w14:paraId="1A6644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7459FA0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650978B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Для расчета использована модель через отзывы: по запросу «</w:t>
      </w:r>
      <w:r>
        <w:rPr>
          <w:i/>
        </w:rPr>
        <w:t>spreadsheet</w:t>
      </w:r>
      <w:r>
        <w:t xml:space="preserve"> </w:t>
      </w:r>
      <w:r>
        <w:rPr>
          <w:i/>
        </w:rPr>
        <w:t>error</w:t>
      </w:r>
      <w: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ЛР2-3 (допущение Д-34).</w:t>
      </w:r>
    </w:p>
    <w:p w14:paraId="376807A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оценка сегмента проверки таблиц в </w:t>
      </w:r>
      <w:r>
        <w:rPr>
          <w:i/>
        </w:rPr>
        <w:t>AppSource</w:t>
      </w:r>
      <w:r>
        <w:t xml:space="preserve"> по отзывам.</w:t>
      </w:r>
    </w:p>
    <w:p w14:paraId="2CFA53FB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16 – Оценка сегмента проверки таблиц в </w:t>
      </w:r>
      <w:r>
        <w:rPr>
          <w:i/>
        </w:rPr>
        <w:t>AppSource</w:t>
      </w:r>
      <w: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5027E2" w14:paraId="2F12E3B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A74948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05720E4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039A857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9FF37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350D1587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02B7777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672" w:type="dxa"/>
            <w:vAlign w:val="center"/>
          </w:tcPr>
          <w:p w14:paraId="536E033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47" w:type="dxa"/>
            <w:vAlign w:val="center"/>
          </w:tcPr>
          <w:p w14:paraId="3E7E34A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098" w:type="dxa"/>
            <w:vAlign w:val="center"/>
          </w:tcPr>
          <w:p w14:paraId="0AB74CE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5027E2" w14:paraId="6E65F20D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1FFA1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672" w:type="dxa"/>
            <w:vAlign w:val="center"/>
          </w:tcPr>
          <w:p w14:paraId="56F4D3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47" w:type="dxa"/>
            <w:vAlign w:val="center"/>
          </w:tcPr>
          <w:p w14:paraId="09562E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098" w:type="dxa"/>
            <w:vAlign w:val="center"/>
          </w:tcPr>
          <w:p w14:paraId="4A3F03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5027E2" w14:paraId="55CBDD9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803CA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672" w:type="dxa"/>
            <w:vAlign w:val="center"/>
          </w:tcPr>
          <w:p w14:paraId="246DC2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47" w:type="dxa"/>
            <w:vAlign w:val="center"/>
          </w:tcPr>
          <w:p w14:paraId="21C129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098" w:type="dxa"/>
            <w:vAlign w:val="center"/>
          </w:tcPr>
          <w:p w14:paraId="0A5E11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317</w:t>
            </w:r>
          </w:p>
        </w:tc>
      </w:tr>
      <w:tr w:rsidR="005027E2" w14:paraId="3F9B7112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08FFEEE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5D7CC4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47" w:type="dxa"/>
            <w:vAlign w:val="center"/>
          </w:tcPr>
          <w:p w14:paraId="168FE4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098" w:type="dxa"/>
            <w:vAlign w:val="center"/>
          </w:tcPr>
          <w:p w14:paraId="29305E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5027E2" w14:paraId="09712C8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494D9A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672" w:type="dxa"/>
            <w:vAlign w:val="center"/>
          </w:tcPr>
          <w:p w14:paraId="412D0D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47" w:type="dxa"/>
            <w:vAlign w:val="center"/>
          </w:tcPr>
          <w:p w14:paraId="787DCB6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098" w:type="dxa"/>
            <w:vAlign w:val="center"/>
          </w:tcPr>
          <w:p w14:paraId="0CF0B5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</w:tr>
      <w:tr w:rsidR="005027E2" w14:paraId="27461AB1" w14:textId="77777777" w:rsidTr="005027E2">
        <w:trPr>
          <w:cantSplit/>
          <w:jc w:val="center"/>
        </w:trPr>
        <w:tc>
          <w:tcPr>
            <w:tcW w:w="4337" w:type="dxa"/>
            <w:vAlign w:val="center"/>
          </w:tcPr>
          <w:p w14:paraId="55C4FB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672" w:type="dxa"/>
            <w:vAlign w:val="center"/>
          </w:tcPr>
          <w:p w14:paraId="00E87E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725A23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098" w:type="dxa"/>
            <w:vAlign w:val="center"/>
          </w:tcPr>
          <w:p w14:paraId="070D60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77AC9D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Весь существующий сегмент проверки таблиц в </w:t>
      </w:r>
      <w:r>
        <w:rPr>
          <w:i/>
        </w:rPr>
        <w:t>AppSource</w:t>
      </w:r>
      <w:r>
        <w:t xml:space="preserve"> дает в базовом сценарии около 85 платящих и 8 516 </w:t>
      </w:r>
      <w:r>
        <w:rPr>
          <w:i/>
        </w:rPr>
        <w:t>EUR</w:t>
      </w:r>
      <w:r>
        <w:t xml:space="preserve"> выручки в год. Допущение </w:t>
      </w:r>
      <w:r>
        <w:lastRenderedPageBreak/>
        <w:t xml:space="preserve">канала </w:t>
      </w:r>
      <w:r>
        <w:rPr>
          <w:i/>
        </w:rPr>
        <w:t>TableMind</w:t>
      </w:r>
      <w: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4C9D6F1B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Проверка надежности по методике: расчет по трафику дает оборот сегмента 898 059 </w:t>
      </w:r>
      <w:r>
        <w:rPr>
          <w:i/>
        </w:rPr>
        <w:t>EUR</w:t>
      </w:r>
      <w:r>
        <w:t xml:space="preserve"> в год (раздел 2.4), расчет по отзывам - 8 516 </w:t>
      </w:r>
      <w:r>
        <w:rPr>
          <w:i/>
        </w:rPr>
        <w:t>EUR</w:t>
      </w:r>
      <w: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</w:rPr>
        <w:t>AppSource</w:t>
      </w:r>
      <w:r>
        <w:t xml:space="preserve"> - вспомогательный канал доверия и обнаружения (надстройка внутри </w:t>
      </w:r>
      <w:r>
        <w:rPr>
          <w:i/>
        </w:rPr>
        <w:t>Excel</w:t>
      </w:r>
      <w:r>
        <w:t xml:space="preserve">), но не основной источник выручки; результат не входит в сведение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как и прежняя платформенная оценка.</w:t>
      </w:r>
    </w:p>
    <w:p w14:paraId="4EBC35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</w:rPr>
        <w:t>TableMind</w:t>
      </w:r>
      <w:r>
        <w:t xml:space="preserve"> каталогами служат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обзорные площадки </w:t>
      </w:r>
      <w:r>
        <w:rPr>
          <w:i/>
        </w:rPr>
        <w:t>Capterra</w:t>
      </w:r>
      <w:r>
        <w:t xml:space="preserve"> и </w:t>
      </w:r>
      <w:r>
        <w:rPr>
          <w:i/>
        </w:rPr>
        <w:t>G2</w:t>
      </w:r>
      <w:r>
        <w:t xml:space="preserve">, где представлены конкуренты. Метод применен к </w:t>
      </w:r>
      <w:r>
        <w:rPr>
          <w:i/>
        </w:rPr>
        <w:t>Datarails</w:t>
      </w:r>
      <w:r>
        <w:t>, единственному конкуренту, у которого известны и число отзывов, и заявленное число клиентов.</w:t>
      </w:r>
    </w:p>
    <w:p w14:paraId="2554AFC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отзывов).</w:t>
      </w:r>
    </w:p>
    <w:p w14:paraId="3CE8F821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17 –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0"/>
        <w:gridCol w:w="1564"/>
        <w:gridCol w:w="1247"/>
        <w:gridCol w:w="1531"/>
        <w:gridCol w:w="1531"/>
        <w:gridCol w:w="1672"/>
      </w:tblGrid>
      <w:tr w:rsidR="005027E2" w14:paraId="78F3EC89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9" w:type="dxa"/>
            <w:vAlign w:val="center"/>
          </w:tcPr>
          <w:p w14:paraId="5083ED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64" w:type="dxa"/>
            <w:vAlign w:val="center"/>
          </w:tcPr>
          <w:p w14:paraId="70437C9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оставляющих отзыв</w:t>
            </w:r>
          </w:p>
        </w:tc>
        <w:tc>
          <w:tcPr>
            <w:tcW w:w="1247" w:type="dxa"/>
            <w:vAlign w:val="center"/>
          </w:tcPr>
          <w:p w14:paraId="68108BE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Отзывов всего</w:t>
            </w:r>
          </w:p>
        </w:tc>
        <w:tc>
          <w:tcPr>
            <w:tcW w:w="1531" w:type="dxa"/>
            <w:vAlign w:val="center"/>
          </w:tcPr>
          <w:p w14:paraId="5DD3A99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Расчетное число клиентов</w:t>
            </w:r>
          </w:p>
        </w:tc>
        <w:tc>
          <w:tcPr>
            <w:tcW w:w="1531" w:type="dxa"/>
            <w:vAlign w:val="center"/>
          </w:tcPr>
          <w:p w14:paraId="1C1D87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Заявлено компанией</w:t>
            </w:r>
          </w:p>
        </w:tc>
        <w:tc>
          <w:tcPr>
            <w:tcW w:w="1672" w:type="dxa"/>
            <w:vAlign w:val="center"/>
          </w:tcPr>
          <w:p w14:paraId="33DE79D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Расчет к заявлению, раз</w:t>
            </w:r>
          </w:p>
        </w:tc>
      </w:tr>
      <w:tr w:rsidR="005027E2" w14:paraId="4CCBCCFD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40C64B0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64" w:type="dxa"/>
            <w:vAlign w:val="center"/>
          </w:tcPr>
          <w:p w14:paraId="1238AD0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247" w:type="dxa"/>
            <w:vAlign w:val="center"/>
          </w:tcPr>
          <w:p w14:paraId="235381F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55ADF4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531" w:type="dxa"/>
            <w:vAlign w:val="center"/>
          </w:tcPr>
          <w:p w14:paraId="0D8660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773F271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</w:t>
            </w:r>
          </w:p>
        </w:tc>
      </w:tr>
      <w:tr w:rsidR="005027E2" w14:paraId="47D21FAA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4183D6C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64" w:type="dxa"/>
            <w:vAlign w:val="center"/>
          </w:tcPr>
          <w:p w14:paraId="79D2A9F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21CE57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040902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531" w:type="dxa"/>
            <w:vAlign w:val="center"/>
          </w:tcPr>
          <w:p w14:paraId="68A2260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2F9A26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6,3</w:t>
            </w:r>
          </w:p>
        </w:tc>
      </w:tr>
      <w:tr w:rsidR="005027E2" w14:paraId="0C786103" w14:textId="77777777" w:rsidTr="005027E2">
        <w:trPr>
          <w:cantSplit/>
          <w:jc w:val="center"/>
        </w:trPr>
        <w:tc>
          <w:tcPr>
            <w:tcW w:w="1809" w:type="dxa"/>
            <w:vAlign w:val="center"/>
          </w:tcPr>
          <w:p w14:paraId="631590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64" w:type="dxa"/>
            <w:vAlign w:val="center"/>
          </w:tcPr>
          <w:p w14:paraId="4D5F07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1A97C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6E1B44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531" w:type="dxa"/>
            <w:vAlign w:val="center"/>
          </w:tcPr>
          <w:p w14:paraId="272A3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18C65A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012E78D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</w:rPr>
        <w:t>B2B</w:t>
      </w:r>
      <w:r>
        <w:t xml:space="preserve"> отзывы оставляет около 32 % клиентов, а не 5 %. Отзывы за все время к тому же включают клиентов, которые уже ушли, и повторяются на двух площадках. Поэтому типовые коэффициенты методики для рынка </w:t>
      </w:r>
      <w:r>
        <w:rPr>
          <w:i/>
        </w:rPr>
        <w:t>B2B</w:t>
      </w:r>
      <w:r>
        <w:t>-подписок без поправки непригодны.</w:t>
      </w:r>
    </w:p>
    <w:p w14:paraId="6EDEDE9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Вывод калибровки: для </w:t>
      </w:r>
      <w:r>
        <w:rPr>
          <w:i/>
        </w:rPr>
        <w:t>B2B</w:t>
      </w:r>
      <w:r>
        <w:t xml:space="preserve">-рынка доля клиентов, оставляющих отзыв, принята равной 32 % (по </w:t>
      </w:r>
      <w:r>
        <w:rPr>
          <w:i/>
        </w:rPr>
        <w:t>Datarails</w:t>
      </w:r>
      <w:r>
        <w:t xml:space="preserve">), а число отзывов используется как </w:t>
      </w:r>
      <w:r>
        <w:lastRenderedPageBreak/>
        <w:t xml:space="preserve">нижняя граница активности каталога, а не как оценка продаж. У прямых конкурентов отзывов нет вовсе (по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</w:rPr>
        <w:t>Similarweb</w:t>
      </w:r>
      <w:r>
        <w:t xml:space="preserve">. Для </w:t>
      </w:r>
      <w:r>
        <w:rPr>
          <w:i/>
        </w:rPr>
        <w:t>TableMind</w:t>
      </w:r>
      <w:r>
        <w:t xml:space="preserve"> это означает два факта: отзывы в каталогах </w:t>
      </w:r>
      <w:r>
        <w:rPr>
          <w:i/>
        </w:rPr>
        <w:t>Marketplace</w:t>
      </w:r>
      <w:r>
        <w:t xml:space="preserve"> и </w:t>
      </w:r>
      <w:r>
        <w:rPr>
          <w:i/>
        </w:rPr>
        <w:t>Capterra</w:t>
      </w:r>
      <w: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770F3FAB" w14:textId="77777777" w:rsidR="005027E2" w:rsidRDefault="004A413B">
      <w:pPr>
        <w:pStyle w:val="2"/>
        <w:spacing w:before="360" w:after="360" w:line="360" w:lineRule="exact"/>
        <w:ind w:firstLine="709"/>
      </w:pPr>
      <w:bookmarkStart w:id="19" w:name="_62882a27ae1c57302eff280b02701a311900947"/>
      <w:bookmarkStart w:id="20" w:name="_Toc242338613"/>
      <w:bookmarkEnd w:id="16"/>
      <w:bookmarkEnd w:id="18"/>
      <w:r>
        <w:rPr>
          <w:b/>
          <w:sz w:val="28"/>
        </w:rPr>
        <w:t>2.8 Поисковый спрос: контрольный русскоязычный сегмент</w:t>
      </w:r>
      <w:bookmarkEnd w:id="20"/>
    </w:p>
    <w:p w14:paraId="1F0A7AA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Поисковая методика требует единых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</w:rPr>
        <w:t>Similarweb</w:t>
      </w:r>
      <w:r>
        <w:t>.</w:t>
      </w:r>
    </w:p>
    <w:p w14:paraId="700F67E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семантическое ядро расчета и показатели спроса.</w:t>
      </w:r>
    </w:p>
    <w:p w14:paraId="1A11D499" w14:textId="77777777" w:rsidR="005027E2" w:rsidRDefault="004A413B">
      <w:pPr>
        <w:pStyle w:val="a0"/>
        <w:keepNext/>
        <w:spacing w:before="360" w:after="0" w:line="360" w:lineRule="exact"/>
      </w:pPr>
      <w: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1"/>
        <w:gridCol w:w="2608"/>
        <w:gridCol w:w="2373"/>
        <w:gridCol w:w="1953"/>
      </w:tblGrid>
      <w:tr w:rsidR="005027E2" w14:paraId="1E0FA407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1" w:type="dxa"/>
            <w:vAlign w:val="center"/>
          </w:tcPr>
          <w:p w14:paraId="3915B6B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607" w:type="dxa"/>
            <w:vAlign w:val="center"/>
          </w:tcPr>
          <w:p w14:paraId="111063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Вордстат, РФ+РБ, среднее за мес.</w:t>
            </w:r>
          </w:p>
        </w:tc>
        <w:tc>
          <w:tcPr>
            <w:tcW w:w="2372" w:type="dxa"/>
            <w:vAlign w:val="center"/>
          </w:tcPr>
          <w:p w14:paraId="3CC9D6D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(аналог)</w:t>
            </w:r>
          </w:p>
        </w:tc>
        <w:tc>
          <w:tcPr>
            <w:tcW w:w="1953" w:type="dxa"/>
            <w:vAlign w:val="center"/>
          </w:tcPr>
          <w:p w14:paraId="26441CB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5027E2" w14:paraId="303660AA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591475C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00F87B2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372" w:type="dxa"/>
            <w:vAlign w:val="center"/>
          </w:tcPr>
          <w:p w14:paraId="5799C27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0C713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027E2" w14:paraId="6D3C8A49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312714A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07" w:type="dxa"/>
            <w:vAlign w:val="center"/>
          </w:tcPr>
          <w:p w14:paraId="43501B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372" w:type="dxa"/>
            <w:vAlign w:val="center"/>
          </w:tcPr>
          <w:p w14:paraId="7342302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D3E61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027E2" w14:paraId="65A42117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4692052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ADCCC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372" w:type="dxa"/>
            <w:vAlign w:val="center"/>
          </w:tcPr>
          <w:p w14:paraId="339BB6A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953" w:type="dxa"/>
            <w:vAlign w:val="center"/>
          </w:tcPr>
          <w:p w14:paraId="77BB407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027E2" w14:paraId="42029979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64965AE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07" w:type="dxa"/>
            <w:vAlign w:val="center"/>
          </w:tcPr>
          <w:p w14:paraId="7729365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372" w:type="dxa"/>
            <w:vAlign w:val="center"/>
          </w:tcPr>
          <w:p w14:paraId="03158D5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6CDBA98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027E2" w14:paraId="1363D3D2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78C69F2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07" w:type="dxa"/>
            <w:vAlign w:val="center"/>
          </w:tcPr>
          <w:p w14:paraId="76D59AF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372" w:type="dxa"/>
            <w:vAlign w:val="center"/>
          </w:tcPr>
          <w:p w14:paraId="7BA644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3493565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027E2" w14:paraId="778A4A5C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77C1EA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53D72A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372" w:type="dxa"/>
            <w:vAlign w:val="center"/>
          </w:tcPr>
          <w:p w14:paraId="016460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2E3C8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027E2" w14:paraId="2747205A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0F53A8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7634A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372" w:type="dxa"/>
            <w:vAlign w:val="center"/>
          </w:tcPr>
          <w:p w14:paraId="571C9F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01456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027E2" w14:paraId="6DDC7AE2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6EB0EA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07" w:type="dxa"/>
            <w:vAlign w:val="center"/>
          </w:tcPr>
          <w:p w14:paraId="142E59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372" w:type="dxa"/>
            <w:vAlign w:val="center"/>
          </w:tcPr>
          <w:p w14:paraId="5122E4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42B67C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027E2" w14:paraId="44AB925B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3E6325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7CA5E4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372" w:type="dxa"/>
            <w:vAlign w:val="center"/>
          </w:tcPr>
          <w:p w14:paraId="033BE9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2C8350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027E2" w14:paraId="1659C95F" w14:textId="77777777" w:rsidTr="005027E2">
        <w:trPr>
          <w:cantSplit/>
          <w:jc w:val="center"/>
        </w:trPr>
        <w:tc>
          <w:tcPr>
            <w:tcW w:w="2421" w:type="dxa"/>
            <w:vAlign w:val="center"/>
          </w:tcPr>
          <w:p w14:paraId="051A80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4BBE2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372" w:type="dxa"/>
            <w:vAlign w:val="center"/>
          </w:tcPr>
          <w:p w14:paraId="16EC48F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01B84C7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D8F0314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Крупнейшие запросы - проблемные («ошибки в </w:t>
      </w:r>
      <w:r>
        <w:rPr>
          <w:i/>
        </w:rPr>
        <w:t>excel</w:t>
      </w:r>
      <w:r>
        <w:t xml:space="preserve">» и «ошибки в формулах </w:t>
      </w:r>
      <w:r>
        <w:rPr>
          <w:i/>
        </w:rPr>
        <w:t>excel</w:t>
      </w:r>
      <w: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</w:rPr>
        <w:t>x</w:t>
      </w:r>
      <w:r>
        <w:t xml:space="preserve"> вес релевантности </w:t>
      </w:r>
      <w:r>
        <w:rPr>
          <w:i/>
        </w:rPr>
        <w:t>x</w:t>
      </w:r>
      <w:r>
        <w:t xml:space="preserve"> коммерческая близость) в среднем 1 067 запросов в месяц.</w:t>
      </w:r>
    </w:p>
    <w:p w14:paraId="4275DE4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lastRenderedPageBreak/>
        <w:t>Воронка контрольного сегмента с теми же конверсиями, что и в основной, дает базовую выручку 17,2 </w:t>
      </w:r>
      <w:r>
        <w:rPr>
          <w:i/>
        </w:rPr>
        <w:t>EUR</w:t>
      </w:r>
      <w:r>
        <w:t xml:space="preserve"> в месяц и 206 </w:t>
      </w:r>
      <w:r>
        <w:rPr>
          <w:i/>
        </w:rPr>
        <w:t>EUR</w:t>
      </w:r>
      <w:r>
        <w:t xml:space="preserve"> в год (диапазон 17 </w:t>
      </w:r>
      <w:r>
        <w:rPr>
          <w:i/>
        </w:rPr>
        <w:t>EUR</w:t>
      </w:r>
      <w:r>
        <w:t xml:space="preserve"> - 1 283 </w:t>
      </w:r>
      <w:r>
        <w:rPr>
          <w:i/>
        </w:rPr>
        <w:t>EUR</w:t>
      </w:r>
      <w:r>
        <w:t xml:space="preserve">). Русскоязычный поисковый канал при ценах в </w:t>
      </w:r>
      <w:r>
        <w:rPr>
          <w:i/>
        </w:rPr>
        <w:t>EUR</w:t>
      </w:r>
      <w: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</w:rPr>
        <w:t>Similarweb</w:t>
      </w:r>
      <w: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</w:rPr>
        <w:t>SOM</w:t>
      </w:r>
      <w:r>
        <w:t xml:space="preserve"> в базовом сценарии - около 1 930 </w:t>
      </w:r>
      <w:r>
        <w:rPr>
          <w:i/>
        </w:rPr>
        <w:t>EUR</w:t>
      </w:r>
      <w:r>
        <w:t xml:space="preserve"> в год (оценка по доле достижимого трафика 1,5 %).</w:t>
      </w:r>
    </w:p>
    <w:p w14:paraId="3EDCEC43" w14:textId="77777777" w:rsidR="005027E2" w:rsidRDefault="004A413B">
      <w:pPr>
        <w:pStyle w:val="2"/>
        <w:spacing w:before="360" w:after="360" w:line="360" w:lineRule="exact"/>
        <w:ind w:firstLine="709"/>
      </w:pPr>
      <w:bookmarkStart w:id="21" w:name="_2c7ec3ecf17663584d0d27e07e31cbd2a0948cf"/>
      <w:bookmarkStart w:id="22" w:name="_Toc242338614"/>
      <w:bookmarkEnd w:id="19"/>
      <w:r>
        <w:rPr>
          <w:b/>
          <w:sz w:val="28"/>
        </w:rPr>
        <w:t>2.9 Проверка платежеспособности</w:t>
      </w:r>
      <w:bookmarkEnd w:id="22"/>
    </w:p>
    <w:p w14:paraId="3C608F19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Платежеспособность проверена по трем признакам: цена </w:t>
      </w:r>
      <w:r>
        <w:rPr>
          <w:i/>
        </w:rPr>
        <w:t>TableMind</w:t>
      </w:r>
      <w: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</w:rPr>
        <w:t>EUR</w:t>
      </w:r>
      <w:r>
        <w:t xml:space="preserve"> по кросс-курсу 1,1267 [11], [12], [13], [14], [15].</w:t>
      </w:r>
    </w:p>
    <w:p w14:paraId="5F5E73D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ценовой коридор, </w:t>
      </w:r>
      <w:r>
        <w:rPr>
          <w:i/>
        </w:rPr>
        <w:t>EUR</w:t>
      </w:r>
      <w:r>
        <w:t>.</w:t>
      </w:r>
    </w:p>
    <w:p w14:paraId="458FF7EB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19 – Ценовой коридор, </w:t>
      </w:r>
      <w:r>
        <w:rPr>
          <w:i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4"/>
        <w:gridCol w:w="1247"/>
        <w:gridCol w:w="1247"/>
        <w:gridCol w:w="1389"/>
        <w:gridCol w:w="1531"/>
        <w:gridCol w:w="1247"/>
      </w:tblGrid>
      <w:tr w:rsidR="005027E2" w14:paraId="5B1FBEBE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3" w:type="dxa"/>
            <w:vAlign w:val="center"/>
          </w:tcPr>
          <w:p w14:paraId="3F26DE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Предложение</w:t>
            </w:r>
          </w:p>
        </w:tc>
        <w:tc>
          <w:tcPr>
            <w:tcW w:w="1247" w:type="dxa"/>
            <w:vAlign w:val="center"/>
          </w:tcPr>
          <w:p w14:paraId="5129C61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Минимум</w:t>
            </w:r>
          </w:p>
        </w:tc>
        <w:tc>
          <w:tcPr>
            <w:tcW w:w="1247" w:type="dxa"/>
            <w:vAlign w:val="center"/>
          </w:tcPr>
          <w:p w14:paraId="4AA270E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Медиана</w:t>
            </w:r>
          </w:p>
        </w:tc>
        <w:tc>
          <w:tcPr>
            <w:tcW w:w="1389" w:type="dxa"/>
            <w:vAlign w:val="center"/>
          </w:tcPr>
          <w:p w14:paraId="54D2E98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1531" w:type="dxa"/>
            <w:vAlign w:val="center"/>
          </w:tcPr>
          <w:p w14:paraId="3A5580B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247" w:type="dxa"/>
            <w:vAlign w:val="center"/>
          </w:tcPr>
          <w:p w14:paraId="7D37A77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к медиане</w:t>
            </w:r>
          </w:p>
        </w:tc>
      </w:tr>
      <w:tr w:rsidR="005027E2" w14:paraId="6BDF0855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BE5627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247" w:type="dxa"/>
            <w:vAlign w:val="center"/>
          </w:tcPr>
          <w:p w14:paraId="59FED7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209A6D8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389" w:type="dxa"/>
            <w:vAlign w:val="center"/>
          </w:tcPr>
          <w:p w14:paraId="5F69799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531" w:type="dxa"/>
            <w:vAlign w:val="center"/>
          </w:tcPr>
          <w:p w14:paraId="6C6B492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47" w:type="dxa"/>
            <w:vAlign w:val="center"/>
          </w:tcPr>
          <w:p w14:paraId="6AE19A0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027E2" w14:paraId="45A97D4B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64FA6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247" w:type="dxa"/>
            <w:vAlign w:val="center"/>
          </w:tcPr>
          <w:p w14:paraId="18B665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286BD1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89" w:type="dxa"/>
            <w:vAlign w:val="center"/>
          </w:tcPr>
          <w:p w14:paraId="4B3F8A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5FC2AB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4A3746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027E2" w14:paraId="15A7D515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123875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247" w:type="dxa"/>
            <w:vAlign w:val="center"/>
          </w:tcPr>
          <w:p w14:paraId="1B09EF8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673647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389" w:type="dxa"/>
            <w:vAlign w:val="center"/>
          </w:tcPr>
          <w:p w14:paraId="2857B0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4709A1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47" w:type="dxa"/>
            <w:vAlign w:val="center"/>
          </w:tcPr>
          <w:p w14:paraId="578EA04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027E2" w14:paraId="16A4F4CB" w14:textId="77777777" w:rsidTr="005027E2">
        <w:trPr>
          <w:cantSplit/>
          <w:jc w:val="center"/>
        </w:trPr>
        <w:tc>
          <w:tcPr>
            <w:tcW w:w="2693" w:type="dxa"/>
            <w:vAlign w:val="center"/>
          </w:tcPr>
          <w:p w14:paraId="62A641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1F38022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247" w:type="dxa"/>
            <w:vAlign w:val="center"/>
          </w:tcPr>
          <w:p w14:paraId="42B7B5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89" w:type="dxa"/>
            <w:vAlign w:val="center"/>
          </w:tcPr>
          <w:p w14:paraId="1CC6BB0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531" w:type="dxa"/>
            <w:vAlign w:val="center"/>
          </w:tcPr>
          <w:p w14:paraId="0F0142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3E6A7F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14FD9B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 xml:space="preserve"> стоит почти ровно на медиане персональных подписок (индекс 0,99), </w:t>
      </w:r>
      <w:r>
        <w:rPr>
          <w:i/>
        </w:rPr>
        <w:t>Team</w:t>
      </w:r>
      <w:r>
        <w:t xml:space="preserve"> по 29 </w:t>
      </w:r>
      <w:r>
        <w:rPr>
          <w:i/>
        </w:rPr>
        <w:t>EUR</w:t>
      </w:r>
      <w:r>
        <w:t xml:space="preserve"> на 30 % выше медианы, но втрое дешевле командного места </w:t>
      </w:r>
      <w:r>
        <w:rPr>
          <w:i/>
        </w:rPr>
        <w:t>Shortcut</w:t>
      </w:r>
      <w:r>
        <w:t xml:space="preserve">. Специализированные аналоги класса </w:t>
      </w:r>
      <w:r>
        <w:rPr>
          <w:i/>
        </w:rPr>
        <w:t>PerfectXL</w:t>
      </w:r>
      <w:r>
        <w:t xml:space="preserve"> (от 69 </w:t>
      </w:r>
      <w:r>
        <w:rPr>
          <w:i/>
        </w:rPr>
        <w:t>EUR</w:t>
      </w:r>
      <w:r>
        <w:t xml:space="preserve"> в месяц) в 3,6 раза дороже </w:t>
      </w:r>
      <w:r>
        <w:rPr>
          <w:i/>
        </w:rPr>
        <w:t>Pro</w:t>
      </w:r>
      <w:r>
        <w:t xml:space="preserve">: это ценовая ниша </w:t>
      </w:r>
      <w:r>
        <w:rPr>
          <w:i/>
        </w:rPr>
        <w:t>TableMind</w:t>
      </w:r>
      <w:r>
        <w:t xml:space="preserve">. Цены </w:t>
      </w:r>
      <w:r>
        <w:rPr>
          <w:i/>
        </w:rPr>
        <w:t>Arixcel</w:t>
      </w:r>
      <w:r>
        <w:t xml:space="preserve"> (2,75 </w:t>
      </w:r>
      <w:r>
        <w:rPr>
          <w:i/>
        </w:rPr>
        <w:t>GBP</w:t>
      </w:r>
      <w:r>
        <w:t xml:space="preserve"> за пользователя в месяц) и </w:t>
      </w:r>
      <w:r>
        <w:rPr>
          <w:i/>
        </w:rPr>
        <w:t>Operis</w:t>
      </w:r>
      <w:r>
        <w:t xml:space="preserve"> (пакет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</w:rPr>
        <w:t>EUR</w:t>
      </w:r>
      <w:r>
        <w:t xml:space="preserve"> в месяц; в ценовой коридор таблицы они не включены, так как лицензируются многопользовательскими пакетами на 12-36 месяцев.</w:t>
      </w:r>
    </w:p>
    <w:p w14:paraId="7F5F8C94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20 представлено: индекс платежеспособности сегментов.</w:t>
      </w:r>
    </w:p>
    <w:p w14:paraId="0FA100D4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45"/>
        <w:gridCol w:w="1662"/>
        <w:gridCol w:w="1106"/>
        <w:gridCol w:w="1814"/>
      </w:tblGrid>
      <w:tr w:rsidR="005027E2" w14:paraId="7901318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EA9909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45" w:type="dxa"/>
            <w:vAlign w:val="center"/>
          </w:tcPr>
          <w:p w14:paraId="3A1DE1C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662" w:type="dxa"/>
            <w:vAlign w:val="center"/>
          </w:tcPr>
          <w:p w14:paraId="276C5E9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06" w:type="dxa"/>
            <w:vAlign w:val="center"/>
          </w:tcPr>
          <w:p w14:paraId="0375E75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5D39446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5027E2" w14:paraId="0B505718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3DD5DE4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5" w:type="dxa"/>
            <w:vAlign w:val="center"/>
          </w:tcPr>
          <w:p w14:paraId="50BD730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62" w:type="dxa"/>
            <w:vAlign w:val="center"/>
          </w:tcPr>
          <w:p w14:paraId="0EF3C67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3910952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14" w:type="dxa"/>
            <w:vAlign w:val="center"/>
          </w:tcPr>
          <w:p w14:paraId="4C3794B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49D638CB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2429F2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5" w:type="dxa"/>
            <w:vAlign w:val="center"/>
          </w:tcPr>
          <w:p w14:paraId="7854C6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62" w:type="dxa"/>
            <w:vAlign w:val="center"/>
          </w:tcPr>
          <w:p w14:paraId="675B1A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2D085F0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14" w:type="dxa"/>
            <w:vAlign w:val="center"/>
          </w:tcPr>
          <w:p w14:paraId="353192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027E2" w14:paraId="1E29CFC2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3A4D94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5" w:type="dxa"/>
            <w:vAlign w:val="center"/>
          </w:tcPr>
          <w:p w14:paraId="4D3645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62" w:type="dxa"/>
            <w:vAlign w:val="center"/>
          </w:tcPr>
          <w:p w14:paraId="36187D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6494B5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14" w:type="dxa"/>
            <w:vAlign w:val="center"/>
          </w:tcPr>
          <w:p w14:paraId="380E784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027E2" w14:paraId="19EF249C" w14:textId="77777777" w:rsidTr="005027E2">
        <w:trPr>
          <w:cantSplit/>
          <w:jc w:val="center"/>
        </w:trPr>
        <w:tc>
          <w:tcPr>
            <w:tcW w:w="2828" w:type="dxa"/>
            <w:vAlign w:val="center"/>
          </w:tcPr>
          <w:p w14:paraId="4513F8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5" w:type="dxa"/>
            <w:vAlign w:val="center"/>
          </w:tcPr>
          <w:p w14:paraId="2A289B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62" w:type="dxa"/>
            <w:vAlign w:val="center"/>
          </w:tcPr>
          <w:p w14:paraId="72E16F6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106" w:type="dxa"/>
            <w:vAlign w:val="center"/>
          </w:tcPr>
          <w:p w14:paraId="4D7CE68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14" w:type="dxa"/>
            <w:vAlign w:val="center"/>
          </w:tcPr>
          <w:p w14:paraId="4BA527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65C4094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1C26215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21 представлено: окупаемость покупки для клиента.</w:t>
      </w:r>
    </w:p>
    <w:p w14:paraId="7DD8F910" w14:textId="77777777" w:rsidR="005027E2" w:rsidRDefault="004A413B">
      <w:pPr>
        <w:pStyle w:val="a0"/>
        <w:keepNext/>
        <w:spacing w:before="360" w:after="0" w:line="360" w:lineRule="exact"/>
      </w:pPr>
      <w: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1814"/>
        <w:gridCol w:w="2074"/>
        <w:gridCol w:w="964"/>
        <w:gridCol w:w="2192"/>
      </w:tblGrid>
      <w:tr w:rsidR="005027E2" w14:paraId="2F3138EF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0" w:type="dxa"/>
            <w:vAlign w:val="center"/>
          </w:tcPr>
          <w:p w14:paraId="07D7D67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7E4AA22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074" w:type="dxa"/>
            <w:vAlign w:val="center"/>
          </w:tcPr>
          <w:p w14:paraId="103BFB6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68295A3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2192" w:type="dxa"/>
            <w:vAlign w:val="center"/>
          </w:tcPr>
          <w:p w14:paraId="1577C79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5027E2" w14:paraId="685E440D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0E62087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14" w:type="dxa"/>
            <w:vAlign w:val="center"/>
          </w:tcPr>
          <w:p w14:paraId="61EA5B7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2074" w:type="dxa"/>
            <w:vAlign w:val="center"/>
          </w:tcPr>
          <w:p w14:paraId="76C3FFE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583E388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192" w:type="dxa"/>
            <w:vAlign w:val="center"/>
          </w:tcPr>
          <w:p w14:paraId="660BA8F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77DC0029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0365A0A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814" w:type="dxa"/>
            <w:vAlign w:val="center"/>
          </w:tcPr>
          <w:p w14:paraId="6CD02E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2074" w:type="dxa"/>
            <w:vAlign w:val="center"/>
          </w:tcPr>
          <w:p w14:paraId="0999D72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964" w:type="dxa"/>
            <w:vAlign w:val="center"/>
          </w:tcPr>
          <w:p w14:paraId="6DDF554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192" w:type="dxa"/>
            <w:vAlign w:val="center"/>
          </w:tcPr>
          <w:p w14:paraId="2BD726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59D5A07D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4DFF28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814" w:type="dxa"/>
            <w:vAlign w:val="center"/>
          </w:tcPr>
          <w:p w14:paraId="50C61B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2074" w:type="dxa"/>
            <w:vAlign w:val="center"/>
          </w:tcPr>
          <w:p w14:paraId="5B26531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964" w:type="dxa"/>
            <w:vAlign w:val="center"/>
          </w:tcPr>
          <w:p w14:paraId="684F0A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192" w:type="dxa"/>
            <w:vAlign w:val="center"/>
          </w:tcPr>
          <w:p w14:paraId="3B4ED1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027E2" w14:paraId="628D2B17" w14:textId="77777777" w:rsidTr="005027E2">
        <w:trPr>
          <w:cantSplit/>
          <w:jc w:val="center"/>
        </w:trPr>
        <w:tc>
          <w:tcPr>
            <w:tcW w:w="2310" w:type="dxa"/>
            <w:vAlign w:val="center"/>
          </w:tcPr>
          <w:p w14:paraId="737AC4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814" w:type="dxa"/>
            <w:vAlign w:val="center"/>
          </w:tcPr>
          <w:p w14:paraId="47DB2F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2074" w:type="dxa"/>
            <w:vAlign w:val="center"/>
          </w:tcPr>
          <w:p w14:paraId="3EACBB9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964" w:type="dxa"/>
            <w:vAlign w:val="center"/>
          </w:tcPr>
          <w:p w14:paraId="03A47FB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92" w:type="dxa"/>
            <w:vAlign w:val="center"/>
          </w:tcPr>
          <w:p w14:paraId="58C39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CBAF2D6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Покупка окупается за время менее месяца во всех сегментах; средний </w:t>
      </w:r>
      <w:r>
        <w:rPr>
          <w:i/>
        </w:rPr>
        <w:t>ROI</w:t>
      </w:r>
      <w: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0B02E1A6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Платежеспособный объем рынка по книге 3 равен 35 003 121 </w:t>
      </w:r>
      <w:r>
        <w:rPr>
          <w:i/>
        </w:rPr>
        <w:t>EUR</w:t>
      </w:r>
      <w:r>
        <w:t xml:space="preserve"> в год при 236 748 платежеспособных клиентах; в сценариях </w:t>
      </w:r>
      <w:r>
        <w:rPr>
          <w:i/>
        </w:rPr>
        <w:t>SOM</w:t>
      </w:r>
      <w:r>
        <w:t xml:space="preserve"> - 6 301 </w:t>
      </w:r>
      <w:r>
        <w:rPr>
          <w:i/>
        </w:rPr>
        <w:t>EUR</w:t>
      </w:r>
      <w:r>
        <w:t>, 45 504 </w:t>
      </w:r>
      <w:r>
        <w:rPr>
          <w:i/>
        </w:rPr>
        <w:t>EUR</w:t>
      </w:r>
      <w:r>
        <w:t xml:space="preserve"> и 191 285 </w:t>
      </w:r>
      <w:r>
        <w:rPr>
          <w:i/>
        </w:rPr>
        <w:t>EUR</w:t>
      </w:r>
      <w:r>
        <w:t>. Вывод: интерес аудитории превращается в платежеспособный спрос при цене 9-29 </w:t>
      </w:r>
      <w:r>
        <w:rPr>
          <w:i/>
        </w:rPr>
        <w:t>EUR</w:t>
      </w:r>
      <w:r>
        <w:t>; слабое место - не цена, а готовность вводить платеж без пробного использования и канал привлечения.</w:t>
      </w:r>
    </w:p>
    <w:p w14:paraId="089751FC" w14:textId="77777777" w:rsidR="005027E2" w:rsidRDefault="004A413B">
      <w:pPr>
        <w:pStyle w:val="2"/>
        <w:spacing w:before="360" w:after="360" w:line="360" w:lineRule="exact"/>
        <w:ind w:firstLine="709"/>
      </w:pPr>
      <w:bookmarkStart w:id="23" w:name="_8d34778965163a5752bc27698d1f7e786ff5c87"/>
      <w:bookmarkStart w:id="24" w:name="_Toc242338615"/>
      <w:bookmarkEnd w:id="21"/>
      <w:r>
        <w:rPr>
          <w:b/>
          <w:sz w:val="28"/>
        </w:rPr>
        <w:lastRenderedPageBreak/>
        <w:t>2.10 Сведение методов и итоговый диапазон</w:t>
      </w:r>
      <w:bookmarkEnd w:id="24"/>
    </w:p>
    <w:p w14:paraId="3030D84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</w:rPr>
        <w:t>Similarweb</w:t>
      </w:r>
      <w: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5CE5402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сводная матрица оценок, </w:t>
      </w:r>
      <w:r>
        <w:rPr>
          <w:i/>
        </w:rPr>
        <w:t>EUR</w:t>
      </w:r>
      <w:r>
        <w:t xml:space="preserve"> в год.</w:t>
      </w:r>
    </w:p>
    <w:p w14:paraId="61DB12C0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22 – Сводная матрица оценок, </w:t>
      </w:r>
      <w:r>
        <w:rPr>
          <w:i/>
        </w:rPr>
        <w:t>EUR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6"/>
        <w:gridCol w:w="1672"/>
        <w:gridCol w:w="1359"/>
        <w:gridCol w:w="2098"/>
      </w:tblGrid>
      <w:tr w:rsidR="005027E2" w14:paraId="54B3AEF8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5" w:type="dxa"/>
            <w:vAlign w:val="center"/>
          </w:tcPr>
          <w:p w14:paraId="2C6B2FE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2718CCA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359" w:type="dxa"/>
            <w:vAlign w:val="center"/>
          </w:tcPr>
          <w:p w14:paraId="7D706E3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5D42549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5CFF6357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0C4C4DF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2" w:type="dxa"/>
            <w:vAlign w:val="center"/>
          </w:tcPr>
          <w:p w14:paraId="6656D4F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359" w:type="dxa"/>
            <w:vAlign w:val="center"/>
          </w:tcPr>
          <w:p w14:paraId="2C34ED5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098" w:type="dxa"/>
            <w:vAlign w:val="center"/>
          </w:tcPr>
          <w:p w14:paraId="0581BB6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027E2" w14:paraId="7F7FC94E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C92E3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2" w:type="dxa"/>
            <w:vAlign w:val="center"/>
          </w:tcPr>
          <w:p w14:paraId="3A2649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59" w:type="dxa"/>
            <w:vAlign w:val="center"/>
          </w:tcPr>
          <w:p w14:paraId="69EB09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8D787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027E2" w14:paraId="6F2A1615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645ABF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2" w:type="dxa"/>
            <w:vAlign w:val="center"/>
          </w:tcPr>
          <w:p w14:paraId="08746F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59" w:type="dxa"/>
            <w:vAlign w:val="center"/>
          </w:tcPr>
          <w:p w14:paraId="75E8457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6ABCFC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027E2" w14:paraId="6509B9DF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3C9E1A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2" w:type="dxa"/>
            <w:vAlign w:val="center"/>
          </w:tcPr>
          <w:p w14:paraId="186A245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359" w:type="dxa"/>
            <w:vAlign w:val="center"/>
          </w:tcPr>
          <w:p w14:paraId="3B01FB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098" w:type="dxa"/>
            <w:vAlign w:val="center"/>
          </w:tcPr>
          <w:p w14:paraId="561B01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027E2" w14:paraId="31EA3FDA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12C90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5B54A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59" w:type="dxa"/>
            <w:vAlign w:val="center"/>
          </w:tcPr>
          <w:p w14:paraId="76F9E9C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6C8B2A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027E2" w14:paraId="32236450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02A04F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2" w:type="dxa"/>
            <w:vAlign w:val="center"/>
          </w:tcPr>
          <w:p w14:paraId="5B151D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359" w:type="dxa"/>
            <w:vAlign w:val="center"/>
          </w:tcPr>
          <w:p w14:paraId="541434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263AA0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5027E2" w14:paraId="5C9DEC8D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12CC24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2" w:type="dxa"/>
            <w:vAlign w:val="center"/>
          </w:tcPr>
          <w:p w14:paraId="3C9F7C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359" w:type="dxa"/>
            <w:vAlign w:val="center"/>
          </w:tcPr>
          <w:p w14:paraId="4D8034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098" w:type="dxa"/>
            <w:vAlign w:val="center"/>
          </w:tcPr>
          <w:p w14:paraId="4A7098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5027E2" w14:paraId="7D9EBE94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3188D6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2" w:type="dxa"/>
            <w:vAlign w:val="center"/>
          </w:tcPr>
          <w:p w14:paraId="69A95B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359" w:type="dxa"/>
            <w:vAlign w:val="center"/>
          </w:tcPr>
          <w:p w14:paraId="2128E3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38BE75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027E2" w14:paraId="4F73FDBD" w14:textId="77777777" w:rsidTr="005027E2">
        <w:trPr>
          <w:cantSplit/>
          <w:jc w:val="center"/>
        </w:trPr>
        <w:tc>
          <w:tcPr>
            <w:tcW w:w="4225" w:type="dxa"/>
            <w:vAlign w:val="center"/>
          </w:tcPr>
          <w:p w14:paraId="4E0242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2" w:type="dxa"/>
            <w:vAlign w:val="center"/>
          </w:tcPr>
          <w:p w14:paraId="47ACEA8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359" w:type="dxa"/>
            <w:vAlign w:val="center"/>
          </w:tcPr>
          <w:p w14:paraId="4FAE15E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098" w:type="dxa"/>
            <w:vAlign w:val="center"/>
          </w:tcPr>
          <w:p w14:paraId="648B4F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2FDA2B61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потенциальные оценки согласуются: базовый </w:t>
      </w:r>
      <w:r>
        <w:rPr>
          <w:i/>
        </w:rPr>
        <w:t>SAM</w:t>
      </w:r>
      <w:r>
        <w:t xml:space="preserve"> от 35 003 118 </w:t>
      </w:r>
      <w:r>
        <w:rPr>
          <w:i/>
        </w:rPr>
        <w:t>EUR</w:t>
      </w:r>
      <w:r>
        <w:t xml:space="preserve"> до 50 960 688 </w:t>
      </w:r>
      <w:r>
        <w:rPr>
          <w:i/>
        </w:rPr>
        <w:t>EUR</w:t>
      </w:r>
      <w:r>
        <w:t>, медиана 35 003 130 </w:t>
      </w:r>
      <w:r>
        <w:rPr>
          <w:i/>
        </w:rPr>
        <w:t>EUR</w:t>
      </w:r>
      <w: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</w:rPr>
        <w:t>Similarweb</w:t>
      </w:r>
      <w:r>
        <w:t xml:space="preserve"> в базовом сценарии - от 344 256 </w:t>
      </w:r>
      <w:r>
        <w:rPr>
          <w:i/>
        </w:rPr>
        <w:t>EUR</w:t>
      </w:r>
      <w:r>
        <w:t xml:space="preserve"> до 382 736 </w:t>
      </w:r>
      <w:r>
        <w:rPr>
          <w:i/>
        </w:rPr>
        <w:t>EUR</w:t>
      </w:r>
      <w:r>
        <w:t xml:space="preserve"> в год.</w:t>
      </w:r>
    </w:p>
    <w:p w14:paraId="5FBEFB6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диапазоны оценок по методам, </w:t>
      </w:r>
      <w:r>
        <w:rPr>
          <w:i/>
        </w:rPr>
        <w:t>EUR</w:t>
      </w:r>
      <w:r>
        <w:t xml:space="preserve"> в год (логарифмическая шкала).</w:t>
      </w:r>
    </w:p>
    <w:p w14:paraId="3CBFB673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5E1E212" wp14:editId="55AAAD32">
            <wp:extent cx="5334000" cy="299224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C7224F" w14:textId="77777777" w:rsidR="005027E2" w:rsidRDefault="004A413B">
      <w:pPr>
        <w:pStyle w:val="a0"/>
        <w:spacing w:before="0" w:after="360" w:line="360" w:lineRule="exact"/>
        <w:jc w:val="center"/>
      </w:pPr>
      <w:r>
        <w:t xml:space="preserve">Рисунок 4 – Диапазоны оценок по методам, </w:t>
      </w:r>
      <w:r>
        <w:rPr>
          <w:i/>
        </w:rPr>
        <w:t>EUR</w:t>
      </w:r>
      <w:r>
        <w:t xml:space="preserve"> в год (логарифмическая шкала)</w:t>
      </w:r>
    </w:p>
    <w:p w14:paraId="6F7C03F1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кластера: потенциальные оценки в десятках миллионов </w:t>
      </w:r>
      <w:r>
        <w:rPr>
          <w:i/>
        </w:rPr>
        <w:t>EUR</w:t>
      </w:r>
      <w:r>
        <w:t xml:space="preserve"> и трафиковые оценки в сотнях тысяч </w:t>
      </w:r>
      <w:r>
        <w:rPr>
          <w:i/>
        </w:rPr>
        <w:t>EUR</w:t>
      </w:r>
      <w: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03B02D3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Правила согласования применены так (инструкция [2], раздел 11).</w:t>
      </w:r>
    </w:p>
    <w:p w14:paraId="18C24F0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23 представлено: применение правил согласования.</w:t>
      </w:r>
    </w:p>
    <w:p w14:paraId="715D6E31" w14:textId="77777777" w:rsidR="005027E2" w:rsidRDefault="004A413B">
      <w:pPr>
        <w:pStyle w:val="a0"/>
        <w:keepNext/>
        <w:spacing w:before="360" w:after="0" w:line="360" w:lineRule="exact"/>
      </w:pPr>
      <w: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0"/>
        <w:gridCol w:w="3367"/>
        <w:gridCol w:w="2818"/>
      </w:tblGrid>
      <w:tr w:rsidR="005027E2" w14:paraId="570D1F3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0" w:type="dxa"/>
            <w:vAlign w:val="center"/>
          </w:tcPr>
          <w:p w14:paraId="28593AA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3367" w:type="dxa"/>
            <w:vAlign w:val="center"/>
          </w:tcPr>
          <w:p w14:paraId="022CAF7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наблюдается</w:t>
            </w:r>
          </w:p>
        </w:tc>
        <w:tc>
          <w:tcPr>
            <w:tcW w:w="2818" w:type="dxa"/>
            <w:vAlign w:val="center"/>
          </w:tcPr>
          <w:p w14:paraId="0754B0B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5027E2" w14:paraId="31DE98FF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2D72BE8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67" w:type="dxa"/>
            <w:vAlign w:val="center"/>
          </w:tcPr>
          <w:p w14:paraId="26036DB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818" w:type="dxa"/>
            <w:vAlign w:val="center"/>
          </w:tcPr>
          <w:p w14:paraId="6C952CA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027E2" w14:paraId="35C143D9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43A04D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67" w:type="dxa"/>
            <w:vAlign w:val="center"/>
          </w:tcPr>
          <w:p w14:paraId="77CCB93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818" w:type="dxa"/>
            <w:vAlign w:val="center"/>
          </w:tcPr>
          <w:p w14:paraId="03E9A7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027E2" w14:paraId="1A3E8B8E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5254A5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67" w:type="dxa"/>
            <w:vAlign w:val="center"/>
          </w:tcPr>
          <w:p w14:paraId="1454D5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818" w:type="dxa"/>
            <w:vAlign w:val="center"/>
          </w:tcPr>
          <w:p w14:paraId="158E96D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5027E2" w14:paraId="6A8D1A3A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6C7C96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67" w:type="dxa"/>
            <w:vAlign w:val="center"/>
          </w:tcPr>
          <w:p w14:paraId="029F38B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18" w:type="dxa"/>
            <w:vAlign w:val="center"/>
          </w:tcPr>
          <w:p w14:paraId="315024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08D139E3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423410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67" w:type="dxa"/>
            <w:vAlign w:val="center"/>
          </w:tcPr>
          <w:p w14:paraId="627406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818" w:type="dxa"/>
            <w:vAlign w:val="center"/>
          </w:tcPr>
          <w:p w14:paraId="1818C1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027E2" w14:paraId="4BF9D424" w14:textId="77777777" w:rsidTr="005027E2">
        <w:trPr>
          <w:cantSplit/>
          <w:jc w:val="center"/>
        </w:trPr>
        <w:tc>
          <w:tcPr>
            <w:tcW w:w="3170" w:type="dxa"/>
            <w:vAlign w:val="center"/>
          </w:tcPr>
          <w:p w14:paraId="5DA678B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67" w:type="dxa"/>
            <w:vAlign w:val="center"/>
          </w:tcPr>
          <w:p w14:paraId="567176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818" w:type="dxa"/>
            <w:vAlign w:val="center"/>
          </w:tcPr>
          <w:p w14:paraId="59EBF3E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A4C4B62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</w:rPr>
        <w:t>SAM</w:t>
      </w:r>
      <w:r>
        <w:t xml:space="preserve"> включены потенциальные оценки, а </w:t>
      </w:r>
      <w:r>
        <w:rPr>
          <w:i/>
        </w:rPr>
        <w:t>SOM</w:t>
      </w:r>
      <w:r>
        <w:t xml:space="preserve"> определяется отдельно по каналу.</w:t>
      </w:r>
    </w:p>
    <w:p w14:paraId="6BF4D46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шкала).</w:t>
      </w:r>
    </w:p>
    <w:p w14:paraId="2A865408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FC33D25" wp14:editId="500D7015">
            <wp:extent cx="5334000" cy="2471853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528940" w14:textId="77777777" w:rsidR="005027E2" w:rsidRDefault="004A413B">
      <w:pPr>
        <w:pStyle w:val="a0"/>
        <w:spacing w:before="0" w:after="360" w:line="360" w:lineRule="exact"/>
        <w:jc w:val="center"/>
      </w:pPr>
      <w:r>
        <w:t xml:space="preserve">Рисунок 5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</w:t>
      </w:r>
    </w:p>
    <w:p w14:paraId="3F684DF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Разрыв между </w:t>
      </w:r>
      <w:r>
        <w:rPr>
          <w:i/>
        </w:rPr>
        <w:t>TAM</w:t>
      </w:r>
      <w:r>
        <w:t xml:space="preserve"> (5 166 215 900 </w:t>
      </w:r>
      <w:r>
        <w:rPr>
          <w:i/>
        </w:rPr>
        <w:t>EUR</w:t>
      </w:r>
      <w:r>
        <w:t xml:space="preserve">) и </w:t>
      </w:r>
      <w:r>
        <w:rPr>
          <w:i/>
        </w:rPr>
        <w:t>SAM</w:t>
      </w:r>
      <w:r>
        <w:t xml:space="preserve"> (35 003 130 </w:t>
      </w:r>
      <w:r>
        <w:rPr>
          <w:i/>
        </w:rPr>
        <w:t>EUR</w:t>
      </w:r>
      <w: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</w:rPr>
        <w:t>EUR</w:t>
      </w:r>
      <w:r>
        <w:t xml:space="preserve"> в год при совсем другом определении рынка.</w:t>
      </w:r>
    </w:p>
    <w:p w14:paraId="1F84D8ED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</w:rPr>
        <w:t>Excel</w:t>
      </w:r>
      <w:r>
        <w:t xml:space="preserve">-моделей для финансовых аналитиков, бухгалтеров, консультантов и МСП англоязычных стран и ЕС. Поисковый интерес подтвержден частично (ЛР1), конкурентное поле по </w:t>
      </w:r>
      <w:r>
        <w:rPr>
          <w:i/>
        </w:rPr>
        <w:t>Similarweb</w:t>
      </w:r>
      <w:r>
        <w:t xml:space="preserve"> состоит из малых специализированных сайтов (около 75 тысяч визитов в месяц у 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и </w:t>
      </w:r>
      <w:r>
        <w:rPr>
          <w:i/>
        </w:rPr>
        <w:t>CIMCON</w:t>
      </w:r>
      <w:r>
        <w:t xml:space="preserve">) и больших </w:t>
      </w:r>
      <w:r>
        <w:rPr>
          <w:i/>
        </w:rPr>
        <w:t>AI</w:t>
      </w:r>
      <w:r>
        <w:t>-помощников. Доступный рынок (</w:t>
      </w:r>
      <w:r>
        <w:rPr>
          <w:i/>
        </w:rPr>
        <w:t>SAM</w:t>
      </w:r>
      <w:r>
        <w:t>) оценен диапазоном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</w:t>
      </w:r>
      <w:r>
        <w:lastRenderedPageBreak/>
        <w:t>130 </w:t>
      </w:r>
      <w:r>
        <w:rPr>
          <w:i/>
        </w:rPr>
        <w:t>EUR</w:t>
      </w:r>
      <w:r>
        <w:t>; достижимая часть (</w:t>
      </w:r>
      <w:r>
        <w:rPr>
          <w:i/>
        </w:rPr>
        <w:t>SOM</w:t>
      </w:r>
      <w:r>
        <w:t>) в первый год - 7 426 </w:t>
      </w:r>
      <w:r>
        <w:rPr>
          <w:i/>
        </w:rPr>
        <w:t>EUR</w:t>
      </w:r>
      <w:r>
        <w:t xml:space="preserve"> - 205 631 </w:t>
      </w:r>
      <w:r>
        <w:rPr>
          <w:i/>
        </w:rPr>
        <w:t>EUR</w:t>
      </w:r>
      <w:r>
        <w:t xml:space="preserve"> по клиентской оценке и 132 </w:t>
      </w:r>
      <w:r>
        <w:rPr>
          <w:i/>
        </w:rPr>
        <w:t>EUR</w:t>
      </w:r>
      <w:r>
        <w:t xml:space="preserve"> - 100 466 </w:t>
      </w:r>
      <w:r>
        <w:rPr>
          <w:i/>
        </w:rPr>
        <w:t>EUR</w:t>
      </w:r>
      <w:r>
        <w:t xml:space="preserve"> по трафику, базовое значение по трафику 5 164 </w:t>
      </w:r>
      <w:r>
        <w:rPr>
          <w:i/>
        </w:rPr>
        <w:t>EUR</w:t>
      </w:r>
      <w:r>
        <w:t>. Платежеспособность сегментов достаточная, цена 9-29 </w:t>
      </w:r>
      <w:r>
        <w:rPr>
          <w:i/>
        </w:rPr>
        <w:t>EUR</w:t>
      </w:r>
      <w:r>
        <w:t xml:space="preserve"> находится в рыночном коридоре. Результат требует проверки конверсий на </w:t>
      </w:r>
      <w:r>
        <w:rPr>
          <w:i/>
        </w:rPr>
        <w:t>MVP</w:t>
      </w:r>
      <w:r>
        <w:t xml:space="preserve"> и подтверждения платежеспособности реальными продажами.</w:t>
      </w:r>
    </w:p>
    <w:p w14:paraId="4682B2CC" w14:textId="77777777" w:rsidR="005027E2" w:rsidRDefault="004A413B">
      <w:pPr>
        <w:pStyle w:val="2"/>
        <w:spacing w:before="360" w:after="360" w:line="360" w:lineRule="exact"/>
        <w:ind w:firstLine="709"/>
      </w:pPr>
      <w:bookmarkStart w:id="25" w:name="_e6e1aac57bb528344b9009e4599364161f48047"/>
      <w:bookmarkStart w:id="26" w:name="_Toc242338616"/>
      <w:bookmarkEnd w:id="23"/>
      <w:r>
        <w:rPr>
          <w:b/>
          <w:sz w:val="28"/>
        </w:rPr>
        <w:t>2.11 Сопоставление с целями и бюджетом проекта</w:t>
      </w:r>
      <w:bookmarkEnd w:id="26"/>
    </w:p>
    <w:p w14:paraId="1F120684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Цели проекта - не менее 300 регистраций и 50 платящих пользователей к 30.09.2027 при бюджете 517 000 </w:t>
      </w:r>
      <w:r>
        <w:rPr>
          <w:i/>
        </w:rPr>
        <w:t>BYN</w:t>
      </w:r>
      <w:r>
        <w:t>, то есть 152 688 </w:t>
      </w:r>
      <w:r>
        <w:rPr>
          <w:i/>
        </w:rPr>
        <w:t>EUR</w:t>
      </w:r>
      <w:r>
        <w:t xml:space="preserve"> по курсу НБРБ [3], [4]. Сроки ПЗ1: </w:t>
      </w:r>
      <w:r>
        <w:rPr>
          <w:i/>
        </w:rPr>
        <w:t>MVP</w:t>
      </w:r>
      <w: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</w:rPr>
        <w:t>MVP</w:t>
      </w:r>
      <w:r>
        <w:t>, а платящие - за 4 месяца платной беты.</w:t>
      </w:r>
    </w:p>
    <w:p w14:paraId="1190B79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24 представлено: ожидаемые регистрации и платящие против целей проекта.</w:t>
      </w:r>
    </w:p>
    <w:p w14:paraId="77DFFA30" w14:textId="77777777" w:rsidR="005027E2" w:rsidRDefault="004A413B">
      <w:pPr>
        <w:pStyle w:val="a0"/>
        <w:keepNext/>
        <w:spacing w:before="360" w:after="0" w:line="360" w:lineRule="exact"/>
      </w:pPr>
      <w: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822"/>
        <w:gridCol w:w="1672"/>
        <w:gridCol w:w="1247"/>
        <w:gridCol w:w="2098"/>
      </w:tblGrid>
      <w:tr w:rsidR="005027E2" w14:paraId="1878326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668DF79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822" w:type="dxa"/>
            <w:vAlign w:val="center"/>
          </w:tcPr>
          <w:p w14:paraId="6F5FB13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451EA3F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385D11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FB3315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5027E2" w14:paraId="2A890C61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5632F0B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22" w:type="dxa"/>
            <w:vAlign w:val="center"/>
          </w:tcPr>
          <w:p w14:paraId="7B48642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33732A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179F7F6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5CE7252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027E2" w14:paraId="553864CB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6ACBC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22" w:type="dxa"/>
            <w:vAlign w:val="center"/>
          </w:tcPr>
          <w:p w14:paraId="0BC6987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72" w:type="dxa"/>
            <w:vAlign w:val="center"/>
          </w:tcPr>
          <w:p w14:paraId="5CD3DD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46E19FE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58BFE8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027E2" w14:paraId="01991F6B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F7FABC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22" w:type="dxa"/>
            <w:vAlign w:val="center"/>
          </w:tcPr>
          <w:p w14:paraId="0FEE61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4728652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73BD6CA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44FEE4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027E2" w14:paraId="67E233DA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A5704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22" w:type="dxa"/>
            <w:vAlign w:val="center"/>
          </w:tcPr>
          <w:p w14:paraId="275AE1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72" w:type="dxa"/>
            <w:vAlign w:val="center"/>
          </w:tcPr>
          <w:p w14:paraId="64962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6F9ACAF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206899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027E2" w14:paraId="131F58D7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6BEC2A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22" w:type="dxa"/>
            <w:vAlign w:val="center"/>
          </w:tcPr>
          <w:p w14:paraId="5E1CF2D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179C56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63C0A1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6FFB34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027E2" w14:paraId="24BC0A90" w14:textId="77777777" w:rsidTr="005027E2">
        <w:trPr>
          <w:cantSplit/>
          <w:jc w:val="center"/>
        </w:trPr>
        <w:tc>
          <w:tcPr>
            <w:tcW w:w="3515" w:type="dxa"/>
            <w:vAlign w:val="center"/>
          </w:tcPr>
          <w:p w14:paraId="349FDAE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22" w:type="dxa"/>
            <w:vAlign w:val="center"/>
          </w:tcPr>
          <w:p w14:paraId="739D2B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6FA642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47" w:type="dxa"/>
            <w:vAlign w:val="center"/>
          </w:tcPr>
          <w:p w14:paraId="5853BE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98" w:type="dxa"/>
            <w:vAlign w:val="center"/>
          </w:tcPr>
          <w:p w14:paraId="1FAF57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CEDF9F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канала базовый сценарий дает 57 платящих, что близко к цели, и </w:t>
      </w:r>
      <w:r>
        <w:rPr>
          <w:i/>
        </w:rPr>
        <w:t>SOM</w:t>
      </w:r>
      <w:r>
        <w:t xml:space="preserve"> по книге 5 (51 платящих) тоже ее подтверждает на годовом горизонте.</w:t>
      </w:r>
    </w:p>
    <w:p w14:paraId="309BA01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5D5A96DB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2E91C5F3" wp14:editId="2963B978">
            <wp:extent cx="5334000" cy="2341756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5A4857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5D962A5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</w:rPr>
        <w:t>MVP</w:t>
      </w:r>
      <w: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64E230E0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Выручка при 50 платящих составляет около 5 029 </w:t>
      </w:r>
      <w:r>
        <w:rPr>
          <w:i/>
        </w:rPr>
        <w:t>EUR</w:t>
      </w:r>
      <w:r>
        <w:t xml:space="preserve"> в год, то есть 3,3 % бюджета проекта (152 688 </w:t>
      </w:r>
      <w:r>
        <w:rPr>
          <w:i/>
        </w:rPr>
        <w:t>EUR</w:t>
      </w:r>
      <w:r>
        <w:t xml:space="preserve">); </w:t>
      </w:r>
      <w:r>
        <w:rPr>
          <w:i/>
        </w:rPr>
        <w:t>SOM</w:t>
      </w:r>
      <w:r>
        <w:t xml:space="preserve"> базового сценария по клиентской оценке (45 504 </w:t>
      </w:r>
      <w:r>
        <w:rPr>
          <w:i/>
        </w:rPr>
        <w:t>EUR</w:t>
      </w:r>
      <w: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</w:rPr>
        <w:t>AppSource</w:t>
      </w:r>
      <w:r>
        <w:t xml:space="preserve">, партнеры из бухгалтерских и консалтинговых фирм,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), заложить измерение конверсий уже на </w:t>
      </w:r>
      <w:r>
        <w:rPr>
          <w:i/>
        </w:rPr>
        <w:t>MVP</w:t>
      </w:r>
      <w:r>
        <w:t xml:space="preserve"> и пересмотреть срок или формулировку цели по платящим в реестре рисков.</w:t>
      </w:r>
    </w:p>
    <w:p w14:paraId="5479FE34" w14:textId="77777777" w:rsidR="005027E2" w:rsidRDefault="004A413B">
      <w:pPr>
        <w:pStyle w:val="2"/>
        <w:spacing w:before="360" w:after="360" w:line="360" w:lineRule="exact"/>
        <w:ind w:firstLine="709"/>
      </w:pPr>
      <w:bookmarkStart w:id="27" w:name="_6a64c25cd48aeb5a2bf3dc411d56d805a6b5d7e"/>
      <w:bookmarkStart w:id="28" w:name="_Toc242338617"/>
      <w:bookmarkEnd w:id="25"/>
      <w:r>
        <w:rPr>
          <w:b/>
          <w:sz w:val="28"/>
        </w:rPr>
        <w:t>2.12 Чувствительность и проверка расчетов</w:t>
      </w:r>
      <w:bookmarkEnd w:id="28"/>
    </w:p>
    <w:p w14:paraId="671A024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BD570F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 рисунке 7 показано: чувствительность числа платящих за 4 месяца к параметрам воронки.</w:t>
      </w:r>
    </w:p>
    <w:p w14:paraId="765CCA5D" w14:textId="77777777" w:rsidR="005027E2" w:rsidRDefault="004A413B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1CF014A" wp14:editId="2D7165C6">
            <wp:extent cx="5334000" cy="2471853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C48FF" w14:textId="77777777" w:rsidR="005027E2" w:rsidRDefault="004A413B">
      <w:pPr>
        <w:pStyle w:val="a0"/>
        <w:spacing w:before="0" w:after="360" w:line="360" w:lineRule="exact"/>
        <w:jc w:val="center"/>
      </w:pPr>
      <w:r>
        <w:t>Рисунок 7 – Чувствительность числа платящих за 4 месяца к параметрам воронки</w:t>
      </w:r>
    </w:p>
    <w:p w14:paraId="181938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Наибольшее влияние оказывает достижимая доля трафика (от 6 до 51 платящих), затем две конверсии. Цель в 50 платящих достигается только при оптимистичной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A8CF2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 без использования </w:t>
      </w:r>
      <w:r>
        <w:rPr>
          <w:i/>
        </w:rPr>
        <w:t>Excel</w:t>
      </w:r>
      <w:r>
        <w:t xml:space="preserve">: пересчитаны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, </w:t>
      </w:r>
      <w:r>
        <w:rPr>
          <w:i/>
        </w:rPr>
        <w:t>SOM</w:t>
      </w:r>
      <w:r>
        <w:t xml:space="preserve">, сценарии, сверху вниз и снизу вверх, воронки </w:t>
      </w:r>
      <w:r>
        <w:rPr>
          <w:i/>
        </w:rPr>
        <w:t>Similarweb</w:t>
      </w:r>
      <w: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там, где в </w:t>
      </w:r>
      <w:r>
        <w:rPr>
          <w:i/>
        </w:rPr>
        <w:t>Excel</w:t>
      </w:r>
      <w: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C404F1A" w14:textId="77777777" w:rsidR="005027E2" w:rsidRDefault="004A413B">
      <w:pPr>
        <w:pStyle w:val="2"/>
        <w:spacing w:before="360" w:after="360" w:line="360" w:lineRule="exact"/>
        <w:ind w:firstLine="709"/>
      </w:pPr>
      <w:bookmarkStart w:id="29" w:name="_8cdf61ec50cc46d2aaeadce1b560fea28ea116e"/>
      <w:bookmarkStart w:id="30" w:name="_Toc242338618"/>
      <w:bookmarkEnd w:id="27"/>
      <w:r>
        <w:rPr>
          <w:b/>
          <w:sz w:val="28"/>
        </w:rPr>
        <w:t>2.13 Ограничения оценки</w:t>
      </w:r>
      <w:bookmarkEnd w:id="30"/>
    </w:p>
    <w:p w14:paraId="3A27652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а для малых сайтов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</w:rPr>
        <w:t>Eurostat</w:t>
      </w:r>
      <w:r>
        <w:t xml:space="preserve"> и </w:t>
      </w:r>
      <w:r>
        <w:rPr>
          <w:i/>
        </w:rPr>
        <w:t>ONS</w:t>
      </w:r>
      <w:r>
        <w:t xml:space="preserve"> в приложении Д; поисковая методика применена к русскоязычному сегменту. Все эти допущения перечислены в приложении А, а недостающие данные - в приложении Б.</w:t>
      </w:r>
    </w:p>
    <w:p w14:paraId="146122D4" w14:textId="77777777" w:rsidR="005027E2" w:rsidRDefault="004A413B">
      <w:pPr>
        <w:pStyle w:val="1"/>
        <w:pageBreakBefore/>
        <w:spacing w:before="0" w:after="360" w:line="360" w:lineRule="exact"/>
        <w:ind w:firstLine="709"/>
      </w:pPr>
      <w:bookmarkStart w:id="31" w:name="_1bfdad9d2d88ddb6ca16c31c1d4d4943679f32f"/>
      <w:bookmarkStart w:id="32" w:name="_Toc242338619"/>
      <w:bookmarkEnd w:id="2"/>
      <w:bookmarkEnd w:id="29"/>
      <w:r>
        <w:rPr>
          <w:b/>
          <w:sz w:val="28"/>
        </w:rPr>
        <w:lastRenderedPageBreak/>
        <w:t>3 ОТВЕТЫ НА КОНТРОЛЬНЫЕ ВОПРОСЫ</w:t>
      </w:r>
      <w:bookmarkEnd w:id="32"/>
    </w:p>
    <w:p w14:paraId="6D81CA5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Ответы даны по контрольным вопросам методики оценки объема рынка по данным </w:t>
      </w:r>
      <w:r>
        <w:rPr>
          <w:i/>
        </w:rPr>
        <w:t>Similarweb</w:t>
      </w:r>
      <w:r>
        <w:t xml:space="preserve"> [2] (раздел «Контроль качества оценки») и по контрольному списку инструкции [2] (раздел 13).</w:t>
      </w:r>
    </w:p>
    <w:p w14:paraId="273BAB8B" w14:textId="77777777" w:rsidR="005027E2" w:rsidRDefault="004A413B">
      <w:pPr>
        <w:pStyle w:val="2"/>
        <w:spacing w:before="360" w:after="360" w:line="360" w:lineRule="exact"/>
        <w:ind w:firstLine="709"/>
      </w:pPr>
      <w:bookmarkStart w:id="33" w:name="_06422f7af54f54453dc220bd4fce4d21d5e352a"/>
      <w:bookmarkStart w:id="34" w:name="_Toc242338620"/>
      <w:r>
        <w:rPr>
          <w:b/>
          <w:sz w:val="28"/>
        </w:rPr>
        <w:t xml:space="preserve">3.1 Контрольные вопросы оценки по данным </w:t>
      </w:r>
      <w:r>
        <w:rPr>
          <w:b/>
          <w:i/>
          <w:sz w:val="28"/>
        </w:rPr>
        <w:t>Similarweb</w:t>
      </w:r>
      <w:bookmarkEnd w:id="34"/>
    </w:p>
    <w:p w14:paraId="3730C1CC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</w:rPr>
        <w:t>Similarweb</w:t>
      </w:r>
      <w:r>
        <w:t>.</w:t>
      </w:r>
    </w:p>
    <w:p w14:paraId="648781D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Совпадает ли список конкурентов с ранее зафиксированными границами рынка? Да. Прямые игроки (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>) и заменители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-платформа) соответствуют границам ЛР1; тип игрока указан в таблице 2.</w:t>
      </w:r>
    </w:p>
    <w:p w14:paraId="3D8C903C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Не включены ли в расчет сайты, которые обслуживают другую клиентскую задачу? Частично.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Rows</w:t>
      </w:r>
      <w:r>
        <w:t xml:space="preserve"> решают общую аналитику; их вклад ограничен долей релевантного содержания 10-15 %.</w:t>
      </w:r>
    </w:p>
    <w:p w14:paraId="54862F0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3AC7FD16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2544F608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619F5DD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</w:rPr>
        <w:t>Similarweb</w:t>
      </w:r>
      <w:r>
        <w:t xml:space="preserve"> использован трехмесячный период, сезонность вынесена в ЛР1.</w:t>
      </w:r>
    </w:p>
    <w:p w14:paraId="39E0894E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76003AA4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три сценария расчета, а не одно точное число? Да. Во всех книгах осторожный, базовый и оптимистичный сценарии.</w:t>
      </w:r>
    </w:p>
    <w:p w14:paraId="01D6A675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Сопоставлены ли выводы </w:t>
      </w:r>
      <w:r>
        <w:rPr>
          <w:i/>
        </w:rPr>
        <w:t>Similarweb</w:t>
      </w:r>
      <w:r>
        <w:t xml:space="preserve">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>, Европейской комиссии и ценами конкурентов; рекламных кабинетов нет.</w:t>
      </w:r>
    </w:p>
    <w:p w14:paraId="22BC9A2B" w14:textId="77777777" w:rsidR="005027E2" w:rsidRDefault="004A413B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 xml:space="preserve">Указаны ли ограничения </w:t>
      </w:r>
      <w:r>
        <w:rPr>
          <w:i/>
        </w:rPr>
        <w:t>Similarweb</w:t>
      </w:r>
      <w: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87317ED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Контрольный список инструкции [2] выполнен: границы зафиксированы (ЛР1); ядро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</w:rPr>
        <w:t>Similarweb</w:t>
      </w:r>
      <w: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сценарная оценка и объем по </w:t>
      </w:r>
      <w:r>
        <w:rPr>
          <w:i/>
        </w:rPr>
        <w:t>Similarweb</w:t>
      </w:r>
      <w: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3269A156" w14:textId="77777777" w:rsidR="005027E2" w:rsidRDefault="004A413B">
      <w:pPr>
        <w:pStyle w:val="2"/>
        <w:spacing w:before="360" w:after="360" w:line="360" w:lineRule="exact"/>
        <w:ind w:firstLine="709"/>
      </w:pPr>
      <w:bookmarkStart w:id="35" w:name="_72026da1879a87af649d24bee854ab93a98e25e"/>
      <w:bookmarkStart w:id="36" w:name="_Toc242338621"/>
      <w:bookmarkEnd w:id="33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6"/>
    </w:p>
    <w:p w14:paraId="195F299A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72CBA5C0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9A2A86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4023D97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Показаны ли источники каждого значения, взятого из </w:t>
      </w:r>
      <w:r>
        <w:rPr>
          <w:i/>
        </w:rPr>
        <w:t>Similarweb</w:t>
      </w:r>
      <w:r>
        <w:t>? Да, дата, период, фильтры и поля каждой выгрузки собраны в журнале приложения Е.</w:t>
      </w:r>
    </w:p>
    <w:p w14:paraId="3A5AF789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5).</w:t>
      </w:r>
    </w:p>
    <w:p w14:paraId="4ED710EB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2BB0F285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3E54A86A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</w:rPr>
        <w:t>Free</w:t>
      </w:r>
      <w:r>
        <w:t xml:space="preserve">, разового аудита,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50CDCB04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lastRenderedPageBreak/>
        <w:t xml:space="preserve">Показан ли диапазон, а не одно единственное число? Да, итоговый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дан тремя значениями (раздел 2.10).</w:t>
      </w:r>
    </w:p>
    <w:p w14:paraId="01F2307F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Проверены ли результаты через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рекламные кабинеты или цены конкурентов? Частично: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</w:rPr>
        <w:t>Similarweb</w:t>
      </w:r>
      <w:r>
        <w:t xml:space="preserve"> (приложение Ж); рекламного кабинета у автора нет.</w:t>
      </w:r>
    </w:p>
    <w:p w14:paraId="433B3C06" w14:textId="77777777" w:rsidR="005027E2" w:rsidRDefault="004A413B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527A7B63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Все десять пунктов перечня выполнены полностью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3FDC6134" w14:textId="77777777" w:rsidR="005027E2" w:rsidRDefault="004A413B">
      <w:pPr>
        <w:pStyle w:val="2"/>
        <w:spacing w:before="360" w:after="360" w:line="360" w:lineRule="exact"/>
        <w:ind w:firstLine="709"/>
      </w:pPr>
      <w:bookmarkStart w:id="37" w:name="_dc1f97c8fc945f9da2330408593618e8aab5244"/>
      <w:bookmarkStart w:id="38" w:name="_Toc242338622"/>
      <w:bookmarkEnd w:id="35"/>
      <w:r>
        <w:rPr>
          <w:b/>
          <w:sz w:val="28"/>
        </w:rPr>
        <w:t>3.3 Контрольный перечень оценки через поисковый спрос</w:t>
      </w:r>
      <w:bookmarkEnd w:id="38"/>
    </w:p>
    <w:p w14:paraId="0489D260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36584F1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Зафиксированы продуктовые и географические границы рынка. Выполнено, раздел 2.1.</w:t>
      </w:r>
    </w:p>
    <w:p w14:paraId="74E00C1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23D82AF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Отдельно выделены коммерческие и регионально-коммерческие запросы. Выполнено в ЛР1; коммерческий коэффициент 0,109 перенесен в расчет.</w:t>
      </w:r>
    </w:p>
    <w:p w14:paraId="1CCB5EC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1008F2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Проверены данные Яндекс Вордстат по динамике, регионам и топам запросов. Выполнено в ЛР1; для расчета ЛР2-3 использован контрольный русскоязычный сегмент (раздел 2.8).</w:t>
      </w:r>
    </w:p>
    <w:p w14:paraId="4D818DBC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Ведется журнал выгрузок и настроек анализа. Выполнено: реестр выгрузок ЛР1 и журнал </w:t>
      </w:r>
      <w:r>
        <w:rPr>
          <w:i/>
        </w:rPr>
        <w:t>Similarweb</w:t>
      </w:r>
      <w:r>
        <w:t xml:space="preserve"> ЛР2-3 (приложение Е).</w:t>
      </w:r>
    </w:p>
    <w:p w14:paraId="7E273DB5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Удалены дубли, нерелевантные и искажающие запросы. Выполнено в ЛР1 при очистке ядра; многозначные запросы помечены.</w:t>
      </w:r>
    </w:p>
    <w:p w14:paraId="427755D8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lastRenderedPageBreak/>
        <w:t>Рассчитан взвешенный поисковый спрос. Выполнено в книге 7 и в таблице 7 (индекс коммерческого интереса).</w:t>
      </w:r>
    </w:p>
    <w:p w14:paraId="77251A81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Построена цифровая воронка: переходы, заявки, продажи, выручка. Выполнено в книгах 4 и 5, раздел 2.7.</w:t>
      </w:r>
    </w:p>
    <w:p w14:paraId="6576BB4D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Рассчитаны минимум три сценария объема рынка. Выполнено: три сценария во всех методиках.</w:t>
      </w:r>
    </w:p>
    <w:p w14:paraId="16FC5D4E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</w:rPr>
        <w:t>Similarweb</w:t>
      </w:r>
      <w:r>
        <w:t xml:space="preserve"> взят трехмесячный период.</w:t>
      </w:r>
    </w:p>
    <w:p w14:paraId="6A943520" w14:textId="77777777" w:rsidR="005027E2" w:rsidRDefault="004A413B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2C70AE1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38F9360D" w14:textId="77777777" w:rsidR="005027E2" w:rsidRDefault="004A413B">
      <w:pPr>
        <w:pStyle w:val="2"/>
        <w:spacing w:before="360" w:after="360" w:line="360" w:lineRule="exact"/>
        <w:ind w:firstLine="709"/>
      </w:pPr>
      <w:bookmarkStart w:id="39" w:name="_8eeb734868b47f4a4dff1d459949a58f81b4d57"/>
      <w:bookmarkStart w:id="40" w:name="_Toc242338623"/>
      <w:bookmarkEnd w:id="37"/>
      <w:r>
        <w:rPr>
          <w:b/>
          <w:sz w:val="28"/>
        </w:rPr>
        <w:t>3.4 Контрольный перечень оценки через количество потенциальных клиентов</w:t>
      </w:r>
      <w:bookmarkEnd w:id="40"/>
    </w:p>
    <w:p w14:paraId="4B9B622B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через потенциальных клиентов [2] (раздел 14) проверен по тексту работы.</w:t>
      </w:r>
    </w:p>
    <w:p w14:paraId="2311F679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цифровые границы рынка? Да, раздел 2.1.</w:t>
      </w:r>
    </w:p>
    <w:p w14:paraId="0329343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Определена ли единица потенциального клиента? Да: специалист профессионального сегмента или предприятие малого бизнеса с финансовой функцией (раздел 2.5).</w:t>
      </w:r>
    </w:p>
    <w:p w14:paraId="5EC3B9B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Есть ли источник исходной численности клиентской базы? Да: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 xml:space="preserve">, Европейская комиссия, </w:t>
      </w:r>
      <w:r>
        <w:rPr>
          <w:i/>
        </w:rPr>
        <w:t>ONS</w:t>
      </w:r>
      <w:r>
        <w:t xml:space="preserve"> и </w:t>
      </w:r>
      <w:r>
        <w:rPr>
          <w:i/>
        </w:rPr>
        <w:t>Eurostat</w:t>
      </w:r>
      <w:r>
        <w:t xml:space="preserve"> (раздел 2.5 и приложение Д).</w:t>
      </w:r>
    </w:p>
    <w:p w14:paraId="15B804F0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Разделена ли клиентская база на сегменты? Да, четыре сегмента (таблица 9).</w:t>
      </w:r>
    </w:p>
    <w:p w14:paraId="4FA22DC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BC3D74F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Учтена ли цифровая доступность клиентов? Да: доля готовых покупать онлайн 60-70 %.</w:t>
      </w:r>
    </w:p>
    <w:p w14:paraId="4327B044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64A1EDE1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lastRenderedPageBreak/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332FAE06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Рассчитаны ли осторожный, базовый и оптимистичный сценарии? Да, таблица 11.</w:t>
      </w:r>
    </w:p>
    <w:p w14:paraId="4733FB7D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Сопоставлен ли расчет с поисковым спросом, </w:t>
      </w:r>
      <w:r>
        <w:rPr>
          <w:i/>
        </w:rPr>
        <w:t>Similarweb</w:t>
      </w:r>
      <w:r>
        <w:t xml:space="preserve"> и цифровой воронкой? Да, сведение методов в разделе 2.10.</w:t>
      </w:r>
    </w:p>
    <w:p w14:paraId="3043C60C" w14:textId="77777777" w:rsidR="005027E2" w:rsidRDefault="004A413B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Указаны ли ограничения и источники данных? Да, раздел 2.13 и список источников.</w:t>
      </w:r>
    </w:p>
    <w:p w14:paraId="331199D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Все одиннадцать пунктов выполнены; единственное ограничение - отсутствие пилотных данных по среднему чеку.</w:t>
      </w:r>
    </w:p>
    <w:p w14:paraId="4546D080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1" w:name="_выводы"/>
      <w:bookmarkStart w:id="42" w:name="_Toc242338624"/>
      <w:bookmarkEnd w:id="31"/>
      <w:bookmarkEnd w:id="39"/>
      <w:r>
        <w:rPr>
          <w:b/>
          <w:sz w:val="28"/>
        </w:rPr>
        <w:lastRenderedPageBreak/>
        <w:t>ВЫВОДЫ</w:t>
      </w:r>
      <w:bookmarkEnd w:id="42"/>
    </w:p>
    <w:p w14:paraId="48B995B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рынок онлайн-проверки </w:t>
      </w:r>
      <w:r>
        <w:rPr>
          <w:i/>
        </w:rPr>
        <w:t>Excel</w:t>
      </w:r>
      <w:r>
        <w:t>-моделей оценен семью методами. Доступный рынок (</w:t>
      </w:r>
      <w:r>
        <w:rPr>
          <w:i/>
        </w:rPr>
        <w:t>SAM</w:t>
      </w:r>
      <w:r>
        <w:t>) в границах проекта - 14 852 811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адресуемая клиентская база - около 236 748 человек и компаний. Теоретический потолок (</w:t>
      </w:r>
      <w:r>
        <w:rPr>
          <w:i/>
        </w:rPr>
        <w:t>TAM</w:t>
      </w:r>
      <w:r>
        <w:t xml:space="preserve">) - около 5,2 млрд </w:t>
      </w:r>
      <w:r>
        <w:rPr>
          <w:i/>
        </w:rPr>
        <w:t>EUR</w:t>
      </w:r>
      <w:r>
        <w:t xml:space="preserve"> и служит только верхней границей.</w:t>
      </w:r>
    </w:p>
    <w:p w14:paraId="12B177C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Достижимая выручка нового бизнеса (</w:t>
      </w:r>
      <w:r>
        <w:rPr>
          <w:i/>
        </w:rPr>
        <w:t>SOM</w:t>
      </w:r>
      <w:r>
        <w:t>) в первый год - от 132 </w:t>
      </w:r>
      <w:r>
        <w:rPr>
          <w:i/>
        </w:rPr>
        <w:t>EUR</w:t>
      </w:r>
      <w:r>
        <w:t xml:space="preserve"> до 100 466 </w:t>
      </w:r>
      <w:r>
        <w:rPr>
          <w:i/>
        </w:rPr>
        <w:t>EUR</w:t>
      </w:r>
      <w:r>
        <w:t xml:space="preserve"> по каналу, с базовым значением 5 164 </w:t>
      </w:r>
      <w:r>
        <w:rPr>
          <w:i/>
        </w:rPr>
        <w:t>EUR</w:t>
      </w:r>
      <w:r>
        <w:t>; клиентская оценка выше (45 504 </w:t>
      </w:r>
      <w:r>
        <w:rPr>
          <w:i/>
        </w:rPr>
        <w:t>EUR</w:t>
      </w:r>
      <w: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</w:rPr>
        <w:t>AI</w:t>
      </w:r>
      <w:r>
        <w:t xml:space="preserve">-помощников (около 1,9 миллиона). Проверка по маркетплейсу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(25 предложений в поле проверки таблиц из 2 184 надстроек </w:t>
      </w:r>
      <w:r>
        <w:rPr>
          <w:i/>
        </w:rPr>
        <w:t>Excel</w:t>
      </w:r>
      <w: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3D4DEA0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</w:rPr>
        <w:t>Similarweb</w:t>
      </w:r>
      <w:r>
        <w:t xml:space="preserve"> для анализа пяти сил и конкурентов, а в реестре рисков отразить риск недостижения цели по платящим.</w:t>
      </w:r>
    </w:p>
    <w:p w14:paraId="71173633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3" w:name="_274f6a444530ef90b0479dabf3d210f01e97699"/>
      <w:bookmarkStart w:id="44" w:name="_Toc242338625"/>
      <w:bookmarkEnd w:id="41"/>
      <w:r>
        <w:rPr>
          <w:b/>
          <w:sz w:val="28"/>
        </w:rPr>
        <w:lastRenderedPageBreak/>
        <w:t>СПИСОК ИСПОЛЬЗОВАННЫХ ИСТОЧНИКОВ</w:t>
      </w:r>
      <w:bookmarkEnd w:id="44"/>
    </w:p>
    <w:p w14:paraId="22873CD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>[1] [1] 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934BBD3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[2] [2] 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</w:rPr>
        <w:t>Similarweb</w:t>
      </w:r>
      <w:r>
        <w:t>, сверху вниз и снизу вверх, потенциальные клиенты, цифровая воронка, платежеспособность). – Минск : БГУИР, 2026.</w:t>
      </w:r>
    </w:p>
    <w:p w14:paraId="3716535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[3] [3] Национальный банк Республики Беларусь. Официальные курсы белорусского рубля [Электронный ресурс]. – Режим доступа: </w:t>
      </w:r>
      <w:r>
        <w:rPr>
          <w:i/>
        </w:rPr>
        <w:t>https://www.nbrb.by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</w:t>
      </w:r>
      <w:r>
        <w:rPr>
          <w:i/>
        </w:rPr>
        <w:t>EUR</w:t>
      </w:r>
      <w:r>
        <w:t>?​</w:t>
      </w:r>
      <w:r>
        <w:rPr>
          <w:i/>
        </w:rPr>
        <w:t>parammode</w:t>
      </w:r>
      <w:r>
        <w:t>=​2. – Дата доступа: 03.10.2026.</w:t>
      </w:r>
    </w:p>
    <w:p w14:paraId="6E87E13B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[4] [4]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6DD8903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[5] [5]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28216A8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U.S</w:t>
      </w:r>
      <w:r>
        <w:t xml:space="preserve">. </w:t>
      </w:r>
      <w:r>
        <w:rPr>
          <w:i/>
        </w:rPr>
        <w:t>Bureau of Labor Statistics</w:t>
      </w:r>
      <w:r>
        <w:t xml:space="preserve">. </w:t>
      </w:r>
      <w:r>
        <w:rPr>
          <w:i/>
        </w:rPr>
        <w:t>Occupational Outlook Handbook</w:t>
      </w:r>
      <w:r>
        <w:t xml:space="preserve"> [Электронный ресурс] : </w:t>
      </w:r>
      <w:r>
        <w:rPr>
          <w:i/>
        </w:rPr>
        <w:t>Accountants and Auditors</w:t>
      </w:r>
      <w:r>
        <w:t xml:space="preserve">; </w:t>
      </w:r>
      <w:r>
        <w:rPr>
          <w:i/>
        </w:rPr>
        <w:t>Financial Analysts</w:t>
      </w:r>
      <w:r>
        <w:t xml:space="preserve">; </w:t>
      </w:r>
      <w:r>
        <w:rPr>
          <w:i/>
        </w:rPr>
        <w:t>Management Analysts</w:t>
      </w:r>
      <w:r>
        <w:t xml:space="preserve">. – Режим доступа: </w:t>
      </w:r>
      <w:r>
        <w:rPr>
          <w:i/>
        </w:rPr>
        <w:t>https://www.bls.gov</w:t>
      </w:r>
      <w:r>
        <w:t>/​</w:t>
      </w:r>
      <w:r>
        <w:rPr>
          <w:i/>
        </w:rPr>
        <w:t>ooh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financial</w:t>
      </w:r>
      <w:r>
        <w:t>/​. – Дата доступа: 03.10.2026.</w:t>
      </w:r>
    </w:p>
    <w:p w14:paraId="2500306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U.S</w:t>
      </w:r>
      <w:r>
        <w:t xml:space="preserve">. </w:t>
      </w:r>
      <w:r>
        <w:rPr>
          <w:i/>
        </w:rPr>
        <w:t>Small Business Administration</w:t>
      </w:r>
      <w:r>
        <w:t xml:space="preserve">, </w:t>
      </w:r>
      <w:r>
        <w:rPr>
          <w:i/>
        </w:rPr>
        <w:t>Office of Advocacy</w:t>
      </w:r>
      <w:r>
        <w:t xml:space="preserve">. 2025 </w:t>
      </w:r>
      <w:r>
        <w:rPr>
          <w:i/>
        </w:rPr>
        <w:t>Small Business Profile</w:t>
      </w:r>
      <w:r>
        <w:t xml:space="preserve"> [Электронный ресурс]. – Режим доступа: </w:t>
      </w:r>
      <w:r>
        <w:rPr>
          <w:i/>
        </w:rPr>
        <w:t>https://advocacy.sba.gov</w:t>
      </w:r>
      <w:r>
        <w:t>/​2025/​06/​30/​</w:t>
      </w:r>
      <w:r>
        <w:rPr>
          <w:i/>
        </w:rPr>
        <w:t>new</w:t>
      </w:r>
      <w:r>
        <w:t>-​</w:t>
      </w:r>
      <w:r>
        <w:rPr>
          <w:i/>
        </w:rPr>
        <w:t>advocacy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shows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number</w:t>
      </w:r>
      <w:r>
        <w:t>-​</w:t>
      </w:r>
      <w:r>
        <w:rPr>
          <w:i/>
        </w:rPr>
        <w:t>of</w:t>
      </w:r>
      <w:r>
        <w:t>-​</w:t>
      </w:r>
      <w:r>
        <w:rPr>
          <w:i/>
        </w:rPr>
        <w:t>small</w:t>
      </w:r>
      <w:r>
        <w:t>-​</w:t>
      </w:r>
      <w:r>
        <w:rPr>
          <w:i/>
        </w:rPr>
        <w:t>businesses</w:t>
      </w:r>
      <w:r>
        <w:t>-​</w:t>
      </w:r>
      <w:r>
        <w:rPr>
          <w:i/>
        </w:rPr>
        <w:t>in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u</w:t>
      </w:r>
      <w:r>
        <w:t>-​</w:t>
      </w:r>
      <w:r>
        <w:rPr>
          <w:i/>
        </w:rPr>
        <w:t>s</w:t>
      </w:r>
      <w:r>
        <w:t>-​</w:t>
      </w:r>
      <w:r>
        <w:rPr>
          <w:i/>
        </w:rPr>
        <w:t>exceeds</w:t>
      </w:r>
      <w:r>
        <w:t>-​36-​</w:t>
      </w:r>
      <w:r>
        <w:rPr>
          <w:i/>
        </w:rPr>
        <w:t>million</w:t>
      </w:r>
      <w:r>
        <w:t>/​. – Дата доступа: 03.10.2026.</w:t>
      </w:r>
    </w:p>
    <w:p w14:paraId="134CDEB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UK Department for Business and Trade</w:t>
      </w:r>
      <w:r>
        <w:t xml:space="preserve">. </w:t>
      </w:r>
      <w:r>
        <w:rPr>
          <w:i/>
        </w:rPr>
        <w:t>Business population estimates</w:t>
      </w:r>
      <w:r>
        <w:t xml:space="preserve"> 2025 [Электронный ресурс]. – Режим доступа: </w:t>
      </w:r>
      <w:r>
        <w:rPr>
          <w:i/>
        </w:rPr>
        <w:t>https://www.gov.uk</w:t>
      </w:r>
      <w:r>
        <w:t>/​</w:t>
      </w:r>
      <w:r>
        <w:rPr>
          <w:i/>
        </w:rPr>
        <w:t>government</w:t>
      </w:r>
      <w:r>
        <w:t>/​</w:t>
      </w:r>
      <w:r>
        <w:rPr>
          <w:i/>
        </w:rPr>
        <w:t>statistics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population</w:t>
      </w:r>
      <w:r>
        <w:t>-​</w:t>
      </w:r>
      <w:r>
        <w:rPr>
          <w:i/>
        </w:rPr>
        <w:t>estimates</w:t>
      </w:r>
      <w:r>
        <w:t>-​2025. – Дата доступа: 03.10.2026 (значения по сводке поисковой выдачи).</w:t>
      </w:r>
    </w:p>
    <w:p w14:paraId="070803E5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European Commission</w:t>
      </w:r>
      <w:r>
        <w:t xml:space="preserve">. </w:t>
      </w:r>
      <w:r>
        <w:rPr>
          <w:i/>
        </w:rPr>
        <w:t>Annual Report on European SMEs</w:t>
      </w:r>
      <w:r>
        <w:t xml:space="preserve"> 2025/2026 [Электронный ресурс]. – Режим доступа: </w:t>
      </w:r>
      <w:r>
        <w:rPr>
          <w:i/>
        </w:rPr>
        <w:t>https://single-market-economy.ec.europa.eu</w:t>
      </w:r>
      <w:r>
        <w:t>/​</w:t>
      </w:r>
      <w:r>
        <w:rPr>
          <w:i/>
        </w:rPr>
        <w:t>publications</w:t>
      </w:r>
      <w:r>
        <w:t>/​</w:t>
      </w:r>
      <w:r>
        <w:rPr>
          <w:i/>
        </w:rPr>
        <w:t>annual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european</w:t>
      </w:r>
      <w:r>
        <w:t>-​</w:t>
      </w:r>
      <w:r>
        <w:rPr>
          <w:i/>
        </w:rPr>
        <w:t>smes</w:t>
      </w:r>
      <w:r>
        <w:t>-​20252026_​</w:t>
      </w:r>
      <w:r>
        <w:rPr>
          <w:i/>
        </w:rPr>
        <w:t>en</w:t>
      </w:r>
      <w:r>
        <w:t>. – Дата доступа: 03.10.2026.</w:t>
      </w:r>
    </w:p>
    <w:p w14:paraId="598A28A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</w:t>
      </w:r>
      <w:r>
        <w:t xml:space="preserve"> [Электронный ресурс] :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, поиск надстроек </w:t>
      </w:r>
      <w:r>
        <w:rPr>
          <w:i/>
        </w:rPr>
        <w:t>Office</w:t>
      </w:r>
      <w:r>
        <w:t xml:space="preserve">. – Режим доступа: </w:t>
      </w:r>
      <w:r>
        <w:rPr>
          <w:i/>
        </w:rPr>
        <w:lastRenderedPageBreak/>
        <w:t>https://marketplace.microsoft.com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apps</w:t>
      </w:r>
      <w:r>
        <w:t>?​</w:t>
      </w:r>
      <w:r>
        <w:rPr>
          <w:i/>
        </w:rPr>
        <w:t>product</w:t>
      </w:r>
      <w:r>
        <w:t>=​</w:t>
      </w:r>
      <w:r>
        <w:rPr>
          <w:i/>
        </w:rPr>
        <w:t>office</w:t>
      </w:r>
      <w:r>
        <w:t>. – Дата доступа: 03.10.2026.</w:t>
      </w:r>
    </w:p>
    <w:p w14:paraId="24458A6C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1ADC1439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08009106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18C83D24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4DE5D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[15] [15]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1A786A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transact capabilities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commercial</w:t>
      </w:r>
      <w:r>
        <w:t>-​</w:t>
      </w:r>
      <w:r>
        <w:rPr>
          <w:i/>
        </w:rPr>
        <w:t>transaction</w:t>
      </w:r>
      <w:r>
        <w:t>-​</w:t>
      </w:r>
      <w:r>
        <w:rPr>
          <w:i/>
        </w:rPr>
        <w:t>capabilities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considerations</w:t>
      </w:r>
      <w:r>
        <w:t>. – Дата доступа: 03.10.2026.</w:t>
      </w:r>
    </w:p>
    <w:p w14:paraId="42E61321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Eurostat</w:t>
      </w:r>
      <w:r>
        <w:t xml:space="preserve">. </w:t>
      </w:r>
      <w:r>
        <w:rPr>
          <w:i/>
        </w:rPr>
        <w:t>Employed persons by detailed occupation</w:t>
      </w:r>
      <w:r>
        <w:t xml:space="preserve"> (</w:t>
      </w:r>
      <w:r>
        <w:rPr>
          <w:i/>
        </w:rPr>
        <w:t>ISCO-08 two digit level</w:t>
      </w:r>
      <w:r>
        <w:t xml:space="preserve">), </w:t>
      </w:r>
      <w:r>
        <w:rPr>
          <w:i/>
        </w:rPr>
        <w:t>lfsa_egai2d</w:t>
      </w:r>
      <w:r>
        <w:t xml:space="preserve">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eurostat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dissemination</w:t>
      </w:r>
      <w:r>
        <w:t>/​</w:t>
      </w:r>
      <w:r>
        <w:rPr>
          <w:i/>
        </w:rPr>
        <w:t>statistics</w:t>
      </w:r>
      <w:r>
        <w:t>/​1.0/​</w:t>
      </w:r>
      <w:r>
        <w:rPr>
          <w:i/>
        </w:rPr>
        <w:t>data</w:t>
      </w:r>
      <w:r>
        <w:t>/​</w:t>
      </w:r>
      <w:r>
        <w:rPr>
          <w:i/>
        </w:rPr>
        <w:t>lfsa</w:t>
      </w:r>
      <w:r>
        <w:t>_​</w:t>
      </w:r>
      <w:r>
        <w:rPr>
          <w:i/>
        </w:rPr>
        <w:t>egai2d</w:t>
      </w:r>
      <w:r>
        <w:t>. – Дата доступа: 03.10.2026.</w:t>
      </w:r>
    </w:p>
    <w:p w14:paraId="0F78BE12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Arixcel</w:t>
      </w:r>
      <w:r>
        <w:t xml:space="preserve">. </w:t>
      </w:r>
      <w:r>
        <w:rPr>
          <w:i/>
        </w:rPr>
        <w:t>Download Arixcel Explorer</w:t>
      </w:r>
      <w:r>
        <w:t xml:space="preserve"> [Электронный ресурс] : </w:t>
      </w:r>
      <w:r>
        <w:rPr>
          <w:i/>
        </w:rPr>
        <w:t>Licensing</w:t>
      </w:r>
      <w:r>
        <w:t xml:space="preserve">,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https://www.arixcel.com</w:t>
      </w:r>
      <w:r>
        <w:t>/​</w:t>
      </w:r>
      <w:r>
        <w:rPr>
          <w:i/>
        </w:rPr>
        <w:t>explorer</w:t>
      </w:r>
      <w:r>
        <w:t>/​</w:t>
      </w:r>
      <w:r>
        <w:rPr>
          <w:i/>
        </w:rPr>
        <w:t>download</w:t>
      </w:r>
      <w:r>
        <w:t>. – Дата доступа: 03.10.2026.</w:t>
      </w:r>
    </w:p>
    <w:p w14:paraId="26206D4A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[19] [19] </w:t>
      </w:r>
      <w:r>
        <w:rPr>
          <w:i/>
        </w:rPr>
        <w:t>Operis Analysis Kit</w:t>
      </w:r>
      <w:r>
        <w:t xml:space="preserve">. </w:t>
      </w:r>
      <w:r>
        <w:rPr>
          <w:i/>
        </w:rPr>
        <w:t>Financial Modelling Fees</w:t>
      </w:r>
      <w:r>
        <w:t xml:space="preserve"> | </w:t>
      </w:r>
      <w:r>
        <w:rPr>
          <w:i/>
        </w:rPr>
        <w:t>Excel Add-In Package</w:t>
      </w:r>
      <w:r>
        <w:t xml:space="preserve"> | </w:t>
      </w:r>
      <w:r>
        <w:rPr>
          <w:i/>
        </w:rPr>
        <w:t>OAK</w:t>
      </w:r>
      <w:r>
        <w:t xml:space="preserve"> [Электронный ресурс]. – Режим доступа: </w:t>
      </w:r>
      <w:r>
        <w:rPr>
          <w:i/>
        </w:rPr>
        <w:t>https://www.operisanalysiskit.com</w:t>
      </w:r>
      <w:r>
        <w:t>/​</w:t>
      </w:r>
      <w:r>
        <w:rPr>
          <w:i/>
        </w:rPr>
        <w:t>oak</w:t>
      </w:r>
      <w:r>
        <w:t>-​</w:t>
      </w:r>
      <w:r>
        <w:rPr>
          <w:i/>
        </w:rPr>
        <w:t>price</w:t>
      </w:r>
      <w:r>
        <w:t>/​. – Дата доступа: 03.10.2026.</w:t>
      </w:r>
    </w:p>
    <w:p w14:paraId="450D84E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[20] [20] </w:t>
      </w:r>
      <w:r>
        <w:rPr>
          <w:i/>
        </w:rPr>
        <w:t>Software Finder</w:t>
      </w:r>
      <w:r>
        <w:t xml:space="preserve">. </w:t>
      </w:r>
      <w:r>
        <w:rPr>
          <w:i/>
        </w:rPr>
        <w:t>How Much Does DataSnipper Cost</w:t>
      </w:r>
      <w:r>
        <w:t xml:space="preserve"> (2026 </w:t>
      </w:r>
      <w:r>
        <w:rPr>
          <w:i/>
        </w:rPr>
        <w:t>Pricing Guide</w:t>
      </w:r>
      <w:r>
        <w:t xml:space="preserve">) [Электронный ресурс]. – Режим доступа: </w:t>
      </w:r>
      <w:r>
        <w:rPr>
          <w:i/>
        </w:rPr>
        <w:t>https://softwarefinder.com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how</w:t>
      </w:r>
      <w:r>
        <w:t>-​</w:t>
      </w:r>
      <w:r>
        <w:rPr>
          <w:i/>
        </w:rPr>
        <w:t>much</w:t>
      </w:r>
      <w:r>
        <w:t>-​</w:t>
      </w:r>
      <w:r>
        <w:rPr>
          <w:i/>
        </w:rPr>
        <w:t>does</w:t>
      </w:r>
      <w:r>
        <w:t>-​</w:t>
      </w:r>
      <w:r>
        <w:rPr>
          <w:i/>
        </w:rPr>
        <w:t>datasnipper</w:t>
      </w:r>
      <w:r>
        <w:t>-​</w:t>
      </w:r>
      <w:r>
        <w:rPr>
          <w:i/>
        </w:rPr>
        <w:t>cost</w:t>
      </w:r>
      <w:r>
        <w:t>. – Дата доступа: 03.10.2026.</w:t>
      </w:r>
    </w:p>
    <w:p w14:paraId="32B15828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[21] [21] </w:t>
      </w:r>
      <w:r>
        <w:rPr>
          <w:i/>
        </w:rPr>
        <w:t>Sacra</w:t>
      </w:r>
      <w:r>
        <w:t xml:space="preserve">. </w:t>
      </w:r>
      <w:r>
        <w:rPr>
          <w:i/>
        </w:rPr>
        <w:t>DataSnipper revenue</w:t>
      </w:r>
      <w:r>
        <w:t xml:space="preserve">, </w:t>
      </w:r>
      <w:r>
        <w:rPr>
          <w:i/>
        </w:rPr>
        <w:t>valuation</w:t>
      </w:r>
      <w:r>
        <w:t xml:space="preserve"> &amp; </w:t>
      </w:r>
      <w:r>
        <w:rPr>
          <w:i/>
        </w:rPr>
        <w:t>funding</w:t>
      </w:r>
      <w:r>
        <w:t xml:space="preserve"> [Электронный ресурс]. – Режим доступа: </w:t>
      </w:r>
      <w:r>
        <w:rPr>
          <w:i/>
        </w:rPr>
        <w:t>https://sacra.com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datasnipper</w:t>
      </w:r>
      <w:r>
        <w:t>/​. – Дата доступа: 04.10.2026.</w:t>
      </w:r>
    </w:p>
    <w:p w14:paraId="588FCB20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[22] [22] </w:t>
      </w:r>
      <w:r>
        <w:rPr>
          <w:i/>
        </w:rPr>
        <w:t>Vendr</w:t>
      </w:r>
      <w:r>
        <w:t xml:space="preserve">. </w:t>
      </w:r>
      <w:r>
        <w:rPr>
          <w:i/>
        </w:rPr>
        <w:t>DataRails Software Pricing</w:t>
      </w:r>
      <w:r>
        <w:t xml:space="preserve"> &amp; </w:t>
      </w:r>
      <w:r>
        <w:rPr>
          <w:i/>
        </w:rPr>
        <w:t>Plans</w:t>
      </w:r>
      <w:r>
        <w:t xml:space="preserve"> 2026 [Электронный ресурс]. – Режим доступа: </w:t>
      </w:r>
      <w:r>
        <w:rPr>
          <w:i/>
        </w:rPr>
        <w:t>https://www.vendr.com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datarails</w:t>
      </w:r>
      <w:r>
        <w:t>. – Дата доступа: 04.10.2026.</w:t>
      </w:r>
    </w:p>
    <w:p w14:paraId="1F70673D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lastRenderedPageBreak/>
        <w:t xml:space="preserve">[23] [23] </w:t>
      </w:r>
      <w:r>
        <w:rPr>
          <w:i/>
        </w:rPr>
        <w:t>Coefficient</w:t>
      </w:r>
      <w:r>
        <w:t xml:space="preserve">. </w:t>
      </w:r>
      <w:r>
        <w:rPr>
          <w:i/>
        </w:rPr>
        <w:t>Datarails Pricing</w:t>
      </w:r>
      <w:r>
        <w:t xml:space="preserve"> 2026 [Электронный ресурс] : </w:t>
      </w:r>
      <w:r>
        <w:rPr>
          <w:i/>
        </w:rPr>
        <w:t>Complete Guide to Plans</w:t>
      </w:r>
      <w:r>
        <w:t xml:space="preserve">, </w:t>
      </w:r>
      <w:r>
        <w:rPr>
          <w:i/>
        </w:rPr>
        <w:t>Features and Reviews</w:t>
      </w:r>
      <w:r>
        <w:t xml:space="preserve">. – Режим доступа: </w:t>
      </w:r>
      <w:r>
        <w:rPr>
          <w:i/>
        </w:rPr>
        <w:t>https://coefficient.io</w:t>
      </w:r>
      <w:r>
        <w:t>/​</w:t>
      </w:r>
      <w:r>
        <w:rPr>
          <w:i/>
        </w:rPr>
        <w:t>datarails</w:t>
      </w:r>
      <w:r>
        <w:t>-​</w:t>
      </w:r>
      <w:r>
        <w:rPr>
          <w:i/>
        </w:rPr>
        <w:t>pricing</w:t>
      </w:r>
      <w:r>
        <w:t>. – Дата доступа: 03.10.2026.</w:t>
      </w:r>
    </w:p>
    <w:p w14:paraId="3635561E" w14:textId="77777777" w:rsidR="005027E2" w:rsidRDefault="004A413B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</w:pPr>
      <w:r>
        <w:t xml:space="preserve">[24] [24] </w:t>
      </w:r>
      <w:r>
        <w:rPr>
          <w:i/>
        </w:rPr>
        <w:t>Office for National Statistics</w:t>
      </w:r>
      <w:r>
        <w:t xml:space="preserve">. </w:t>
      </w:r>
      <w:r>
        <w:rPr>
          <w:i/>
        </w:rPr>
        <w:t>Annual Population Survey</w:t>
      </w:r>
      <w:r>
        <w:t xml:space="preserve"> [Электронный ресурс] : </w:t>
      </w:r>
      <w:r>
        <w:rPr>
          <w:i/>
        </w:rPr>
        <w:t>employment by occupation</w:t>
      </w:r>
      <w:r>
        <w:t xml:space="preserve"> (</w:t>
      </w:r>
      <w:r>
        <w:rPr>
          <w:i/>
        </w:rPr>
        <w:t>SOC</w:t>
      </w:r>
      <w:r>
        <w:t xml:space="preserve"> 2020), </w:t>
      </w:r>
      <w:r>
        <w:rPr>
          <w:i/>
        </w:rPr>
        <w:t>NM_218_1</w:t>
      </w:r>
      <w:r>
        <w:t xml:space="preserve">. – Режим доступа: </w:t>
      </w:r>
      <w:r>
        <w:rPr>
          <w:i/>
        </w:rPr>
        <w:t>https://www.nomisweb.co.uk</w:t>
      </w:r>
      <w:r>
        <w:t>/​</w:t>
      </w:r>
      <w:r>
        <w:rPr>
          <w:i/>
        </w:rPr>
        <w:t>datasets</w:t>
      </w:r>
      <w:r>
        <w:t>/​</w:t>
      </w:r>
      <w:r>
        <w:rPr>
          <w:i/>
        </w:rPr>
        <w:t>aps218</w:t>
      </w:r>
      <w:r>
        <w:t>. – Дата доступа: 03.10.2026.</w:t>
      </w:r>
    </w:p>
    <w:p w14:paraId="37359743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5" w:name="_3d74faf1500c1b2a4a8bfa8e0e37c74206ce73d"/>
      <w:bookmarkStart w:id="46" w:name="_Toc242338626"/>
      <w:bookmarkEnd w:id="43"/>
      <w:r>
        <w:rPr>
          <w:b/>
          <w:sz w:val="28"/>
        </w:rPr>
        <w:lastRenderedPageBreak/>
        <w:t>ПРИЛОЖЕНИЕ А</w:t>
      </w:r>
      <w:bookmarkEnd w:id="46"/>
    </w:p>
    <w:p w14:paraId="1DF8C16E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B215580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78DA06B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5F404DA8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25 представлено: журнал допущений ЛР2-3.</w:t>
      </w:r>
    </w:p>
    <w:p w14:paraId="40F00245" w14:textId="77777777" w:rsidR="005027E2" w:rsidRDefault="004A413B">
      <w:pPr>
        <w:pStyle w:val="a0"/>
        <w:keepNext/>
        <w:spacing w:before="360" w:after="0" w:line="360" w:lineRule="exact"/>
      </w:pPr>
      <w: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751"/>
        <w:gridCol w:w="2416"/>
        <w:gridCol w:w="1529"/>
        <w:gridCol w:w="1418"/>
        <w:gridCol w:w="1418"/>
      </w:tblGrid>
      <w:tr w:rsidR="005027E2" w14:paraId="460B993D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293DB8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51" w:type="dxa"/>
            <w:vAlign w:val="center"/>
          </w:tcPr>
          <w:p w14:paraId="0D5A527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416" w:type="dxa"/>
            <w:vAlign w:val="center"/>
          </w:tcPr>
          <w:p w14:paraId="5D1A797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5BB1D89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418" w:type="dxa"/>
            <w:vAlign w:val="center"/>
          </w:tcPr>
          <w:p w14:paraId="50CDF77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418" w:type="dxa"/>
            <w:vAlign w:val="center"/>
          </w:tcPr>
          <w:p w14:paraId="089B39F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5027E2" w14:paraId="71DDAFBD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4602913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751" w:type="dxa"/>
            <w:vAlign w:val="center"/>
          </w:tcPr>
          <w:p w14:paraId="6B893BC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416" w:type="dxa"/>
            <w:vAlign w:val="center"/>
          </w:tcPr>
          <w:p w14:paraId="0AC70A8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>: 60/37/3, 45/45/10, 35/50/15 %; платежей 1,2/6/6; 1,5/8/9; 2/10/11</w:t>
            </w:r>
          </w:p>
        </w:tc>
        <w:tc>
          <w:tcPr>
            <w:tcW w:w="1529" w:type="dxa"/>
            <w:vAlign w:val="center"/>
          </w:tcPr>
          <w:p w14:paraId="10EA95D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18" w:type="dxa"/>
            <w:vAlign w:val="center"/>
          </w:tcPr>
          <w:p w14:paraId="128200B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18" w:type="dxa"/>
            <w:vAlign w:val="center"/>
          </w:tcPr>
          <w:p w14:paraId="2062302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34ACBCBF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0ABDD9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751" w:type="dxa"/>
            <w:vAlign w:val="center"/>
          </w:tcPr>
          <w:p w14:paraId="3C61EF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416" w:type="dxa"/>
            <w:vAlign w:val="center"/>
          </w:tcPr>
          <w:p w14:paraId="1424904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529" w:type="dxa"/>
            <w:vAlign w:val="center"/>
          </w:tcPr>
          <w:p w14:paraId="59C054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18" w:type="dxa"/>
            <w:vAlign w:val="center"/>
          </w:tcPr>
          <w:p w14:paraId="4276A8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18" w:type="dxa"/>
            <w:vAlign w:val="center"/>
          </w:tcPr>
          <w:p w14:paraId="5D34264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5027E2" w14:paraId="43BC1B35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1D1AE2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751" w:type="dxa"/>
            <w:vAlign w:val="center"/>
          </w:tcPr>
          <w:p w14:paraId="4412BB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416" w:type="dxa"/>
            <w:vAlign w:val="center"/>
          </w:tcPr>
          <w:p w14:paraId="1DB2D3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529" w:type="dxa"/>
            <w:vAlign w:val="center"/>
          </w:tcPr>
          <w:p w14:paraId="7058E7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18" w:type="dxa"/>
            <w:vAlign w:val="center"/>
          </w:tcPr>
          <w:p w14:paraId="1DAD8B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18" w:type="dxa"/>
            <w:vAlign w:val="center"/>
          </w:tcPr>
          <w:p w14:paraId="25C9A49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027E2" w14:paraId="43201E2A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226C9E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751" w:type="dxa"/>
            <w:vAlign w:val="center"/>
          </w:tcPr>
          <w:p w14:paraId="3C12945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416" w:type="dxa"/>
            <w:vAlign w:val="center"/>
          </w:tcPr>
          <w:p w14:paraId="2FD2E6F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529" w:type="dxa"/>
            <w:vAlign w:val="center"/>
          </w:tcPr>
          <w:p w14:paraId="48F26A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18" w:type="dxa"/>
            <w:vAlign w:val="center"/>
          </w:tcPr>
          <w:p w14:paraId="16F1ED2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18" w:type="dxa"/>
            <w:vAlign w:val="center"/>
          </w:tcPr>
          <w:p w14:paraId="5A2471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5027E2" w14:paraId="017ECDBD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42321A9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751" w:type="dxa"/>
            <w:vAlign w:val="center"/>
          </w:tcPr>
          <w:p w14:paraId="173394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416" w:type="dxa"/>
            <w:vAlign w:val="center"/>
          </w:tcPr>
          <w:p w14:paraId="30E757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29" w:type="dxa"/>
            <w:vAlign w:val="center"/>
          </w:tcPr>
          <w:p w14:paraId="3622D5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18" w:type="dxa"/>
            <w:vAlign w:val="center"/>
          </w:tcPr>
          <w:p w14:paraId="715492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18" w:type="dxa"/>
            <w:vAlign w:val="center"/>
          </w:tcPr>
          <w:p w14:paraId="5484B0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5027E2" w14:paraId="2C6D0B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78A7806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Д-14</w:t>
            </w:r>
          </w:p>
        </w:tc>
        <w:tc>
          <w:tcPr>
            <w:tcW w:w="1751" w:type="dxa"/>
            <w:vAlign w:val="center"/>
          </w:tcPr>
          <w:p w14:paraId="4CF611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16" w:type="dxa"/>
            <w:vAlign w:val="center"/>
          </w:tcPr>
          <w:p w14:paraId="16FE4A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529" w:type="dxa"/>
            <w:vAlign w:val="center"/>
          </w:tcPr>
          <w:p w14:paraId="346DEEB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18" w:type="dxa"/>
            <w:vAlign w:val="center"/>
          </w:tcPr>
          <w:p w14:paraId="786A999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18" w:type="dxa"/>
            <w:vAlign w:val="center"/>
          </w:tcPr>
          <w:p w14:paraId="2C935D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027E2" w14:paraId="2E6F8D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6E64263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751" w:type="dxa"/>
            <w:vAlign w:val="center"/>
          </w:tcPr>
          <w:p w14:paraId="131AAF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416" w:type="dxa"/>
            <w:vAlign w:val="center"/>
          </w:tcPr>
          <w:p w14:paraId="01D4186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529" w:type="dxa"/>
            <w:vAlign w:val="center"/>
          </w:tcPr>
          <w:p w14:paraId="40B9439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18" w:type="dxa"/>
            <w:vAlign w:val="center"/>
          </w:tcPr>
          <w:p w14:paraId="1E62003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18" w:type="dxa"/>
            <w:vAlign w:val="center"/>
          </w:tcPr>
          <w:p w14:paraId="30AE6B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027E2" w14:paraId="042C6E71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0899699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751" w:type="dxa"/>
            <w:vAlign w:val="center"/>
          </w:tcPr>
          <w:p w14:paraId="007411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416" w:type="dxa"/>
            <w:vAlign w:val="center"/>
          </w:tcPr>
          <w:p w14:paraId="7FD256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529" w:type="dxa"/>
            <w:vAlign w:val="center"/>
          </w:tcPr>
          <w:p w14:paraId="4353AF0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18" w:type="dxa"/>
            <w:vAlign w:val="center"/>
          </w:tcPr>
          <w:p w14:paraId="7C6F24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18" w:type="dxa"/>
            <w:vAlign w:val="center"/>
          </w:tcPr>
          <w:p w14:paraId="4EEA0E1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5027E2" w14:paraId="47182BA3" w14:textId="77777777" w:rsidTr="005027E2">
        <w:trPr>
          <w:cantSplit/>
          <w:jc w:val="center"/>
        </w:trPr>
        <w:tc>
          <w:tcPr>
            <w:tcW w:w="822" w:type="dxa"/>
            <w:vAlign w:val="center"/>
          </w:tcPr>
          <w:p w14:paraId="37959AD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751" w:type="dxa"/>
            <w:vAlign w:val="center"/>
          </w:tcPr>
          <w:p w14:paraId="016260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416" w:type="dxa"/>
            <w:vAlign w:val="center"/>
          </w:tcPr>
          <w:p w14:paraId="3624CC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529" w:type="dxa"/>
            <w:vAlign w:val="center"/>
          </w:tcPr>
          <w:p w14:paraId="3CC5648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18" w:type="dxa"/>
            <w:vAlign w:val="center"/>
          </w:tcPr>
          <w:p w14:paraId="7BAE45D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18" w:type="dxa"/>
            <w:vAlign w:val="center"/>
          </w:tcPr>
          <w:p w14:paraId="67B9344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54EF8DD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</w:rPr>
        <w:t>Excel</w:t>
      </w:r>
      <w:r>
        <w:t xml:space="preserve"> и числа отчета.</w:t>
      </w:r>
    </w:p>
    <w:p w14:paraId="41ADF84C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7" w:name="_25083b51e17d9d99817d1269b6af13d75b604a4"/>
      <w:bookmarkStart w:id="48" w:name="_Toc242338627"/>
      <w:bookmarkEnd w:id="45"/>
      <w:r>
        <w:rPr>
          <w:b/>
          <w:sz w:val="28"/>
        </w:rPr>
        <w:lastRenderedPageBreak/>
        <w:t>ПРИЛОЖЕНИЕ Б</w:t>
      </w:r>
      <w:bookmarkEnd w:id="48"/>
    </w:p>
    <w:p w14:paraId="4A1B566C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15CF4CC5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4CC0EBBF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020D17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26 представлено: принятые решения по данным, которых нет в открытом доступе.</w:t>
      </w:r>
    </w:p>
    <w:p w14:paraId="26114662" w14:textId="77777777" w:rsidR="005027E2" w:rsidRDefault="004A413B">
      <w:pPr>
        <w:pStyle w:val="a0"/>
        <w:keepNext/>
        <w:spacing w:before="360" w:after="0" w:line="360" w:lineRule="exact"/>
      </w:pPr>
      <w: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196"/>
        <w:gridCol w:w="2239"/>
        <w:gridCol w:w="2566"/>
        <w:gridCol w:w="1956"/>
      </w:tblGrid>
      <w:tr w:rsidR="005027E2" w14:paraId="2971A591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FC5EA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196" w:type="dxa"/>
            <w:vAlign w:val="center"/>
          </w:tcPr>
          <w:p w14:paraId="66B8927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1D874F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566" w:type="dxa"/>
            <w:vAlign w:val="center"/>
          </w:tcPr>
          <w:p w14:paraId="780CF4D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241A8BC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5027E2" w14:paraId="46085AF3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07E975B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96" w:type="dxa"/>
            <w:vAlign w:val="center"/>
          </w:tcPr>
          <w:p w14:paraId="225565E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239" w:type="dxa"/>
            <w:vAlign w:val="center"/>
          </w:tcPr>
          <w:p w14:paraId="41338E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66" w:type="dxa"/>
            <w:vAlign w:val="center"/>
          </w:tcPr>
          <w:p w14:paraId="71F1DC6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956" w:type="dxa"/>
            <w:vAlign w:val="center"/>
          </w:tcPr>
          <w:p w14:paraId="66A0E89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5027E2" w14:paraId="43F4E57C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995F1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96" w:type="dxa"/>
            <w:vAlign w:val="center"/>
          </w:tcPr>
          <w:p w14:paraId="1860567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239" w:type="dxa"/>
            <w:vAlign w:val="center"/>
          </w:tcPr>
          <w:p w14:paraId="42E1B51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566" w:type="dxa"/>
            <w:vAlign w:val="center"/>
          </w:tcPr>
          <w:p w14:paraId="67ED5DD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956" w:type="dxa"/>
            <w:vAlign w:val="center"/>
          </w:tcPr>
          <w:p w14:paraId="1834FD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5027E2" w14:paraId="581A1F55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514A7C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96" w:type="dxa"/>
            <w:vAlign w:val="center"/>
          </w:tcPr>
          <w:p w14:paraId="24746B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14F1BA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566" w:type="dxa"/>
            <w:vAlign w:val="center"/>
          </w:tcPr>
          <w:p w14:paraId="72E3985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956" w:type="dxa"/>
            <w:vAlign w:val="center"/>
          </w:tcPr>
          <w:p w14:paraId="205781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5027E2" w14:paraId="515882AD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D30E5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96" w:type="dxa"/>
            <w:vAlign w:val="center"/>
          </w:tcPr>
          <w:p w14:paraId="57E644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239" w:type="dxa"/>
            <w:vAlign w:val="center"/>
          </w:tcPr>
          <w:p w14:paraId="37F01B0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66" w:type="dxa"/>
            <w:vAlign w:val="center"/>
          </w:tcPr>
          <w:p w14:paraId="1149EC4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956" w:type="dxa"/>
            <w:vAlign w:val="center"/>
          </w:tcPr>
          <w:p w14:paraId="5BFB43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1BC9CAB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B99FB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96" w:type="dxa"/>
            <w:vAlign w:val="center"/>
          </w:tcPr>
          <w:p w14:paraId="6D447B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239" w:type="dxa"/>
            <w:vAlign w:val="center"/>
          </w:tcPr>
          <w:p w14:paraId="77366B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7DB9901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56" w:type="dxa"/>
            <w:vAlign w:val="center"/>
          </w:tcPr>
          <w:p w14:paraId="52DA4D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5027E2" w14:paraId="5B944E2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77227F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96" w:type="dxa"/>
            <w:vAlign w:val="center"/>
          </w:tcPr>
          <w:p w14:paraId="617420F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239" w:type="dxa"/>
            <w:vAlign w:val="center"/>
          </w:tcPr>
          <w:p w14:paraId="3F22B0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30DBE9D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956" w:type="dxa"/>
            <w:vAlign w:val="center"/>
          </w:tcPr>
          <w:p w14:paraId="7FA798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5027E2" w14:paraId="101D6986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63884F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96" w:type="dxa"/>
            <w:vAlign w:val="center"/>
          </w:tcPr>
          <w:p w14:paraId="7F6810B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239" w:type="dxa"/>
            <w:vAlign w:val="center"/>
          </w:tcPr>
          <w:p w14:paraId="56568E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566" w:type="dxa"/>
            <w:vAlign w:val="center"/>
          </w:tcPr>
          <w:p w14:paraId="519A4A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956" w:type="dxa"/>
            <w:vAlign w:val="center"/>
          </w:tcPr>
          <w:p w14:paraId="272D4E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365E43D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.</w:t>
      </w:r>
    </w:p>
    <w:p w14:paraId="06F1D899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49" w:name="_cb59224a7032ef66ab429e7df9b4e4c597bc187"/>
      <w:bookmarkStart w:id="50" w:name="_Toc242338628"/>
      <w:bookmarkEnd w:id="47"/>
      <w:r>
        <w:rPr>
          <w:b/>
          <w:sz w:val="28"/>
        </w:rPr>
        <w:lastRenderedPageBreak/>
        <w:t>ПРИЛОЖЕНИЕ В</w:t>
      </w:r>
      <w:bookmarkEnd w:id="50"/>
    </w:p>
    <w:p w14:paraId="070F104C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7F0D540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1D31E77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В шаблонах </w:t>
      </w:r>
      <w:r>
        <w:rPr>
          <w:i/>
        </w:rPr>
        <w:t>Excel</w:t>
      </w:r>
      <w: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E88C92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27 представлено: изменения шаблонов.</w:t>
      </w:r>
    </w:p>
    <w:p w14:paraId="009A5EC7" w14:textId="77777777" w:rsidR="005027E2" w:rsidRDefault="004A413B">
      <w:pPr>
        <w:pStyle w:val="a0"/>
        <w:keepNext/>
        <w:spacing w:before="360" w:after="0" w:line="360" w:lineRule="exact"/>
      </w:pPr>
      <w: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129"/>
        <w:gridCol w:w="3021"/>
        <w:gridCol w:w="2808"/>
      </w:tblGrid>
      <w:tr w:rsidR="005027E2" w14:paraId="51E44EA6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D3297D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129" w:type="dxa"/>
            <w:vAlign w:val="center"/>
          </w:tcPr>
          <w:p w14:paraId="58F7D8A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 и лист</w:t>
            </w:r>
          </w:p>
        </w:tc>
        <w:tc>
          <w:tcPr>
            <w:tcW w:w="3021" w:type="dxa"/>
            <w:vAlign w:val="center"/>
          </w:tcPr>
          <w:p w14:paraId="373EE01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08" w:type="dxa"/>
            <w:vAlign w:val="center"/>
          </w:tcPr>
          <w:p w14:paraId="0227F4B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5027E2" w14:paraId="46903CE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EAA104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29" w:type="dxa"/>
            <w:vAlign w:val="center"/>
          </w:tcPr>
          <w:p w14:paraId="1D4003DC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3021" w:type="dxa"/>
            <w:vAlign w:val="center"/>
          </w:tcPr>
          <w:p w14:paraId="3BE0D70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08" w:type="dxa"/>
            <w:vAlign w:val="center"/>
          </w:tcPr>
          <w:p w14:paraId="3BA5112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027E2" w14:paraId="4A345BA0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67CDF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29" w:type="dxa"/>
            <w:vAlign w:val="center"/>
          </w:tcPr>
          <w:p w14:paraId="1F9168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3021" w:type="dxa"/>
            <w:vAlign w:val="center"/>
          </w:tcPr>
          <w:p w14:paraId="2860B4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08" w:type="dxa"/>
            <w:vAlign w:val="center"/>
          </w:tcPr>
          <w:p w14:paraId="21014E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027E2" w14:paraId="13D74D5B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55ABF0F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9" w:type="dxa"/>
            <w:vAlign w:val="center"/>
          </w:tcPr>
          <w:p w14:paraId="404877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3021" w:type="dxa"/>
            <w:vAlign w:val="center"/>
          </w:tcPr>
          <w:p w14:paraId="371275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08" w:type="dxa"/>
            <w:vAlign w:val="center"/>
          </w:tcPr>
          <w:p w14:paraId="5A2D385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027E2" w14:paraId="3C3A2C2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5BF57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29" w:type="dxa"/>
            <w:vAlign w:val="center"/>
          </w:tcPr>
          <w:p w14:paraId="58803F4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3021" w:type="dxa"/>
            <w:vAlign w:val="center"/>
          </w:tcPr>
          <w:p w14:paraId="4B07554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08" w:type="dxa"/>
            <w:vAlign w:val="center"/>
          </w:tcPr>
          <w:p w14:paraId="735FC5F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027E2" w14:paraId="369BB24E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EBDDB5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9" w:type="dxa"/>
            <w:vAlign w:val="center"/>
          </w:tcPr>
          <w:p w14:paraId="74958C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3021" w:type="dxa"/>
            <w:vAlign w:val="center"/>
          </w:tcPr>
          <w:p w14:paraId="28324AB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08" w:type="dxa"/>
            <w:vAlign w:val="center"/>
          </w:tcPr>
          <w:p w14:paraId="2C68413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027E2" w14:paraId="7F79BBE7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0E14187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29" w:type="dxa"/>
            <w:vAlign w:val="center"/>
          </w:tcPr>
          <w:p w14:paraId="33FAE3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3021" w:type="dxa"/>
            <w:vAlign w:val="center"/>
          </w:tcPr>
          <w:p w14:paraId="3B04B1A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08" w:type="dxa"/>
            <w:vAlign w:val="center"/>
          </w:tcPr>
          <w:p w14:paraId="3E207D7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0C3E68A4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7C2A9B4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29" w:type="dxa"/>
            <w:vAlign w:val="center"/>
          </w:tcPr>
          <w:p w14:paraId="0993F7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3021" w:type="dxa"/>
            <w:vAlign w:val="center"/>
          </w:tcPr>
          <w:p w14:paraId="0C8A6A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08" w:type="dxa"/>
            <w:vAlign w:val="center"/>
          </w:tcPr>
          <w:p w14:paraId="35294B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141143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48B1B4D6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1" w:name="_fa134638e5042ce34a9ef5e4c47258144305363"/>
      <w:bookmarkStart w:id="52" w:name="_Toc242338629"/>
      <w:bookmarkEnd w:id="49"/>
      <w:r>
        <w:rPr>
          <w:b/>
          <w:sz w:val="28"/>
        </w:rPr>
        <w:lastRenderedPageBreak/>
        <w:t>ПРИЛОЖЕНИЕ Г</w:t>
      </w:r>
      <w:bookmarkEnd w:id="52"/>
    </w:p>
    <w:p w14:paraId="64733F52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345114DE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Расчет ценовой чувствительности и готовности платить</w:t>
      </w:r>
    </w:p>
    <w:p w14:paraId="259A4797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</w:rPr>
        <w:t>seed</w:t>
      </w:r>
      <w: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2AB9358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).</w:t>
      </w:r>
    </w:p>
    <w:p w14:paraId="1E46AB46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28 –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8"/>
        <w:gridCol w:w="1674"/>
        <w:gridCol w:w="4183"/>
      </w:tblGrid>
      <w:tr w:rsidR="005027E2" w14:paraId="74C3BF13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7" w:type="dxa"/>
            <w:vAlign w:val="center"/>
          </w:tcPr>
          <w:p w14:paraId="1825574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4" w:type="dxa"/>
            <w:vAlign w:val="center"/>
          </w:tcPr>
          <w:p w14:paraId="6B90FC4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82" w:type="dxa"/>
            <w:vAlign w:val="center"/>
          </w:tcPr>
          <w:p w14:paraId="342B1B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Сравнение с предложением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13D63134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486352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7BB155A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5D2FF4F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027E2" w14:paraId="14B8CDD2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B2A609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43C7A2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5CA72EB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5027E2" w14:paraId="58FE875B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10BCBDD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33CCB98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14,2 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4FF7302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5027E2" w14:paraId="6FC576B9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379B83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6409FC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6E19D3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5027E2" w14:paraId="4078D30F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05687A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74" w:type="dxa"/>
            <w:vAlign w:val="center"/>
          </w:tcPr>
          <w:p w14:paraId="141E9B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182" w:type="dxa"/>
            <w:vAlign w:val="center"/>
          </w:tcPr>
          <w:p w14:paraId="7543AE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5027E2" w14:paraId="261E4699" w14:textId="77777777" w:rsidTr="005027E2">
        <w:trPr>
          <w:cantSplit/>
          <w:jc w:val="center"/>
        </w:trPr>
        <w:tc>
          <w:tcPr>
            <w:tcW w:w="3497" w:type="dxa"/>
            <w:vAlign w:val="center"/>
          </w:tcPr>
          <w:p w14:paraId="7645B2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74" w:type="dxa"/>
            <w:vAlign w:val="center"/>
          </w:tcPr>
          <w:p w14:paraId="6ACC81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182" w:type="dxa"/>
            <w:vAlign w:val="center"/>
          </w:tcPr>
          <w:p w14:paraId="428291C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28718DF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Приемлемый диапазон цены </w:t>
      </w:r>
      <w:r>
        <w:rPr>
          <w:i/>
        </w:rPr>
        <w:t>Pro</w:t>
      </w:r>
      <w:r>
        <w:t xml:space="preserve"> в расчете - 11,6-19,9 </w:t>
      </w:r>
      <w:r>
        <w:rPr>
          <w:i/>
        </w:rPr>
        <w:t>EUR</w:t>
      </w:r>
      <w:r>
        <w:t xml:space="preserve"> в месяц, а цена 19 </w:t>
      </w:r>
      <w:r>
        <w:rPr>
          <w:i/>
        </w:rPr>
        <w:t>EUR</w:t>
      </w:r>
      <w: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</w:rPr>
        <w:t>Pro</w:t>
      </w:r>
      <w:r>
        <w:t xml:space="preserve"> - 14-19 </w:t>
      </w:r>
      <w:r>
        <w:rPr>
          <w:i/>
        </w:rPr>
        <w:t>EUR</w:t>
      </w:r>
      <w:r>
        <w:t>, а старт с 19 </w:t>
      </w:r>
      <w:r>
        <w:rPr>
          <w:i/>
        </w:rPr>
        <w:t>EUR</w:t>
      </w:r>
      <w:r>
        <w:t xml:space="preserve"> требует контроля конверсии.</w:t>
      </w:r>
    </w:p>
    <w:p w14:paraId="43D2132E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29 представлено: выбор тарифа по расчетным профилям клиентов.</w:t>
      </w:r>
    </w:p>
    <w:p w14:paraId="6D36A267" w14:textId="77777777" w:rsidR="005027E2" w:rsidRDefault="004A413B">
      <w:pPr>
        <w:pStyle w:val="a0"/>
        <w:keepNext/>
        <w:spacing w:before="360" w:after="0" w:line="360" w:lineRule="exact"/>
      </w:pPr>
      <w: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27"/>
        <w:gridCol w:w="1904"/>
        <w:gridCol w:w="1624"/>
      </w:tblGrid>
      <w:tr w:rsidR="005027E2" w14:paraId="6049DC50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25" w:type="dxa"/>
            <w:vAlign w:val="center"/>
          </w:tcPr>
          <w:p w14:paraId="6401295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Выбор</w:t>
            </w:r>
          </w:p>
        </w:tc>
        <w:tc>
          <w:tcPr>
            <w:tcW w:w="1904" w:type="dxa"/>
            <w:vAlign w:val="center"/>
          </w:tcPr>
          <w:p w14:paraId="1B9B42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</w:t>
            </w:r>
          </w:p>
        </w:tc>
        <w:tc>
          <w:tcPr>
            <w:tcW w:w="1624" w:type="dxa"/>
            <w:vAlign w:val="center"/>
          </w:tcPr>
          <w:p w14:paraId="2E4676D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5027E2" w14:paraId="5ADF2697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0C95CA7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69853C8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376FE63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5027E2" w14:paraId="290DAC97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3DD856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F7D6E6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24" w:type="dxa"/>
            <w:vAlign w:val="center"/>
          </w:tcPr>
          <w:p w14:paraId="7A01906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5027E2" w14:paraId="47BD58FC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0CA2E9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1904" w:type="dxa"/>
            <w:vAlign w:val="center"/>
          </w:tcPr>
          <w:p w14:paraId="60DF33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24" w:type="dxa"/>
            <w:vAlign w:val="center"/>
          </w:tcPr>
          <w:p w14:paraId="6DC2081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5027E2" w14:paraId="5E21BC19" w14:textId="77777777" w:rsidTr="005027E2">
        <w:trPr>
          <w:cantSplit/>
          <w:jc w:val="center"/>
        </w:trPr>
        <w:tc>
          <w:tcPr>
            <w:tcW w:w="5825" w:type="dxa"/>
            <w:vAlign w:val="center"/>
          </w:tcPr>
          <w:p w14:paraId="460B94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454C4A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1AC6F7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F3A0118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</w:rPr>
        <w:t>MVP</w:t>
      </w:r>
      <w:r>
        <w:t>.</w:t>
      </w:r>
    </w:p>
    <w:p w14:paraId="7F48D2C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27CB0D10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3" w:name="_494653d134221fdc43c135127d450c9af0a7c7d"/>
      <w:bookmarkStart w:id="54" w:name="_Toc242338630"/>
      <w:bookmarkEnd w:id="51"/>
      <w:r>
        <w:rPr>
          <w:b/>
          <w:sz w:val="28"/>
        </w:rPr>
        <w:lastRenderedPageBreak/>
        <w:t>ПРИЛОЖЕНИЕ Д</w:t>
      </w:r>
      <w:bookmarkEnd w:id="54"/>
    </w:p>
    <w:p w14:paraId="33C0E087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097259FD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Данные, дополненные из открытых источников</w:t>
      </w:r>
    </w:p>
    <w:p w14:paraId="02F2E235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3ADCAD92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30 представлено: данные, найденные в открытых источниках.</w:t>
      </w:r>
    </w:p>
    <w:p w14:paraId="3EFB9B39" w14:textId="77777777" w:rsidR="005027E2" w:rsidRDefault="004A413B">
      <w:pPr>
        <w:pStyle w:val="a0"/>
        <w:keepNext/>
        <w:spacing w:before="360" w:after="0" w:line="360" w:lineRule="exact"/>
      </w:pPr>
      <w: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"/>
        <w:gridCol w:w="1714"/>
        <w:gridCol w:w="2428"/>
        <w:gridCol w:w="1389"/>
        <w:gridCol w:w="1612"/>
        <w:gridCol w:w="1816"/>
      </w:tblGrid>
      <w:tr w:rsidR="005027E2" w14:paraId="79E4AFF2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57EBAB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714" w:type="dxa"/>
            <w:vAlign w:val="center"/>
          </w:tcPr>
          <w:p w14:paraId="79CEC71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28" w:type="dxa"/>
            <w:vAlign w:val="center"/>
          </w:tcPr>
          <w:p w14:paraId="0CB9974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46EE30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612" w:type="dxa"/>
            <w:vAlign w:val="center"/>
          </w:tcPr>
          <w:p w14:paraId="3AD5DB4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816" w:type="dxa"/>
            <w:vAlign w:val="center"/>
          </w:tcPr>
          <w:p w14:paraId="394A7E8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5027E2" w14:paraId="629215E9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553ECBE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4" w:type="dxa"/>
            <w:vAlign w:val="center"/>
          </w:tcPr>
          <w:p w14:paraId="65203F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428" w:type="dxa"/>
            <w:vAlign w:val="center"/>
          </w:tcPr>
          <w:p w14:paraId="211F6DB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389" w:type="dxa"/>
            <w:vAlign w:val="center"/>
          </w:tcPr>
          <w:p w14:paraId="4DC04AA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612" w:type="dxa"/>
            <w:vAlign w:val="center"/>
          </w:tcPr>
          <w:p w14:paraId="64FD1F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16" w:type="dxa"/>
            <w:vAlign w:val="center"/>
          </w:tcPr>
          <w:p w14:paraId="5D9CC72E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5027E2" w14:paraId="7247584A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95F82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4" w:type="dxa"/>
            <w:vAlign w:val="center"/>
          </w:tcPr>
          <w:p w14:paraId="0020658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428" w:type="dxa"/>
            <w:vAlign w:val="center"/>
          </w:tcPr>
          <w:p w14:paraId="75E444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389" w:type="dxa"/>
            <w:vAlign w:val="center"/>
          </w:tcPr>
          <w:p w14:paraId="5130A5B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612" w:type="dxa"/>
            <w:vAlign w:val="center"/>
          </w:tcPr>
          <w:p w14:paraId="5251867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16" w:type="dxa"/>
            <w:vAlign w:val="center"/>
          </w:tcPr>
          <w:p w14:paraId="1CA147A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5027E2" w14:paraId="2D264F82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61301A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714" w:type="dxa"/>
            <w:vAlign w:val="center"/>
          </w:tcPr>
          <w:p w14:paraId="123407D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428" w:type="dxa"/>
            <w:vAlign w:val="center"/>
          </w:tcPr>
          <w:p w14:paraId="711C98B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389" w:type="dxa"/>
            <w:vAlign w:val="center"/>
          </w:tcPr>
          <w:p w14:paraId="711BA2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612" w:type="dxa"/>
            <w:vAlign w:val="center"/>
          </w:tcPr>
          <w:p w14:paraId="4C3EE2A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238B2C1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5027E2" w14:paraId="11C855D3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1C505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4" w:type="dxa"/>
            <w:vAlign w:val="center"/>
          </w:tcPr>
          <w:p w14:paraId="6E604B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28" w:type="dxa"/>
            <w:vAlign w:val="center"/>
          </w:tcPr>
          <w:p w14:paraId="7F2AE39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389" w:type="dxa"/>
            <w:vAlign w:val="center"/>
          </w:tcPr>
          <w:p w14:paraId="2B6A23E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612" w:type="dxa"/>
            <w:vAlign w:val="center"/>
          </w:tcPr>
          <w:p w14:paraId="21EFF4C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0D8DBE4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5027E2" w14:paraId="3772216F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4D9138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4" w:type="dxa"/>
            <w:vAlign w:val="center"/>
          </w:tcPr>
          <w:p w14:paraId="572F617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428" w:type="dxa"/>
            <w:vAlign w:val="center"/>
          </w:tcPr>
          <w:p w14:paraId="4FBB6D0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1389" w:type="dxa"/>
            <w:vAlign w:val="center"/>
          </w:tcPr>
          <w:p w14:paraId="645241A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1612" w:type="dxa"/>
            <w:vAlign w:val="center"/>
          </w:tcPr>
          <w:p w14:paraId="42AD0E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16" w:type="dxa"/>
            <w:vAlign w:val="center"/>
          </w:tcPr>
          <w:p w14:paraId="041F14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5027E2" w14:paraId="544D12F8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307983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714" w:type="dxa"/>
            <w:vAlign w:val="center"/>
          </w:tcPr>
          <w:p w14:paraId="40BC7F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428" w:type="dxa"/>
            <w:vAlign w:val="center"/>
          </w:tcPr>
          <w:p w14:paraId="1A8099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1389" w:type="dxa"/>
            <w:vAlign w:val="center"/>
          </w:tcPr>
          <w:p w14:paraId="528F45C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1612" w:type="dxa"/>
            <w:vAlign w:val="center"/>
          </w:tcPr>
          <w:p w14:paraId="5D75E7A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16" w:type="dxa"/>
            <w:vAlign w:val="center"/>
          </w:tcPr>
          <w:p w14:paraId="0F448FC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5027E2" w14:paraId="3F9D6476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2BDDA51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4" w:type="dxa"/>
            <w:vAlign w:val="center"/>
          </w:tcPr>
          <w:p w14:paraId="7113138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428" w:type="dxa"/>
            <w:vAlign w:val="center"/>
          </w:tcPr>
          <w:p w14:paraId="03E140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389" w:type="dxa"/>
            <w:vAlign w:val="center"/>
          </w:tcPr>
          <w:p w14:paraId="737D881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612" w:type="dxa"/>
            <w:vAlign w:val="center"/>
          </w:tcPr>
          <w:p w14:paraId="31DA0C9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1521754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5027E2" w14:paraId="3F9C0931" w14:textId="77777777" w:rsidTr="005027E2">
        <w:trPr>
          <w:cantSplit/>
          <w:jc w:val="center"/>
        </w:trPr>
        <w:tc>
          <w:tcPr>
            <w:tcW w:w="397" w:type="dxa"/>
            <w:vAlign w:val="center"/>
          </w:tcPr>
          <w:p w14:paraId="1423CEC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714" w:type="dxa"/>
            <w:vAlign w:val="center"/>
          </w:tcPr>
          <w:p w14:paraId="3CC0357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428" w:type="dxa"/>
            <w:vAlign w:val="center"/>
          </w:tcPr>
          <w:p w14:paraId="34D0885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389" w:type="dxa"/>
            <w:vAlign w:val="center"/>
          </w:tcPr>
          <w:p w14:paraId="3F0AAD6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612" w:type="dxa"/>
            <w:vAlign w:val="center"/>
          </w:tcPr>
          <w:p w14:paraId="17ABD6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365D97F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0197F8E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Первичные данные найдены по комиссии </w:t>
      </w:r>
      <w:r>
        <w:rPr>
          <w:i/>
        </w:rPr>
        <w:t>AppSource</w:t>
      </w:r>
      <w:r>
        <w:t xml:space="preserve">, занятости ЕС и Великобритании и ценам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, а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</w:rPr>
        <w:t>Arixcel</w:t>
      </w:r>
      <w:r>
        <w:t xml:space="preserve"> около 3 </w:t>
      </w:r>
      <w:r>
        <w:rPr>
          <w:i/>
        </w:rPr>
        <w:t>EUR</w:t>
      </w:r>
      <w:r>
        <w:t xml:space="preserve"> и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около 26 </w:t>
      </w:r>
      <w:r>
        <w:rPr>
          <w:i/>
        </w:rPr>
        <w:t>GBP</w:t>
      </w:r>
      <w:r>
        <w:t xml:space="preserve"> в месяц) лежат ниже цены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или рядом с ней, а корпоративные платформы (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, оценки </w:t>
      </w:r>
      <w:r>
        <w:rPr>
          <w:i/>
        </w:rPr>
        <w:t>DataSnipper</w:t>
      </w:r>
      <w:r>
        <w:t xml:space="preserve"> от 64 до 175 </w:t>
      </w:r>
      <w:r>
        <w:rPr>
          <w:i/>
        </w:rPr>
        <w:t>USD</w:t>
      </w:r>
      <w:r>
        <w:t xml:space="preserve"> за место в месяц, </w:t>
      </w:r>
      <w:r>
        <w:rPr>
          <w:i/>
        </w:rPr>
        <w:t>Datarails</w:t>
      </w:r>
      <w:r>
        <w:t xml:space="preserve"> около 33 тыс. </w:t>
      </w:r>
      <w:r>
        <w:rPr>
          <w:i/>
        </w:rPr>
        <w:t>USD</w:t>
      </w:r>
      <w:r>
        <w:t xml:space="preserve"> в год на контракт) заметно дороже; прайсы производителей закрыты, поэтому 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4D3F53D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Не закрыты: официальные прайсы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(альтернатива найдена: данные закупочной платформы и агентства, строки 5 и 6)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 и </w:t>
      </w:r>
      <w:r>
        <w:rPr>
          <w:i/>
        </w:rPr>
        <w:t>Semrush</w:t>
      </w:r>
      <w: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 и органический трафик конкурентов по </w:t>
      </w:r>
      <w:r>
        <w:rPr>
          <w:i/>
        </w:rPr>
        <w:t>Similarweb</w:t>
      </w:r>
      <w:r>
        <w:t xml:space="preserve">. 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пробного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118100A2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5" w:name="_761fc6a73a29a58529994ab8341011eea10c62f"/>
      <w:bookmarkStart w:id="56" w:name="_Toc242338631"/>
      <w:bookmarkEnd w:id="53"/>
      <w:r>
        <w:rPr>
          <w:b/>
          <w:sz w:val="28"/>
        </w:rPr>
        <w:lastRenderedPageBreak/>
        <w:t>ПРИЛОЖЕНИЕ Е</w:t>
      </w:r>
      <w:bookmarkEnd w:id="56"/>
    </w:p>
    <w:p w14:paraId="1D01F4EF" w14:textId="77777777" w:rsidR="005027E2" w:rsidRDefault="004A413B">
      <w:pPr>
        <w:keepNext/>
        <w:spacing w:after="0" w:line="360" w:lineRule="exact"/>
        <w:jc w:val="center"/>
      </w:pPr>
      <w:r>
        <w:t>(обязательное)</w:t>
      </w:r>
    </w:p>
    <w:p w14:paraId="6F1E437F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 xml:space="preserve">Журнал фиксации данных </w:t>
      </w:r>
      <w:r>
        <w:rPr>
          <w:b/>
          <w:i/>
        </w:rPr>
        <w:t>Similarweb</w:t>
      </w:r>
    </w:p>
    <w:p w14:paraId="771054B2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в браузере автора; значения переписаны из блоков «</w:t>
      </w:r>
      <w:r>
        <w:rPr>
          <w:i/>
        </w:rPr>
        <w:t>Website</w:t>
      </w:r>
      <w:r>
        <w:t xml:space="preserve"> </w:t>
      </w:r>
      <w:r>
        <w:rPr>
          <w:i/>
        </w:rPr>
        <w:t>performance</w:t>
      </w:r>
      <w:r>
        <w:t>», «</w:t>
      </w:r>
      <w:r>
        <w:rPr>
          <w:i/>
        </w:rPr>
        <w:t>Traffic</w:t>
      </w:r>
      <w:r>
        <w:t xml:space="preserve"> &amp; </w:t>
      </w:r>
      <w:r>
        <w:rPr>
          <w:i/>
        </w:rPr>
        <w:t>engagement</w:t>
      </w:r>
      <w:r>
        <w:t>», «</w:t>
      </w:r>
      <w:r>
        <w:rPr>
          <w:i/>
        </w:rPr>
        <w:t>Marketing</w:t>
      </w:r>
      <w:r>
        <w:t xml:space="preserve"> </w:t>
      </w:r>
      <w:r>
        <w:rPr>
          <w:i/>
        </w:rPr>
        <w:t>channels</w:t>
      </w:r>
      <w:r>
        <w:t>» и «</w:t>
      </w:r>
      <w:r>
        <w:rPr>
          <w:i/>
        </w:rPr>
        <w:t>Geography</w:t>
      </w:r>
      <w:r>
        <w:t>».</w:t>
      </w:r>
    </w:p>
    <w:p w14:paraId="488E30B7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31 представлено: журнал фиксации данных </w:t>
      </w:r>
      <w:r>
        <w:rPr>
          <w:i/>
        </w:rPr>
        <w:t>Similarweb</w:t>
      </w:r>
      <w:r>
        <w:t>: основной снимок.</w:t>
      </w:r>
    </w:p>
    <w:p w14:paraId="11EFC6A8" w14:textId="77777777" w:rsidR="005027E2" w:rsidRDefault="004A413B">
      <w:pPr>
        <w:pStyle w:val="a0"/>
        <w:keepNext/>
        <w:spacing w:before="360" w:after="0" w:line="360" w:lineRule="exact"/>
      </w:pPr>
      <w:r>
        <w:t xml:space="preserve">Таблица 31 – Журнал фиксации данных </w:t>
      </w:r>
      <w:r>
        <w:rPr>
          <w:i/>
        </w:rPr>
        <w:t>Similarweb</w:t>
      </w:r>
      <w: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1257"/>
        <w:gridCol w:w="1257"/>
        <w:gridCol w:w="1364"/>
        <w:gridCol w:w="1577"/>
        <w:gridCol w:w="1364"/>
      </w:tblGrid>
      <w:tr w:rsidR="005027E2" w14:paraId="08D51185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36A4DD4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257" w:type="dxa"/>
            <w:vAlign w:val="center"/>
          </w:tcPr>
          <w:p w14:paraId="6DC9696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1257" w:type="dxa"/>
            <w:vAlign w:val="center"/>
          </w:tcPr>
          <w:p w14:paraId="62DE276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64" w:type="dxa"/>
            <w:vAlign w:val="center"/>
          </w:tcPr>
          <w:p w14:paraId="7F9A8C3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1577" w:type="dxa"/>
            <w:vAlign w:val="center"/>
          </w:tcPr>
          <w:p w14:paraId="6702B043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зафиксировано</w:t>
            </w:r>
          </w:p>
        </w:tc>
        <w:tc>
          <w:tcPr>
            <w:tcW w:w="1364" w:type="dxa"/>
            <w:vAlign w:val="center"/>
          </w:tcPr>
          <w:p w14:paraId="6D30EBD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Ограничение</w:t>
            </w:r>
          </w:p>
        </w:tc>
      </w:tr>
      <w:tr w:rsidR="005027E2" w14:paraId="38DBDC84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710DD09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257" w:type="dxa"/>
            <w:vAlign w:val="center"/>
          </w:tcPr>
          <w:p w14:paraId="3A08105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266B6C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97F22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D4ED41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142A611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A5FFEF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65A7850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257" w:type="dxa"/>
            <w:vAlign w:val="center"/>
          </w:tcPr>
          <w:p w14:paraId="66A7258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5585B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9A9F0D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789504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9D8B9E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9C28552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7FC66C0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257" w:type="dxa"/>
            <w:vAlign w:val="center"/>
          </w:tcPr>
          <w:p w14:paraId="7A2C32B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0CA3A55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7D0A363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BCDFC3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7851EB7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717E57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3681A66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Datarails.com</w:t>
            </w:r>
          </w:p>
        </w:tc>
        <w:tc>
          <w:tcPr>
            <w:tcW w:w="1257" w:type="dxa"/>
            <w:vAlign w:val="center"/>
          </w:tcPr>
          <w:p w14:paraId="26D8C05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458838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32BBBB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70C3A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B278B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1C54ECFB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AC9B2B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57" w:type="dxa"/>
            <w:vAlign w:val="center"/>
          </w:tcPr>
          <w:p w14:paraId="76D9AC5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17B620C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41139C8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867B52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2D9DDD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7863D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1142B8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257" w:type="dxa"/>
            <w:vAlign w:val="center"/>
          </w:tcPr>
          <w:p w14:paraId="7DD6CBC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454AD8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F91A20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102CBA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4B93F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DC56A3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69A1C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257" w:type="dxa"/>
            <w:vAlign w:val="center"/>
          </w:tcPr>
          <w:p w14:paraId="713A762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AD2904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AF5C7F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2041B6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29D0B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3472C84B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989BE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  <w:tc>
          <w:tcPr>
            <w:tcW w:w="1257" w:type="dxa"/>
            <w:vAlign w:val="center"/>
          </w:tcPr>
          <w:p w14:paraId="144F467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04EF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FFC73B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2EF3B9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2ECE1E7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00F55CDA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327ABDA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Arixcel.com</w:t>
            </w:r>
          </w:p>
        </w:tc>
        <w:tc>
          <w:tcPr>
            <w:tcW w:w="1257" w:type="dxa"/>
            <w:vAlign w:val="center"/>
          </w:tcPr>
          <w:p w14:paraId="29CAE31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777F73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054332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93C2DA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4B00D2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76EC0973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FF7B5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257" w:type="dxa"/>
            <w:vAlign w:val="center"/>
          </w:tcPr>
          <w:p w14:paraId="3D07DE1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1E0B7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54F744C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D1761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75130D2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5027E2" w14:paraId="651C1BC0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583365D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257" w:type="dxa"/>
            <w:vAlign w:val="center"/>
          </w:tcPr>
          <w:p w14:paraId="46D75DB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F34446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330D8F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24015D3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62EC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5027E2" w14:paraId="30C0B82F" w14:textId="77777777" w:rsidTr="005027E2">
        <w:trPr>
          <w:cantSplit/>
          <w:jc w:val="center"/>
        </w:trPr>
        <w:tc>
          <w:tcPr>
            <w:tcW w:w="2536" w:type="dxa"/>
            <w:vAlign w:val="center"/>
          </w:tcPr>
          <w:p w14:paraId="026170F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257" w:type="dxa"/>
            <w:vAlign w:val="center"/>
          </w:tcPr>
          <w:p w14:paraId="6F38646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17018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4797A0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34BBD1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BA1943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C66BC9C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</w:rPr>
        <w:t>CIMCON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) </w:t>
      </w:r>
      <w:r>
        <w:rPr>
          <w:i/>
        </w:rPr>
        <w:t>Similarweb</w:t>
      </w:r>
      <w:r>
        <w:t xml:space="preserve"> сообщает данные с повышенной погрешностью, поэтому в расчетах им задан коэффициент качества 0,60.</w:t>
      </w:r>
    </w:p>
    <w:p w14:paraId="3C5EAF3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В таблице 32 представлено: журнал фиксации данных </w:t>
      </w:r>
      <w:r>
        <w:rPr>
          <w:i/>
        </w:rPr>
        <w:t>Similarweb</w:t>
      </w:r>
      <w:r>
        <w:t>: дополнительный снимок.</w:t>
      </w:r>
    </w:p>
    <w:p w14:paraId="1773FB31" w14:textId="77777777" w:rsidR="005027E2" w:rsidRDefault="004A413B">
      <w:pPr>
        <w:pStyle w:val="a0"/>
        <w:keepNext/>
        <w:spacing w:before="360" w:after="0" w:line="360" w:lineRule="exact"/>
      </w:pPr>
      <w:r>
        <w:lastRenderedPageBreak/>
        <w:t xml:space="preserve">Таблица 32 – Журнал фиксации данных </w:t>
      </w:r>
      <w:r>
        <w:rPr>
          <w:i/>
        </w:rPr>
        <w:t>Similarweb</w:t>
      </w:r>
      <w: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672"/>
        <w:gridCol w:w="1672"/>
        <w:gridCol w:w="2098"/>
        <w:gridCol w:w="1814"/>
      </w:tblGrid>
      <w:tr w:rsidR="005027E2" w14:paraId="621CECDB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7783B1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3A80260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Дата снятия</w:t>
            </w:r>
          </w:p>
        </w:tc>
        <w:tc>
          <w:tcPr>
            <w:tcW w:w="1672" w:type="dxa"/>
            <w:vAlign w:val="center"/>
          </w:tcPr>
          <w:p w14:paraId="6140466A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98" w:type="dxa"/>
            <w:vAlign w:val="center"/>
          </w:tcPr>
          <w:p w14:paraId="79DA4937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зафиксировано</w:t>
            </w:r>
          </w:p>
        </w:tc>
        <w:tc>
          <w:tcPr>
            <w:tcW w:w="1814" w:type="dxa"/>
            <w:vAlign w:val="center"/>
          </w:tcPr>
          <w:p w14:paraId="4637B4B9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5027E2" w14:paraId="4F96D369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0AB76AA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672" w:type="dxa"/>
            <w:vAlign w:val="center"/>
          </w:tcPr>
          <w:p w14:paraId="3982202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672" w:type="dxa"/>
            <w:vAlign w:val="center"/>
          </w:tcPr>
          <w:p w14:paraId="5018D342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636D694F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814" w:type="dxa"/>
            <w:vAlign w:val="center"/>
          </w:tcPr>
          <w:p w14:paraId="776DEFD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1,181 млн визитов за 3 месяца, 61,6 % отказов, 96 % мобильных устройств (канал, не конкурент)</w:t>
            </w:r>
          </w:p>
        </w:tc>
      </w:tr>
      <w:tr w:rsidR="005027E2" w14:paraId="0B030C89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683947E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672" w:type="dxa"/>
            <w:vAlign w:val="center"/>
          </w:tcPr>
          <w:p w14:paraId="78890E5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3CF7DEC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0C2A0A3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43D6302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5027E2" w14:paraId="19695DE5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0F04A39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672" w:type="dxa"/>
            <w:vAlign w:val="center"/>
          </w:tcPr>
          <w:p w14:paraId="40056838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2A7C104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748A194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814" w:type="dxa"/>
            <w:vAlign w:val="center"/>
          </w:tcPr>
          <w:p w14:paraId="70F8F20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5027E2" w14:paraId="2685F91F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7A43D6F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672" w:type="dxa"/>
            <w:vAlign w:val="center"/>
          </w:tcPr>
          <w:p w14:paraId="179A5AC2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79891B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531B70D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5EC429D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5027E2" w14:paraId="517FA01E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7CB2CFD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672" w:type="dxa"/>
            <w:vAlign w:val="center"/>
          </w:tcPr>
          <w:p w14:paraId="72DC19B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00D3345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418C6DC9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435C92FC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5027E2" w14:paraId="10DD18F0" w14:textId="77777777" w:rsidTr="005027E2">
        <w:trPr>
          <w:cantSplit/>
          <w:jc w:val="center"/>
        </w:trPr>
        <w:tc>
          <w:tcPr>
            <w:tcW w:w="2098" w:type="dxa"/>
            <w:vAlign w:val="center"/>
          </w:tcPr>
          <w:p w14:paraId="282E7F2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672" w:type="dxa"/>
            <w:vAlign w:val="center"/>
          </w:tcPr>
          <w:p w14:paraId="1AD1F13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031F74D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68D330B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090145B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0D126849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 xml:space="preserve">Повторная проверка 04.10.2026 подтвердила, что пробный доступ работает и значения </w:t>
      </w:r>
      <w:r>
        <w:rPr>
          <w:i/>
        </w:rPr>
        <w:t>AppSource</w:t>
      </w:r>
      <w: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16377BBC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Ограничения доступа, влиявшие на выгрузку: пробный период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</w:rPr>
        <w:t>Similarweb</w:t>
      </w:r>
      <w:r>
        <w:t>.</w:t>
      </w:r>
    </w:p>
    <w:p w14:paraId="69928C26" w14:textId="77777777" w:rsidR="005027E2" w:rsidRDefault="004A413B">
      <w:pPr>
        <w:pStyle w:val="1"/>
        <w:pageBreakBefore/>
        <w:spacing w:before="0" w:after="360" w:line="360" w:lineRule="exact"/>
        <w:jc w:val="center"/>
      </w:pPr>
      <w:bookmarkStart w:id="57" w:name="_004a734a5ab5596bdfe4646b0caa8bc54a75bc8"/>
      <w:bookmarkStart w:id="58" w:name="_Toc242338632"/>
      <w:bookmarkEnd w:id="55"/>
      <w:r>
        <w:rPr>
          <w:b/>
          <w:sz w:val="28"/>
        </w:rPr>
        <w:lastRenderedPageBreak/>
        <w:t>ПРИЛОЖЕНИЕ Ж</w:t>
      </w:r>
      <w:bookmarkEnd w:id="58"/>
    </w:p>
    <w:p w14:paraId="36177821" w14:textId="77777777" w:rsidR="005027E2" w:rsidRDefault="004A413B">
      <w:pPr>
        <w:keepNext/>
        <w:spacing w:after="0" w:line="360" w:lineRule="exact"/>
        <w:jc w:val="center"/>
      </w:pPr>
      <w:r>
        <w:t>(справочное)</w:t>
      </w:r>
    </w:p>
    <w:p w14:paraId="3D685A29" w14:textId="77777777" w:rsidR="005027E2" w:rsidRDefault="004A413B">
      <w:pPr>
        <w:keepNext/>
        <w:spacing w:after="360" w:line="360" w:lineRule="exact"/>
        <w:jc w:val="center"/>
      </w:pPr>
      <w:r>
        <w:rPr>
          <w:b/>
        </w:rPr>
        <w:t>Ориентиры стоимости клика и конкуренции запросов</w:t>
      </w:r>
    </w:p>
    <w:p w14:paraId="6757BE5E" w14:textId="77777777" w:rsidR="005027E2" w:rsidRDefault="004A413B">
      <w:pPr>
        <w:pStyle w:val="FirstParagraph"/>
        <w:spacing w:before="0" w:after="0" w:line="360" w:lineRule="exact"/>
        <w:ind w:firstLine="709"/>
        <w:jc w:val="both"/>
      </w:pPr>
      <w: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»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(04.10.2026), отраслевые средние ставки и расчетные показатели ЛР4 (допущение Д-33).</w:t>
      </w:r>
    </w:p>
    <w:p w14:paraId="2C2F166F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>В таблице 33 представлено: ориентиры стоимости клика по запросам ядра.</w:t>
      </w:r>
    </w:p>
    <w:p w14:paraId="257C6496" w14:textId="77777777" w:rsidR="005027E2" w:rsidRDefault="004A413B">
      <w:pPr>
        <w:pStyle w:val="a0"/>
        <w:keepNext/>
        <w:spacing w:before="360" w:after="0" w:line="360" w:lineRule="exact"/>
      </w:pPr>
      <w: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2"/>
        <w:gridCol w:w="1814"/>
        <w:gridCol w:w="1814"/>
        <w:gridCol w:w="1956"/>
        <w:gridCol w:w="2239"/>
      </w:tblGrid>
      <w:tr w:rsidR="005027E2" w14:paraId="70B6E9DC" w14:textId="77777777" w:rsidTr="00502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302B942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12E0595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14" w:type="dxa"/>
            <w:vAlign w:val="center"/>
          </w:tcPr>
          <w:p w14:paraId="43D03406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в рекламе</w:t>
            </w:r>
          </w:p>
        </w:tc>
        <w:tc>
          <w:tcPr>
            <w:tcW w:w="1956" w:type="dxa"/>
            <w:vAlign w:val="center"/>
          </w:tcPr>
          <w:p w14:paraId="2568A6B8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органической выдачи</w:t>
            </w:r>
          </w:p>
        </w:tc>
        <w:tc>
          <w:tcPr>
            <w:tcW w:w="2239" w:type="dxa"/>
            <w:vAlign w:val="center"/>
          </w:tcPr>
          <w:p w14:paraId="3AD0A0D5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Использование в работе</w:t>
            </w:r>
          </w:p>
        </w:tc>
      </w:tr>
      <w:tr w:rsidR="005027E2" w14:paraId="4D0B744A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34369F00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14" w:type="dxa"/>
            <w:vAlign w:val="center"/>
          </w:tcPr>
          <w:p w14:paraId="2E7E8311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14" w:type="dxa"/>
            <w:vAlign w:val="center"/>
          </w:tcPr>
          <w:p w14:paraId="4676E244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59D3224B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39" w:type="dxa"/>
            <w:vAlign w:val="center"/>
          </w:tcPr>
          <w:p w14:paraId="13D77E0D" w14:textId="77777777" w:rsidR="005027E2" w:rsidRDefault="004A413B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5027E2" w14:paraId="42D1E61F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4B7924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14" w:type="dxa"/>
            <w:vAlign w:val="center"/>
          </w:tcPr>
          <w:p w14:paraId="016FD41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14" w:type="dxa"/>
            <w:vAlign w:val="center"/>
          </w:tcPr>
          <w:p w14:paraId="3A29067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56" w:type="dxa"/>
            <w:vAlign w:val="center"/>
          </w:tcPr>
          <w:p w14:paraId="52EB053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39" w:type="dxa"/>
            <w:vAlign w:val="center"/>
          </w:tcPr>
          <w:p w14:paraId="1D32D995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5027E2" w14:paraId="6561D6FF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0976078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14" w:type="dxa"/>
            <w:vAlign w:val="center"/>
          </w:tcPr>
          <w:p w14:paraId="100CB9B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14" w:type="dxa"/>
            <w:vAlign w:val="center"/>
          </w:tcPr>
          <w:p w14:paraId="533C6C6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50169E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39" w:type="dxa"/>
            <w:vAlign w:val="center"/>
          </w:tcPr>
          <w:p w14:paraId="0EBC359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652A509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7581E45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13224A3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14" w:type="dxa"/>
            <w:vAlign w:val="center"/>
          </w:tcPr>
          <w:p w14:paraId="258684E3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56" w:type="dxa"/>
            <w:vAlign w:val="center"/>
          </w:tcPr>
          <w:p w14:paraId="34A4CEEF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39" w:type="dxa"/>
            <w:vAlign w:val="center"/>
          </w:tcPr>
          <w:p w14:paraId="31A371D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6560EAE0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0B922E0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01FB86C7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14" w:type="dxa"/>
            <w:vAlign w:val="center"/>
          </w:tcPr>
          <w:p w14:paraId="296E2C6D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56" w:type="dxa"/>
            <w:vAlign w:val="center"/>
          </w:tcPr>
          <w:p w14:paraId="02AB2AEB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39" w:type="dxa"/>
            <w:vAlign w:val="center"/>
          </w:tcPr>
          <w:p w14:paraId="7B9A3144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5027E2" w14:paraId="5E2BE8F2" w14:textId="77777777" w:rsidTr="005027E2">
        <w:trPr>
          <w:cantSplit/>
          <w:jc w:val="center"/>
        </w:trPr>
        <w:tc>
          <w:tcPr>
            <w:tcW w:w="1531" w:type="dxa"/>
            <w:vAlign w:val="center"/>
          </w:tcPr>
          <w:p w14:paraId="521F76CE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814" w:type="dxa"/>
            <w:vAlign w:val="center"/>
          </w:tcPr>
          <w:p w14:paraId="1C1D981A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14" w:type="dxa"/>
            <w:vAlign w:val="center"/>
          </w:tcPr>
          <w:p w14:paraId="3660DA10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56" w:type="dxa"/>
            <w:vAlign w:val="center"/>
          </w:tcPr>
          <w:p w14:paraId="3C9A6FA1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39" w:type="dxa"/>
            <w:vAlign w:val="center"/>
          </w:tcPr>
          <w:p w14:paraId="0BB948D6" w14:textId="77777777" w:rsidR="005027E2" w:rsidRDefault="004A413B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55947663" w14:textId="77777777" w:rsidR="005027E2" w:rsidRDefault="004A413B">
      <w:pPr>
        <w:pStyle w:val="FirstParagraph"/>
        <w:spacing w:before="360" w:after="0" w:line="360" w:lineRule="exact"/>
        <w:ind w:firstLine="709"/>
        <w:jc w:val="both"/>
      </w:pPr>
      <w:r>
        <w:t>Реальные диапазоны ставок широкие: нижняя граница около нуля, верхняя 8,7-14,3 </w:t>
      </w:r>
      <w:r>
        <w:rPr>
          <w:i/>
        </w:rPr>
        <w:t>USD</w:t>
      </w:r>
      <w:r>
        <w:t>. Для воронки взята средняя ставка узкого ядра 5,01 </w:t>
      </w:r>
      <w:r>
        <w:rPr>
          <w:i/>
        </w:rPr>
        <w:t>EUR</w:t>
      </w:r>
      <w: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3B8E9213" w14:textId="77777777" w:rsidR="005027E2" w:rsidRDefault="004A413B">
      <w:pPr>
        <w:pStyle w:val="a0"/>
        <w:spacing w:before="0" w:after="0" w:line="360" w:lineRule="exact"/>
        <w:ind w:firstLine="709"/>
        <w:jc w:val="both"/>
      </w:pPr>
      <w:r>
        <w:t xml:space="preserve">Отраслевые обзоры рекламных платформ дают средний </w:t>
      </w:r>
      <w:r>
        <w:rPr>
          <w:i/>
        </w:rPr>
        <w:t>CPC</w:t>
      </w:r>
      <w: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</w:t>
      </w:r>
      <w:r>
        <w:lastRenderedPageBreak/>
        <w:t>платящий 5 %). Поэтому стоимость привлечения платящего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  <w:bookmarkEnd w:id="57"/>
    </w:p>
    <w:sectPr w:rsidR="005027E2">
      <w:headerReference w:type="default" r:id="rId14"/>
      <w:footerReference w:type="default" r:id="rId1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3FBA8" w14:textId="77777777" w:rsidR="00FC3D52" w:rsidRDefault="00FC3D52">
      <w:pPr>
        <w:spacing w:after="0"/>
      </w:pPr>
      <w:r>
        <w:separator/>
      </w:r>
    </w:p>
  </w:endnote>
  <w:endnote w:type="continuationSeparator" w:id="0">
    <w:p w14:paraId="1484A406" w14:textId="77777777" w:rsidR="00FC3D52" w:rsidRDefault="00FC3D5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33C87" w14:textId="77777777" w:rsidR="005027E2" w:rsidRDefault="004A413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D8176" w14:textId="77777777" w:rsidR="00FC3D52" w:rsidRDefault="00FC3D52">
      <w:pPr>
        <w:spacing w:after="0"/>
      </w:pPr>
      <w:r>
        <w:separator/>
      </w:r>
    </w:p>
  </w:footnote>
  <w:footnote w:type="continuationSeparator" w:id="0">
    <w:p w14:paraId="6FD44F7C" w14:textId="77777777" w:rsidR="00FC3D52" w:rsidRDefault="00FC3D5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F04EC" w14:textId="77777777" w:rsidR="005027E2" w:rsidRDefault="005027E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5AE48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F70BB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20240659">
    <w:abstractNumId w:val="0"/>
  </w:num>
  <w:num w:numId="2" w16cid:durableId="7167814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923804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19251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74152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101255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27E2"/>
    <w:rsid w:val="004A413B"/>
    <w:rsid w:val="005027E2"/>
    <w:rsid w:val="00557BBC"/>
    <w:rsid w:val="006725D1"/>
    <w:rsid w:val="006E029F"/>
    <w:rsid w:val="00AC7C50"/>
    <w:rsid w:val="00B33790"/>
    <w:rsid w:val="00D754A9"/>
    <w:rsid w:val="00FC3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66B2A"/>
  <w15:docId w15:val="{D437ADB7-C3FD-4555-ACF4-F5C4BF2CF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A413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A41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11854</Words>
  <Characters>67569</Characters>
  <Application>Microsoft Office Word</Application>
  <DocSecurity>0</DocSecurity>
  <Lines>563</Lines>
  <Paragraphs>158</Paragraphs>
  <ScaleCrop>false</ScaleCrop>
  <Company/>
  <LinksUpToDate>false</LinksUpToDate>
  <CharactersWithSpaces>79265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