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По практическому занятию 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«Разработка концепции проекта»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Слушатель гр.</w:t>
      </w:r>
      <w:r w:rsidR="004E7155">
        <w:rPr>
          <w:rFonts w:ascii="Times New Roman" w:hAnsi="Times New Roman" w:cs="Times New Roman"/>
          <w:sz w:val="28"/>
          <w:szCs w:val="28"/>
          <w:lang w:val="ru-RU"/>
        </w:rPr>
        <w:t>60121</w:t>
      </w:r>
      <w:r w:rsidRPr="00F84A2D">
        <w:rPr>
          <w:rFonts w:ascii="Times New Roman" w:hAnsi="Times New Roman" w:cs="Times New Roman"/>
          <w:sz w:val="28"/>
          <w:szCs w:val="28"/>
        </w:rPr>
        <w:t xml:space="preserve">    </w:t>
      </w:r>
      <w:r w:rsidRPr="00F84A2D">
        <w:rPr>
          <w:rFonts w:ascii="Times New Roman" w:hAnsi="Times New Roman" w:cs="Times New Roman"/>
          <w:sz w:val="28"/>
          <w:szCs w:val="28"/>
        </w:rPr>
        <w:tab/>
        <w:t xml:space="preserve">        ФИО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E284B" w:rsidRDefault="00FE284B" w:rsidP="00FE284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lastRenderedPageBreak/>
        <w:t xml:space="preserve">РАЗДЕЛ 1. </w:t>
      </w:r>
      <w:r w:rsidR="004E7155"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ОБОСНОВАНИЕ ПРОЕКТА (BUSINESS CASE)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Ключевые вопросы (модель 5W)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1500"/>
        <w:gridCol w:w="2450"/>
        <w:gridCol w:w="5400"/>
      </w:tblGrid>
      <w:tr w:rsidR="004E7155" w:rsidRPr="00FE284B" w:rsidTr="001D2AC9">
        <w:trPr>
          <w:tblHeader/>
        </w:trPr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Элемент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Ключевые вопросы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WHAT?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Что делаем? Какую проблему решаем?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Разрабатываем TableMind — облачный AI-сервис проверки таблиц Excel: веб-аудит финансовых моделей и надстройку для Excel. Решаем проблему скрытых ошибок в формулах и расхождения чисел в отчёте с таблицей; принцип продукта — «LLM предлагает, движок доказывает»: ни одно число не попадает в документ из генерации модели, только из вычисления.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WHO?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Для кого? Кто заказчик?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Для финансовых аналитиков и FP&amp;A малого и среднего бизнеса, консультантов и инвестаналитиков, бухгалтеров и аутсорсинговых фирм, основателей и операционных менеджеров. Заказчик — основатель стартапа TableMind (владелец продукта и источник финансирования).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WHY?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Почему это важно? Почему сейчас?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Ошибки находят в 86–94% реальных таблиц, а цена ошибки — деньги и репутация. В 2026 году AI-надстройки для Excel выпустили все крупные компании, но сами же просят проверять их результат; пока платформы не добавили свой «режим проверки», ниша независимой детерминированной проверки свободна.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WHEN?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Когда завершаем? (MVP и релиз)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Старт — 01.10.2026. MVP (веб-аудит, закрытая бета) — 31.03.2027. Публичный релиз v1 (веб-сервис + надстройка Excel в Microsoft AppSource) — сентябрь 2027. Завершение проекта — 30.09.2027.</w:t>
            </w:r>
          </w:p>
        </w:tc>
      </w:tr>
      <w:tr w:rsidR="004E7155" w:rsidRPr="00FE284B" w:rsidTr="001D2AC9">
        <w:tc>
          <w:tcPr>
            <w:tcW w:w="1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WHERE?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Где используется? (платформы, браузеры)</w:t>
            </w:r>
          </w:p>
        </w:tc>
        <w:tc>
          <w:tcPr>
            <w:tcW w:w="5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Веб-приложение в браузерах Chrome, Edge, Firefox, Safari (две последние версии; отчёт читается и на телефоне); надстройка для Excel Microsoft 365 под Windows, macOS и Excel в браузере. Серверы — облако в ЕС; стартовая география — англоязычный онлайн и ЕС.</w:t>
            </w:r>
          </w:p>
        </w:tc>
      </w:tr>
    </w:tbl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Бизнес</w:t>
      </w:r>
      <w:proofErr w:type="gramEnd"/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-окружение проекта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/>
          <w14:ligatures w14:val="none"/>
        </w:rPr>
        <w:t>Как проект связан со стратегией компании? Какие рыночные условия? Почему проект нужен именно сейчас?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 w:val="0"/>
          <w:color w:val="0F1115"/>
          <w:kern w:val="0"/>
          <w:sz w:val="28"/>
          <w:szCs w:val="28"/>
          <w:lang/>
          <w14:ligatures w14:val="none"/>
        </w:rPr>
        <w:t>TableMind — собственный продукт стартапа, стратегия которого — занять нишу самообслуживаемой проверки таблиц для специалистов, чьи решения о деньгах зависят от Excel, и развиваться по модели freemium SaaS (Free, разовый аудит 9 €, Pro 19 €/мес, Team 29 €/место). Рынок табличного ПО оценивается примерно в 11 млрд $ с ростом 6–8% в год, около двух третей спроса приходится на Северную Америку и Европу. Рынок AI для Excel растёт бурно: ChatGPT for Excel, Claude for Excel, Microsoft 365 Copilot уже доступны, а инструменты аудита таблиц (например, PerfectXL) продаются дорого и по запросу — доступной проверки для отдельного специалиста почти нет. Проект нужен именно сейчас: чем больше AI правит таблицы, тем выше потребность в независимой проверке, а окно закроется, как только крупные игроки встроят собственную верификацию.</w:t>
      </w:r>
    </w:p>
    <w:p w:rsidR="004E7155" w:rsidRPr="00FE284B" w:rsidRDefault="004E7155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Проблемы → Решения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600"/>
        <w:gridCol w:w="4000"/>
        <w:gridCol w:w="4750"/>
      </w:tblGrid>
      <w:tr w:rsidR="004E7155" w:rsidRPr="00FE284B" w:rsidTr="001D2AC9">
        <w:trPr>
          <w:tblHeader/>
        </w:trPr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№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Проблема (как есть сейчас)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Решение (что сделает продукт)</w:t>
            </w:r>
          </w:p>
        </w:tc>
      </w:tr>
      <w:tr w:rsidR="004E7155" w:rsidRPr="00FE284B" w:rsidTr="001D2AC9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Ошибки есть в большинстве таблиц (86–94% по полевым аудитам), ручная проверка «в четыре глаза» занимает часы и всё равно пропускает неполные диапазоны, захардкоженные числа, смешанные единицы.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Автоматический аудит файла менее чем за 60 с: движок верификации прогоняет правила и инварианты и выдаёт находки по серьёзности со ссылками на ячейки и исправлением в один клик.</w:t>
            </w:r>
          </w:p>
        </w:tc>
      </w:tr>
      <w:tr w:rsidR="004E7155" w:rsidRPr="00FE284B" w:rsidTr="001D2AC9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2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AI-ассистенты в Excel «галлюцинируют» числа, их ответы меняются от запуска к запуску, а сами разработчики просят проверять результат.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Принцип «LLM предлагает, движок доказывает»: каждое изменение от человека или агента проходит один конвейер детерминированных проверок; тот же файл и та же версия правил дают те же находки.</w:t>
            </w:r>
          </w:p>
        </w:tc>
      </w:tr>
      <w:tr w:rsidR="004E7155" w:rsidRPr="00FE284B" w:rsidTr="001D2AC9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3</w:t>
            </w:r>
          </w:p>
        </w:tc>
        <w:tc>
          <w:tcPr>
            <w:tcW w:w="4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Числа в тексте отчёта копируются вручную и расходятся с таблицей после правок.</w:t>
            </w:r>
          </w:p>
        </w:tc>
        <w:tc>
          <w:tcPr>
            <w:tcW w:w="4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Сверка утверждений из текста («рост на 12%») с ячейками таблицы, подсветка расхождения и предложенная правка текста.</w:t>
            </w: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1.3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SMART-цель проекта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2600"/>
        <w:gridCol w:w="6750"/>
      </w:tblGrid>
      <w:tr w:rsidR="004E7155" w:rsidRPr="00FE284B" w:rsidTr="001D2AC9">
        <w:trPr>
          <w:tblHeader/>
        </w:trPr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lastRenderedPageBreak/>
              <w:t>Критерий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S (Что конкретно делаем?)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Разработать и вывести на рынок TableMind: веб-аудит xlsx-моделей (импорт, проверка правилами, объяснения, исправления, экспорт, оплата) со сверкой текста с таблицей и надстройку для Excel с проверкой при каждой правке; каждое изменение проходит детерминированную верификацию.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M (Как измерим успех?)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Precision критичных находок ≥ 90%, recall типовых ошибок ≥ 80% на мутационном eval-наборе; аудит модели до 100 тыс. ячеек &lt; 60 с; проверка при правке p95 &lt; 500 мс; к концу проекта ≥ 300 зарегистрированных и ≥ 50 платящих пользователей.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A (Почему это достижимо?)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Команда из 7 специалистов (руководитель проекта, 2 бэкенд-разработчика, фронтенд-разработчик, ML/LLM-инженер, UI/UX-дизайнер, QA; всего 57 чел.-мес.) и готовые компоненты: openpyxl, DuckDB, PostgreSQL, LLM через API, Stripe; есть System Design Document, бизнес-анализ и макет в Figma; работа идёт по воротам с измеримыми критериями.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R (Как решает проблемы бизнеса?)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Закрывает главную боль целевых сегментов — недоверие к цифрам в моделях и отчётах; даёт компании входной продукт (бесплатный аудит) и платную подписку, то есть проверку ценности и первую выручку в первый год.</w:t>
            </w:r>
          </w:p>
        </w:tc>
      </w:tr>
      <w:tr w:rsidR="004E7155" w:rsidRPr="00FE284B" w:rsidTr="001D2AC9">
        <w:tc>
          <w:tcPr>
            <w:tcW w:w="2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T (К какому сроку сделаем?)</w:t>
            </w:r>
          </w:p>
        </w:tc>
        <w:tc>
          <w:tcPr>
            <w:tcW w:w="67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MVP — до 31.03.2027, публичный релиз v1 — сентябрь 2027, завершение проекта и достижение метрик — до 30.09.2027.</w:t>
            </w:r>
          </w:p>
        </w:tc>
      </w:tr>
    </w:tbl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Итоговая SMART-цель (одно предложение):</w:t>
      </w:r>
    </w:p>
    <w:p w:rsidR="004E7155" w:rsidRPr="00FE284B" w:rsidRDefault="004E7155" w:rsidP="004E71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До 30.09.2027 командой из 7 человек в рамках бюджета 517 000 BYN разработать и вывести на рынок TableMind — веб-сервис аудита Excel-моделей с AI-исправлениями, проверенными детерминированным движком, и надстройку для Excel с проверкой при каждой правке, обеспечив precision критичных находок не ниже 90%, аудит файла до 100 тыс. ячеек быстрее 60 секунд и не менее 50 платящих пользователей.</w:t>
      </w:r>
    </w:p>
    <w:p w:rsidR="004E7155" w:rsidRPr="00FE284B" w:rsidRDefault="00BC41FC" w:rsidP="004E715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>1.4  П</w:t>
      </w: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равила</w:t>
      </w:r>
      <w:proofErr w:type="gramEnd"/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приемки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/>
          <w14:ligatures w14:val="none"/>
        </w:rPr>
        <w:t>Критерии, когда заказчик примет работу: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Eval-отчёт в CI подтверждает precision критичных находок ≥ 90% и recall ≥ 80% на мутационном наборе, ложные срабатывания на чистом наборе — в пределах порога.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Аудит модели до 100 тыс. ячеек выполняется менее чем за 60 с, проверка при правке в надстройке — p95 &lt; 500 мс, доступность сервиса ≥ 99,5%.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В регрессионном наборе 0 «выдуманных» чисел: каждое значение, внесённое агентом, получено вычислением и прошло верификацию.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Сквозной путь «загрузка → отчёт → регистрация → оплата → исправленный xlsx и PDF-отчёт» проходит E2E-тесты в Chrome, Edge, Firefox и Safari; надстройка работает в Excel для Windows, Mac и веб и опубликована в Microsoft AppSource.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Нет открытых дефектов уровня blocker и critical, пройден чек-лист OWASP Top 10, опубликованы политика конфиденциальности, условия использования и DPA (GDPR).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1.5. Допущения проекта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Что мы заранее предполагаем, но не можем гарантировать. Если допущение не сбудется — проект может быть сорван.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600"/>
        <w:gridCol w:w="4600"/>
        <w:gridCol w:w="4150"/>
      </w:tblGrid>
      <w:tr w:rsidR="00BC41FC" w:rsidRPr="00BC41FC" w:rsidTr="00BC41FC">
        <w:trPr>
          <w:tblHeader/>
        </w:trPr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Допущение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Влияние на проект (если не сбудется)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1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10–20 пилотных пользователей из FP&amp;A и консалтинга предоставят реальные финмодели для eval-набора и интервью в первые 2 месяца.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Eval-набор нерепрезентативен, правила настроены «вслепую» — precision ниже 90%, риск провала критерия приёмки.</w:t>
            </w:r>
            <w:proofErr w:type="gramStart"/>
            <w:proofErr w:type="gramEnd"/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2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Провайдеры LLM сохранят цены API и условия zero data retention с обработкой в регионе ЕС.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b w:val="0"/>
                <w:i w:val="0"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Рост себестоимости запроса и нарушение юнит-экономики; необходимость смены провайдера и повторной юридической проверки.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lastRenderedPageBreak/>
              <w:t>3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Microsoft проверит и опубликует надстройку в AppSource не дольше чем за 4 недели.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Сдвиг публичного релиза надстройки и начала продаж основного продукта.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Выбранная библиотека пересчёта формул имеет лицензию, допускающую закрытый SaaS.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Замена движка пересчёта или покупка коммерческой лицензии: +1–2 месяца на критическом пути и рост бюджета.</w:t>
            </w:r>
          </w:p>
        </w:tc>
      </w:tr>
      <w:tr w:rsidR="00BC41FC" w:rsidRPr="00BC41FC" w:rsidTr="00BC41FC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5</w:t>
            </w:r>
          </w:p>
        </w:tc>
        <w:tc>
          <w:tcPr>
            <w:tcW w:w="4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Ключевые участники команды (особенно разработчик ядра верификации) останутся в проекте весь год.</w:t>
            </w:r>
          </w:p>
        </w:tc>
        <w:tc>
          <w:tcPr>
            <w:tcW w:w="4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Потеря знаний о ядре, срыв сроков критического пути, затраты на поиск и ввод нового специалиста.</w:t>
            </w:r>
          </w:p>
        </w:tc>
      </w:tr>
    </w:tbl>
    <w:p w:rsidR="004E7155" w:rsidRPr="00BC41FC" w:rsidRDefault="004E7155" w:rsidP="00BC41F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2. СОДЕРЖАНИЕ И ГРАНИЦЫ ПРОЕКТА (SCOPE)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MoSCoW-приоритизация требований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1750"/>
        <w:gridCol w:w="2450"/>
        <w:gridCol w:w="5150"/>
      </w:tblGrid>
      <w:tr w:rsidR="004E7155" w:rsidRPr="00FE284B" w:rsidTr="001D2AC9">
        <w:trPr>
          <w:tblHeader/>
        </w:trPr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Приоритет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Расшифровка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Требования вашего проекта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M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ust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Без этого система не имеет смысла. Сделать обязательно.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Импорт xlsx/csv: листы, формулы, форматы, именованные диапазоны.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Аудит модели: правила и инварианты, отчёт с находками по серьёзности и ссылками на ячейки.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Объяснение находок простым языком (LLM на основе данных движка).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4. Предложение исправлений в виде плана правок (DSL) с повторной проверкой движком.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5. Сверка чисел в тексте отчёта с таблицей.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6. Экспорт: xlsx с исправлениями и PDF-отчёт аудита.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7. Регистрация (Google/Microsoft), тарифы Free/Pro и оплата через Stripe.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8. Надстройка для Excel с проверкой при каждой правке.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S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hould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Важно, но можно отложить на второй релиз.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Ghost-подсказки формул в надстройке.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Командная палитра Cmd-K («добавь рост QoQ в %»).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История версий документа и дифф «было → стало».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C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ould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Хорошо бы, если останутся ресурсы.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Чистка данных (даты, валюты, дубликаты) через изолированную песочницу.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Вопросы по данным с показом расчёта (SQL по DuckDB).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Пользовательские инварианты («итог = сумма регионов»).</w:t>
            </w:r>
          </w:p>
        </w:tc>
      </w:tr>
      <w:tr w:rsidR="004E7155" w:rsidRPr="00FE284B" w:rsidTr="001D2AC9">
        <w:tc>
          <w:tcPr>
            <w:tcW w:w="17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W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on't have</w:t>
            </w:r>
          </w:p>
        </w:tc>
        <w:tc>
          <w:tcPr>
            <w:tcW w:w="24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Сознательно не делаем в этом проекте.</w:t>
            </w:r>
          </w:p>
        </w:tc>
        <w:tc>
          <w:tcPr>
            <w:tcW w:w="51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1. Собственный редактор «текст и таблицы на одном холсте».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2. Enterprise-функции: SSO/SAML, SOC 2, выделенный регион.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3. Коннекторы к базам данных и Google Sheets.</w:t>
            </w:r>
          </w:p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4. Исполнение макросов VBA.</w:t>
            </w:r>
          </w:p>
        </w:tc>
      </w:tr>
    </w:tbl>
    <w:p w:rsidR="00BC41FC" w:rsidRDefault="004E7155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Правило: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Must have — не более 60% от общего списка.</w:t>
      </w:r>
    </w:p>
    <w:p w:rsidR="00BC41FC" w:rsidRDefault="004E7155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i/>
          <w:color w:val="0F1115"/>
          <w:kern w:val="0"/>
          <w:sz w:val="28"/>
          <w:szCs w:val="28"/>
          <w:lang/>
          <w14:ligatures w14:val="none"/>
        </w:rPr>
        <w:t>Проверка: Must have — 8 из 18 требований (44%), что меньше 60%. Must — это объём MVP и релиза v1 из SMART-цели; Should и Could выполняются при наличии резерва.</w:t>
      </w:r>
    </w:p>
    <w:p w:rsid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P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Исключения (что НЕ входит в проект)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*Перечислите 3-5 пунктов того, что заказчик мог бы ошибочно посчитать входящим в проект:*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исполнение макросов VBA и файлов xlsm — такие файлы только читаются с предупреждением.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создание собственного табличного редактора или замена Excel (формульный движок, сводные таблицы, Power Query).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ручная экспертная проверка моделей и консалтинговые услуги — продукт проверяет автоматически.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мобильное приложение, интеграция с Google Sheets и корпоративные коннекторы (ERP, Snowflake, BigQuery).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 w:val="0"/>
          <w:bCs/>
          <w:color w:val="0F1115"/>
          <w:kern w:val="0"/>
          <w:sz w:val="28"/>
          <w:szCs w:val="28"/>
          <w:lang/>
          <w14:ligatures w14:val="none"/>
        </w:rPr>
        <w:t>НЕ входит: обучение собственной языковой модели и enterprise-сертификация (SOC 2, ISO 27001).</w:t>
      </w:r>
    </w:p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3. ОГРАНИЧЕНИЯ ПРОЕКТА</w:t>
      </w:r>
    </w:p>
    <w:p w:rsidR="00BC41FC" w:rsidRDefault="00BC41FC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2300"/>
        <w:gridCol w:w="7050"/>
      </w:tblGrid>
      <w:tr w:rsidR="004E7155" w:rsidRPr="00FE284B" w:rsidTr="00BC41FC">
        <w:trPr>
          <w:tblHeader/>
        </w:trPr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Категория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Конкретные ограничения вашего проекта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Технические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Бэкенд — Python 3.12 + FastAPI (модульный монолит), PostgreSQL + pgvector, Redis, DuckDB, S3-совместимое хранилище; фронтенд — Next.js/React/TypeScript; надстройка — Office.js + React + Fluent UI. Форматы xlsx/csv, файл до 1 млн ячеек; макросы не исполняются. Нужен интернет (офлайн-режима нет). Совместимость: две последние версии Chrome, Edge, Firefox, Safari; Excel Microsoft 365 для Windows, Mac и веб.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Правовые / Законодательные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GDPR (пользователи ЕС — основная стартовая география): хостинг в ЕС, DPA с провайдерами, удаление файлов по сроку и по запросу. Закон Республики Беларусь № 99-З «О защите персональных данных» (команда и обработка данных сотрудников в РБ). Федеральный закон РФ № 152-ФЗ — только если появятся пользователи из России (в объём проекта не входит). PCI DSS — данные карт не храним, оплата через Stripe Checkout. Лицензии open-source: недопустимы GPL-компоненты в закрытом SaaS без коммерческой лицензии. Правила публикации Microsoft AppSource; условия LLM-провайдеров (zero data retention, данные не используются для обучения).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Организационные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Условная команда из 7 человек (57 чел.-мес.): Руководитель проекта — 0,5 ставки, 12 мес.; Бэкенд-разработчик 1 — 1 ставка, 12 мес.; Бэкенд-разработчик 2 (ядро, надстройка) — 1 ставка, 11 мес.; Фронтенд-разработчик — 1 ставка, 10 мес.; ML/LLM-инженер — 1 ставка, 10 мес.; UI/UX-дизайнер — 0,5 ставки, 4 мес.; QA-инженер — 0,5–1 ставка, 8 мес.. Частично удалённая работа, двухнедельные спринты; следующая фаза начинается только после выполнения критерия ворот (Gate 1–4). Решения по объёму работ согласует владелец продукта. Доступ к предметным экспертам — через пилотных пользователей из FP&amp;A и консалтинга (еженедельные интервью в бете).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Временные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Старт — 01.10.2026; ТЗ — 31.10.2026 (Gate 1); MVP веб-аудита — 31.03.2027 (Gate 2); бета v1 с надстройкой — июль 2027 (Gate 3); публичный релиз — сентябрь 2027; завершение проекта — 30.09.2027 (Gate 4, 12 месяцев).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Бюджетные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Общий бюджет — 517 000 BYN = базовая стоимость 470 000 BYN + резерв на риски 47 000 BYN (10% от базовой стоимости). Оплата труда — 427 500 BYN (57 чел.-мес. × 7 500 BYN: 5 600 BYN брутто + 34% взносов ФСЗН; ориентир — средняя зарплата в IT РБ около 8 000 BYN, команда стартапа уровня middle/junior). Облако в ЕС и LLM API — 15 000 BYN; Юрист и лицензии — 8 000 BYN; Инструменты разработки (Figma, GitHub, AI-агенты) — 5 000 BYN; Маркетинговый запуск — 14 500 BYN. Не включено: сертификация SOC 2/ISO 27001, платная реклама в масштабе, поддержка после 30.09.2027.</w:t>
            </w:r>
          </w:p>
        </w:tc>
      </w:tr>
      <w:tr w:rsidR="004E7155" w:rsidRPr="00FE284B" w:rsidTr="00BC41FC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Пользовательские</w:t>
            </w:r>
          </w:p>
        </w:tc>
        <w:tc>
          <w:tcPr>
            <w:tcW w:w="7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/>
                <w14:ligatures w14:val="none"/>
              </w:rPr>
              <w:t>Пользователи уверенно работают в Excel, но не обязательно знают сложные функции; интерфейс на английском (i18n заложен). Специальное обучение не требуется: онбординг «проверь на примере», справка-каталог правил и FAQ.</w:t>
            </w: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BC41FC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4. ЗАДАЧИ РАЗРАБОТКИ (ДЕКОМПОЗИЦИЯ ЦЕЛИ)</w:t>
      </w:r>
    </w:p>
    <w:p w:rsidR="004E7155" w:rsidRPr="004E7155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br/>
      </w:r>
      <w:r w:rsidRPr="004E715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Логика: разбиваем SMART-цель на конкретные шаги.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700"/>
        <w:gridCol w:w="2400"/>
        <w:gridCol w:w="6250"/>
      </w:tblGrid>
      <w:tr w:rsidR="004E7155" w:rsidRPr="004E7155" w:rsidTr="00BC41FC">
        <w:trPr>
          <w:tblHeader/>
        </w:trPr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Элемент</w:t>
            </w:r>
          </w:p>
        </w:tc>
        <w:tc>
          <w:tcPr>
            <w:tcW w:w="62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Что писать</w:t>
            </w:r>
          </w:p>
        </w:tc>
      </w:tr>
      <w:tr w:rsidR="004E7155" w:rsidRPr="004E7155" w:rsidTr="00BC41FC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4.1</w:t>
            </w:r>
          </w:p>
        </w:tc>
        <w:tc>
          <w:tcPr>
            <w:tcW w:w="2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RU"/>
                <w14:ligatures w14:val="none"/>
              </w:rPr>
              <w:t>Декомпозиция задач</w:t>
            </w:r>
          </w:p>
        </w:tc>
        <w:tc>
          <w:tcPr>
            <w:tcW w:w="62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1. Анализ и планирование (WBS 1.0–2.0)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2. Проектирование (WBS 3.0–5.0)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3. Разработка MVP веб-аудита (WBS 6.0–9.0)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4. AI-слой и монетизация (WBS 10.0–11.0)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5. Надстройка для Excel (WBS 12.0)</w:t>
            </w:r>
          </w:p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 w:val="0"/>
                <w:i w:val="0"/>
                <w:kern w:val="0"/>
                <w:sz w:val="28"/>
                <w:szCs w:val="28"/>
                <w:lang w:val="ru-RU" w:eastAsia="ru-RU"/>
                <w14:ligatures w14:val="none"/>
              </w:rPr>
              <w:t>6. Тестирование, запуск и закрытие (WBS 13.0–15.0)</w:t>
            </w:r>
          </w:p>
        </w:tc>
      </w:tr>
    </w:tbl>
    <w:p w:rsid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 Для каждого этапа определите </w:t>
      </w:r>
      <w:r>
        <w:rPr>
          <w:rStyle w:val="a3"/>
          <w:rFonts w:ascii="Segoe UI" w:hAnsi="Segoe UI" w:cs="Segoe UI"/>
          <w:color w:val="0F1115"/>
        </w:rPr>
        <w:t>3–5 конкретных задач</w:t>
      </w:r>
      <w:r>
        <w:rPr>
          <w:rFonts w:ascii="Segoe UI" w:hAnsi="Segoe UI" w:cs="Segoe UI"/>
          <w:color w:val="0F1115"/>
        </w:rPr>
        <w:t>, которые нужно выполнить.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color w:val="0F1115"/>
          <w:sz w:val="28"/>
          <w:szCs w:val="28"/>
        </w:rPr>
        <w:t>Правила: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Этапы должны идти </w:t>
      </w:r>
      <w:r w:rsidRPr="003314F5">
        <w:rPr>
          <w:rStyle w:val="a3"/>
          <w:color w:val="0F1115"/>
          <w:sz w:val="28"/>
          <w:szCs w:val="28"/>
        </w:rPr>
        <w:t>в хронологическом порядке</w:t>
      </w:r>
      <w:r w:rsidRPr="003314F5">
        <w:rPr>
          <w:color w:val="0F1115"/>
          <w:sz w:val="28"/>
          <w:szCs w:val="28"/>
        </w:rPr>
        <w:t> (сначала анализируем, потом проектируем, потом разрабатываем).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Задачи должны быть </w:t>
      </w:r>
      <w:r w:rsidRPr="003314F5">
        <w:rPr>
          <w:rStyle w:val="a3"/>
          <w:color w:val="0F1115"/>
          <w:sz w:val="28"/>
          <w:szCs w:val="28"/>
        </w:rPr>
        <w:t>конкретными</w:t>
      </w:r>
      <w:r w:rsidRPr="003314F5">
        <w:rPr>
          <w:color w:val="0F1115"/>
          <w:sz w:val="28"/>
          <w:szCs w:val="28"/>
        </w:rPr>
        <w:t> и понятными (не «Сделать сайт», а «Сверстать главную страницу»).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Общее количество задач — </w:t>
      </w:r>
      <w:r w:rsidRPr="003314F5">
        <w:rPr>
          <w:rStyle w:val="a3"/>
          <w:color w:val="0F1115"/>
          <w:sz w:val="28"/>
          <w:szCs w:val="28"/>
        </w:rPr>
        <w:t>от 15 до 25</w:t>
      </w:r>
      <w:r w:rsidRPr="003314F5">
        <w:rPr>
          <w:color w:val="0F1115"/>
          <w:sz w:val="28"/>
          <w:szCs w:val="28"/>
        </w:rPr>
        <w:t> (это нормально для учебного проекта).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color w:val="0F1115"/>
          <w:sz w:val="28"/>
          <w:szCs w:val="28"/>
        </w:rPr>
        <w:t>Оформление:</w:t>
      </w:r>
      <w:r w:rsidRPr="003314F5">
        <w:rPr>
          <w:color w:val="0F1115"/>
          <w:sz w:val="28"/>
          <w:szCs w:val="28"/>
        </w:rPr>
        <w:t> Представьте структуру в виде схемы (дерева) или иерархического списка.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Иерархическая структура задач проекта «TableMind» (6 этапов, 23 задачи; в скобках — соответствующие работы WBS из ПЗ4):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1. Анализ и планирование (WBS 1.0–2.0)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1.1. Провести интервью с 10 аналитиками FP&amp;A и консультантами, зафиксировать типовые ошибки в моделях.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1.2. Проанализировать конкурентов (Microsoft 365 Copilot, ChatGPT for Excel, Claude for Excel, PerfectXL, Shortcut).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1.3. Приоритизировать требования по MoSCoW, утвердить ТЗ и KPI.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1.4. Подготовить политику конфиденциальности, условия использования и DPA.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2. Проектирование (WBS 3.0–5.0)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2.1. Спроектировать архитектуру модульного монолита, модель данных и контракт API; настроить CI/CD и окружения в ЕС.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2.2. Нарисовать в Figma страницы загрузки, отчёта аудита, цен и кабинета.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2.3. Провести 5 коридорных тестов прототипа страницы отчёта.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2.4. Собрать и разметить eval-набор: реальные, мутационные и чистые модели.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3. Разработка MVP веб-аудита (WBS 6.0–9.0)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3.1. Разработать парсер формул в AST, range graph и Profiler (Table Graph).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3.2. Реализовать 15 правил проверки и выведенные инварианты.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3.3. Разработать API загрузки файлов, авторизацию и очереди задач.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3.4. Сверстать лендинг и страницу отчёта аудита.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3.5. Интегрировать компоненты и выпустить закрытую бету MVP.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4. AI-слой и монетизация (WBS 10.0–11.0)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4.1. Подключить LLM gateway и генерировать объяснения находок.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4.2. Реализовать исправления через DSL с повторной верификацией и сверку текста с таблицей.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4.3. Подключить Stripe, тарифы и личный кабинет.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5. Надстройка для Excel (WBS 12.0)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5.1. Реализовать проверку при правке через WebSocket (p95 &lt; 500 мс).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5.2. Реализовать ghost-подсказки формул и палитру Cmd-K (Should).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5.3. Протестировать надстройку в Excel для Windows, Mac и веб.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120" w:beforeAutospacing="0" w:after="0" w:afterAutospacing="0"/>
        <w:ind w:left="283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/>
          <w:i w:val="0"/>
          <w:color w:val="0F1115"/>
          <w:sz w:val="28"/>
          <w:szCs w:val="28"/>
        </w:rPr>
        <w:t>6. Тестирование, запуск и закрытие (WBS 13.0–15.0)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6.1. Провести бета-тест v1 с 50 пилотными пользователями и доработать продукт.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6.2. Провести AI-eval, аудит безопасности (OWASP) и нагрузочное тестирование.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6.3. Опубликовать надстройку в Microsoft AppSource и выполнить публичный запуск.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F1115"/>
          <w:sz w:val="28"/>
          <w:szCs w:val="28"/>
        </w:rPr>
      </w:pPr>
      <w:r w:rsidRPr="003314F5">
        <w:rPr>
          <w:rStyle w:val="a3"/>
          <w:rFonts w:ascii="Times New Roman" w:hAnsi="Times New Roman" w:eastAsia="Times New Roman" w:cs="Times New Roman"/>
          <w:b w:val="0"/>
          <w:i w:val="0"/>
          <w:color w:val="0F1115"/>
          <w:sz w:val="28"/>
          <w:szCs w:val="28"/>
        </w:rPr>
        <w:t>6.4. Проанализировать метрики, закрыть проект и сформировать план развития.</w:t>
      </w:r>
    </w:p>
    <w:p w:rsidR="004E7155" w:rsidRPr="003314F5" w:rsidRDefault="004E7155" w:rsidP="003314F5">
      <w:pPr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3314F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br w:type="page"/>
      </w:r>
    </w:p>
    <w:p w:rsidR="001A101F" w:rsidRPr="00413DEE" w:rsidRDefault="001A101F" w:rsidP="00BC41F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13DEE">
        <w:rPr>
          <w:color w:val="0F1115"/>
          <w:sz w:val="28"/>
          <w:szCs w:val="28"/>
        </w:rPr>
        <w:lastRenderedPageBreak/>
        <w:t>РАЗДЕЛ 5. АНАЛИЗ СТЕЙКХОЛДЕРОВ</w:t>
      </w:r>
    </w:p>
    <w:p w:rsidR="001A101F" w:rsidRPr="00413DEE" w:rsidRDefault="001A101F" w:rsidP="00BC41F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13DEE">
        <w:rPr>
          <w:rStyle w:val="a3"/>
          <w:color w:val="0F1115"/>
          <w:sz w:val="28"/>
          <w:szCs w:val="28"/>
        </w:rPr>
        <w:t>Задание:</w:t>
      </w:r>
      <w:r w:rsidRPr="00413DEE">
        <w:rPr>
          <w:color w:val="0F1115"/>
          <w:sz w:val="28"/>
          <w:szCs w:val="28"/>
        </w:rPr>
        <w:t> определите всех, кто влияет на проект или зависит от него. Оцените влияние и интерес по шкале от 1 до 5. Распределите по квадрантам и выберите стратегию работы.</w:t>
      </w:r>
    </w:p>
    <w:p w:rsidR="001A101F" w:rsidRPr="00BC41FC" w:rsidRDefault="001A101F" w:rsidP="00BC41F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Идентификация стейкхолдеров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600"/>
        <w:gridCol w:w="3100"/>
        <w:gridCol w:w="1700"/>
        <w:gridCol w:w="3950"/>
      </w:tblGrid>
      <w:tr w:rsidR="001A101F" w:rsidRPr="00EB1597" w:rsidTr="00BD017F">
        <w:trPr>
          <w:tblHeader/>
        </w:trPr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(внутренний/внешний)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Почему важен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Основатель — владелец продукта (заказчик, источник финансирования)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Внутренний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Определяет видение и приоритеты, утверждает бюджет, объём и приёмку; влияние 5, интерес 5.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Руководитель проекта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Внутренний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Отвечает за сроки, бюджет, риски и коммуникации, проводит ворота фаз; влияние 4, интерес 5.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Команда разработки (бэкенд, фронтенд, ML/LLM, дизайн, QA)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Внутренний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Создаёт продукт, оценивает трудоёмкость, её компетенции определяют качество ядра; влияние 3, интерес 4.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Пилотные бета-пользователи из FP&amp;A и консалтинга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Дают реальные модели для eval-набора и обратную связь, подтверждают ценность; влияние 3, интерес 5.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Конечные пользователи и покупатели (аналитики, бухгалтеры, основатели)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Платят за подписку, от их конверсии зависит успех; влияние 3, интерес 4.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Провайдеры LLM API (OpenAI, Anthropic, Google)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 цен и условий API зависят себестоимость и приватность; сами выпускают конкурирующие надстройки; влияние 4, интерес 1.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Microsoft (Excel, Office.js, AppSource)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Платформа и канал дистрибуции надстройки, может отклонить публикацию или изменить API; влияние 5, интерес 1.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Регуляторы в сфере защиты данных (надзорные органы ЕС по GDPR, НЦЗПД РБ)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Могут наложить штраф или ограничить обработку данных; влияние 4, интерес 2.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Платёжный провайдер Stripe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Обеспечивает приём оплат и НДС ЕС; влияние 2, интерес 2.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Облачный хостинг в ЕС (Hetzner / AWS eu-central-1)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Обеспечивает инфраструктуру и доступность; влияние 2, интерес 1.</w:t>
            </w:r>
          </w:p>
        </w:tc>
      </w:tr>
      <w:tr w:rsidR="001A101F" w:rsidRPr="00EB1597" w:rsidTr="00BD017F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 w:val="0"/>
                <w:i w:val="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3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Партнёры: бухгалтерские и консалтинговые фирмы, преподаватели Excel</w:t>
            </w:r>
          </w:p>
        </w:tc>
        <w:tc>
          <w:tcPr>
            <w:tcW w:w="1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Внешний</w:t>
            </w:r>
          </w:p>
        </w:tc>
        <w:tc>
          <w:tcPr>
            <w:tcW w:w="39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Канал продаж командных тарифов и доверия; влияние 1, интерес 2.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.2.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Матрица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стейкхолдеров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Влияние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способность стейкхолдера влиять на проект (от 1 до 5).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Заинтересованность (интерес)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насколько стейкхолдеру важен результат проекта (от 1 до 5).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3575"/>
        <w:gridCol w:w="3575"/>
      </w:tblGrid>
      <w:tr w:rsidR="001A101F" w:rsidRPr="00EB1597" w:rsidTr="00BD017F">
        <w:trPr>
          <w:tblHeader/>
        </w:trPr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\ Заинтересованность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(интерес 1–2)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(интерес 3–5)</w:t>
            </w:r>
          </w:p>
        </w:tc>
      </w:tr>
      <w:tr w:rsidR="001A101F" w:rsidRPr="00EB1597" w:rsidTr="00BD017F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Высокое (влияние 4–5)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D: Минимальное информирование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(информировать по ключевым вехам, не беспокоить деталями)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A: Активное вовлечение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(регулярные отчёты, согласование решений, личные встречи)</w:t>
            </w:r>
          </w:p>
        </w:tc>
      </w:tr>
      <w:tr w:rsidR="001A101F" w:rsidRPr="00EB1597" w:rsidTr="00BD017F">
        <w:tc>
          <w:tcPr>
            <w:tcW w:w="22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Низкое (влияние 1–3)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C: Минимальный контроль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(мониторить, общие дайджесты)</w:t>
            </w:r>
          </w:p>
        </w:tc>
        <w:tc>
          <w:tcPr>
            <w:tcW w:w="35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B: Консультирование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(учитывать мнение, привлекать к обсуждениям)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760000" cy="396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5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 w:val="0"/>
          <w:bCs/>
          <w:i w:val="0"/>
          <w:color w:val="0F1115"/>
          <w:sz w:val="28"/>
          <w:szCs w:val="28"/>
          <w:lang w:eastAsia="ru-RU"/>
        </w:rPr>
        <w:t>Рисунок 1 — Матрица стейкхолдеров: номера соответствуют таблице 5.1, в скобках — (влияние; интерес)</w:t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Распределение стейкхолдеров по квадрантам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Layout w:type="fixed"/>
      </w:tblPr>
      <w:tblGrid>
        <w:gridCol w:w="2700"/>
        <w:gridCol w:w="2350"/>
        <w:gridCol w:w="4300"/>
      </w:tblGrid>
      <w:tr w:rsidR="001A101F" w:rsidRPr="00EB1597" w:rsidTr="00BD017F">
        <w:trPr>
          <w:tblHeader/>
        </w:trPr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Квадрант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Стратегия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Стейкхолдеры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 (Высокое влияние / Высокий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Активное вовлечение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1. Основатель — владелец продукта (5; 5)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2. Руководитель проекта (4; 5)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 (Низкое влияние / Высокий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Консультирование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3. Команда разработки (3; 4)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4. Пилотные бета-пользователи (3; 5)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5. Конечные пользователи и покупатели (3; 4)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 (Низкое влияние / Низкий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Минимальный контроль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9. Stripe (2; 2)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10. Облачный хостинг в ЕС (2; 1)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11. Партнёры (1; 2)</w:t>
            </w:r>
          </w:p>
        </w:tc>
      </w:tr>
      <w:tr w:rsidR="001A101F" w:rsidRPr="00EB1597" w:rsidTr="00BD017F">
        <w:tc>
          <w:tcPr>
            <w:tcW w:w="2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 (Высокое влияние / Низкий интерес)</w:t>
            </w:r>
          </w:p>
        </w:tc>
        <w:tc>
          <w:tcPr>
            <w:tcW w:w="2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Минимальное информирование</w:t>
            </w:r>
          </w:p>
        </w:tc>
        <w:tc>
          <w:tcPr>
            <w:tcW w:w="4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6. Провайдеры LLM API (4; 1)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7. Microsoft (5; 1)</w:t>
            </w:r>
          </w:p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8. Регуляторы по защите данных (4; 2)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 w:val="0"/>
          <w:bCs/>
          <w:i/>
          <w:color w:val="0F1115"/>
          <w:sz w:val="28"/>
          <w:szCs w:val="28"/>
          <w:lang w:eastAsia="ru-RU"/>
        </w:rPr>
        <w:t>В скобках — оценки (влияние; интерес) по шкале 1–5. Стратегия по квадрантам: A — еженедельные статусы, демо на каждых воротах и согласование решений; B — интервью, опросы и демо беты; C — мониторинг условий и общие дайджесты; D — информирование по ключевым вехам (подача в AppSource, выбор LLM-провайдера, запуск обработки данных).</w:t>
      </w:r>
    </w:p>
    <w:p w:rsidR="00BC41FC" w:rsidRPr="00BC41FC" w:rsidRDefault="00BC41FC" w:rsidP="00BC41FC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6. ВЫВОДЫ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Напишите 3–5 предложений, подводящих итог: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обоснован, так как решает следующие проблемы: скрытые ошибки в финансовых моделях Excel, недоверие к числам, которые предлагают AI-ассистенты, и расхождение цифр в тексте отчёта с таблицей.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Обязательный функционал (Must have) определён — импорт, аудит, объяснения, исправления, сверка текста, экспорт, оплата и надстройка Excel (8 из 18 требований, 44%); границы проекта установлены списком Won’t have и исключений.</w:t>
      </w:r>
      <w:proofErr w:type="spellStart"/>
      <w:proofErr w:type="spellEnd"/>
      <w:proofErr w:type="spellStart"/>
      <w:proofErr w:type="spellEnd"/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Ключевой стейкхолдер — заказчик (основатель, владелец продукта), с ним выстроено активное взаимодействие: еженедельные статусы и демо на каждых воротах; пилотные пользователи вовлечены через консультирование.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реализуем в рамках установленных ограничений: 12 месяцев (01.10.2026–30.09.2027) по критическому пути, бюджет 517 000 BYN с резервом 10%, команда из 7 человек (57 чел.-мес.) и проверенный стек технологий.</w:t>
      </w:r>
    </w:p>
    <w:p w:rsidR="00FE284B" w:rsidRPr="00BC41FC" w:rsidRDefault="00FE284B" w:rsidP="00FE284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FE284B" w:rsidRPr="00FE284B" w:rsidRDefault="00FE284B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Дата заполнения:</w:t>
      </w:r>
      <w:bookmarkStart w:id="0" w:name="_GoBack"/>
      <w:bookmarkEnd w:id="0"/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28.09.2026</w:t>
      </w:r>
    </w:p>
    <w:p w:rsidR="008809EA" w:rsidRPr="00FE284B" w:rsidRDefault="008809EA">
      <w:pPr>
        <w:rPr>
          <w:rFonts w:ascii="Times New Roman" w:hAnsi="Times New Roman" w:cs="Times New Roman"/>
          <w:sz w:val="28"/>
          <w:szCs w:val="28"/>
        </w:rPr>
      </w:pP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