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Техническое задание</w:t>
      </w:r>
    </w:p>
    <w:p>
      <w:pPr>
        <w:pStyle w:val="Heading1"/>
      </w:pPr>
      <w:r>
        <w:t>1. Введение</w:t>
      </w:r>
    </w:p>
    <w:p>
      <w:r>
        <w:t>Учебный проект предназначен для отработки компетенций разработчика уровня Java Middle при работе с современным стеком корпоративных технологий:</w:t>
        <w:br/>
        <w:br/>
        <w:t>Java 17+, Stream API, Spring Boot 3, Spring Security 6, Apache Kafka, PostgreSQL, MongoDB, Redis, Docker, Kubernetes</w:t>
        <w:br/>
        <w:br/>
        <w:t>Важно: фронт-енд (UI/SPA) не входит в объём работ; все функции предоставляются через REST/gRPC‑API.</w:t>
        <w:br/>
        <w:br/>
        <w:t>Архитектура построена в виде набора микросервисов, взаимодействующих посредством событийной шины и REST/gRPC‑API.</w:t>
      </w:r>
    </w:p>
    <w:p>
      <w:pPr>
        <w:pStyle w:val="Heading1"/>
      </w:pPr>
      <w:r>
        <w:t>2. Цели проекта</w:t>
      </w:r>
    </w:p>
    <w:p>
      <w:pPr>
        <w:pStyle w:val="ListBullet"/>
      </w:pPr>
      <w:r>
        <w:t>Продемонстрировать способность проектировать и реализовывать распределённые системы на базе Spring‑стека.</w:t>
      </w:r>
    </w:p>
    <w:p>
      <w:pPr>
        <w:pStyle w:val="ListBullet"/>
      </w:pPr>
      <w:r>
        <w:t>Отработать приёмы реактивного и событийного программирования с использованием Stream API и Kafka.</w:t>
      </w:r>
    </w:p>
    <w:p>
      <w:pPr>
        <w:pStyle w:val="ListBullet"/>
      </w:pPr>
      <w:r>
        <w:t>Освоить безопасную аутентификацию и авторизацию (JWT, OAuth 2.1) средствами Spring Security.</w:t>
      </w:r>
    </w:p>
    <w:p>
      <w:pPr>
        <w:pStyle w:val="ListBullet"/>
      </w:pPr>
      <w:r>
        <w:t>Научиться проектировать схему данных под реляционное (PostgreSQL) и документо‑ориентированное (MongoDB) хранилища.</w:t>
      </w:r>
    </w:p>
    <w:p>
      <w:pPr>
        <w:pStyle w:val="ListBullet"/>
      </w:pPr>
      <w:r>
        <w:t>Использовать Redis для кэширования и распределённых блокировок.</w:t>
      </w:r>
    </w:p>
    <w:p>
      <w:pPr>
        <w:pStyle w:val="ListBullet"/>
      </w:pPr>
      <w:r>
        <w:t>Освоить CI/CD, контейнеризацию (Docker) и оркестрацию (Kubernetes, Helm).</w:t>
      </w:r>
    </w:p>
    <w:p>
      <w:pPr>
        <w:pStyle w:val="Heading1"/>
      </w:pPr>
      <w:r>
        <w:t>3. Предметная область</w:t>
      </w:r>
    </w:p>
    <w:p>
      <w:r>
        <w:t>Платформа обработки заказов (Event‑Driven Order Processing Platform) для малого e‑commerce‑магазина:</w:t>
      </w:r>
    </w:p>
    <w:p>
      <w:pPr>
        <w:pStyle w:val="ListBullet"/>
      </w:pPr>
      <w:r>
        <w:t>каталог товаров;</w:t>
      </w:r>
    </w:p>
    <w:p>
      <w:pPr>
        <w:pStyle w:val="ListBullet"/>
      </w:pPr>
      <w:r>
        <w:t>управление пользователями и ролями;</w:t>
      </w:r>
    </w:p>
    <w:p>
      <w:pPr>
        <w:pStyle w:val="ListBullet"/>
      </w:pPr>
      <w:r>
        <w:t>оформление заказов;</w:t>
      </w:r>
    </w:p>
    <w:p>
      <w:pPr>
        <w:pStyle w:val="ListBullet"/>
      </w:pPr>
      <w:r>
        <w:t>учёт запасов;</w:t>
      </w:r>
    </w:p>
    <w:p>
      <w:pPr>
        <w:pStyle w:val="ListBullet"/>
      </w:pPr>
      <w:r>
        <w:t>отправка уведомлений.</w:t>
      </w:r>
    </w:p>
    <w:p>
      <w:pPr>
        <w:pStyle w:val="Heading1"/>
      </w:pPr>
      <w:r>
        <w:t>4. Общее описание архитектуры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Сервис</w:t>
            </w:r>
          </w:p>
        </w:tc>
        <w:tc>
          <w:tcPr>
            <w:tcW w:type="dxa" w:w="1728"/>
          </w:tcPr>
          <w:p>
            <w:r>
              <w:t>Назначение</w:t>
            </w:r>
          </w:p>
        </w:tc>
        <w:tc>
          <w:tcPr>
            <w:tcW w:type="dxa" w:w="1728"/>
          </w:tcPr>
          <w:p>
            <w:r>
              <w:t>БД</w:t>
            </w:r>
          </w:p>
        </w:tc>
        <w:tc>
          <w:tcPr>
            <w:tcW w:type="dxa" w:w="1728"/>
          </w:tcPr>
          <w:p>
            <w:r>
              <w:t>Протоколы</w:t>
            </w:r>
          </w:p>
        </w:tc>
        <w:tc>
          <w:tcPr>
            <w:tcW w:type="dxa" w:w="1728"/>
          </w:tcPr>
          <w:p>
            <w:r>
              <w:t>Зависимости</w:t>
            </w:r>
          </w:p>
        </w:tc>
      </w:tr>
      <w:tr>
        <w:tc>
          <w:tcPr>
            <w:tcW w:type="dxa" w:w="1728"/>
          </w:tcPr>
          <w:p>
            <w:r>
              <w:t>api-gateway</w:t>
            </w:r>
          </w:p>
        </w:tc>
        <w:tc>
          <w:tcPr>
            <w:tcW w:type="dxa" w:w="1728"/>
          </w:tcPr>
          <w:p>
            <w:r>
              <w:t>Единая точка входа, rate‑limiting</w:t>
            </w:r>
          </w:p>
        </w:tc>
        <w:tc>
          <w:tcPr>
            <w:tcW w:type="dxa" w:w="1728"/>
          </w:tcPr>
          <w:p>
            <w:r>
              <w:t>—</w:t>
            </w:r>
          </w:p>
        </w:tc>
        <w:tc>
          <w:tcPr>
            <w:tcW w:type="dxa" w:w="1728"/>
          </w:tcPr>
          <w:p>
            <w:r>
              <w:t>REST, gRPC</w:t>
            </w:r>
          </w:p>
        </w:tc>
        <w:tc>
          <w:tcPr>
            <w:tcW w:type="dxa" w:w="1728"/>
          </w:tcPr>
          <w:p>
            <w:r>
              <w:t>auth-service</w:t>
            </w:r>
          </w:p>
        </w:tc>
      </w:tr>
      <w:tr>
        <w:tc>
          <w:tcPr>
            <w:tcW w:type="dxa" w:w="1728"/>
          </w:tcPr>
          <w:p>
            <w:r>
              <w:t>auth-service</w:t>
            </w:r>
          </w:p>
        </w:tc>
        <w:tc>
          <w:tcPr>
            <w:tcW w:type="dxa" w:w="1728"/>
          </w:tcPr>
          <w:p>
            <w:r>
              <w:t>JWT/OAuth 2.1, refresh‑tokens</w:t>
            </w:r>
          </w:p>
        </w:tc>
        <w:tc>
          <w:tcPr>
            <w:tcW w:type="dxa" w:w="1728"/>
          </w:tcPr>
          <w:p>
            <w:r>
              <w:t>PostgreSQL</w:t>
            </w:r>
          </w:p>
        </w:tc>
        <w:tc>
          <w:tcPr>
            <w:tcW w:type="dxa" w:w="1728"/>
          </w:tcPr>
          <w:p>
            <w:r>
              <w:t>REST</w:t>
            </w:r>
          </w:p>
        </w:tc>
        <w:tc>
          <w:tcPr>
            <w:tcW w:type="dxa" w:w="1728"/>
          </w:tcPr>
          <w:p>
            <w:r>
              <w:t>kafka-broker</w:t>
            </w:r>
          </w:p>
        </w:tc>
      </w:tr>
      <w:tr>
        <w:tc>
          <w:tcPr>
            <w:tcW w:type="dxa" w:w="1728"/>
          </w:tcPr>
          <w:p>
            <w:r>
              <w:t>user-service</w:t>
            </w:r>
          </w:p>
        </w:tc>
        <w:tc>
          <w:tcPr>
            <w:tcW w:type="dxa" w:w="1728"/>
          </w:tcPr>
          <w:p>
            <w:r>
              <w:t>CRUD пользователей, RBAC</w:t>
            </w:r>
          </w:p>
        </w:tc>
        <w:tc>
          <w:tcPr>
            <w:tcW w:type="dxa" w:w="1728"/>
          </w:tcPr>
          <w:p>
            <w:r>
              <w:t>PostgreSQL</w:t>
            </w:r>
          </w:p>
        </w:tc>
        <w:tc>
          <w:tcPr>
            <w:tcW w:type="dxa" w:w="1728"/>
          </w:tcPr>
          <w:p>
            <w:r>
              <w:t>REST, Kafka</w:t>
            </w:r>
          </w:p>
        </w:tc>
        <w:tc>
          <w:tcPr>
            <w:tcW w:type="dxa" w:w="1728"/>
          </w:tcPr>
          <w:p>
            <w:r>
              <w:t>kafka-broker</w:t>
            </w:r>
          </w:p>
        </w:tc>
      </w:tr>
      <w:tr>
        <w:tc>
          <w:tcPr>
            <w:tcW w:type="dxa" w:w="1728"/>
          </w:tcPr>
          <w:p>
            <w:r>
              <w:t>product-service</w:t>
            </w:r>
          </w:p>
        </w:tc>
        <w:tc>
          <w:tcPr>
            <w:tcW w:type="dxa" w:w="1728"/>
          </w:tcPr>
          <w:p>
            <w:r>
              <w:t>Каталог товаров</w:t>
            </w:r>
          </w:p>
        </w:tc>
        <w:tc>
          <w:tcPr>
            <w:tcW w:type="dxa" w:w="1728"/>
          </w:tcPr>
          <w:p>
            <w:r>
              <w:t>MongoDB</w:t>
            </w:r>
          </w:p>
        </w:tc>
        <w:tc>
          <w:tcPr>
            <w:tcW w:type="dxa" w:w="1728"/>
          </w:tcPr>
          <w:p>
            <w:r>
              <w:t>REST, Kafka</w:t>
            </w:r>
          </w:p>
        </w:tc>
        <w:tc>
          <w:tcPr>
            <w:tcW w:type="dxa" w:w="1728"/>
          </w:tcPr>
          <w:p>
            <w:r>
              <w:t>kafka-broker</w:t>
            </w:r>
          </w:p>
        </w:tc>
      </w:tr>
      <w:tr>
        <w:tc>
          <w:tcPr>
            <w:tcW w:type="dxa" w:w="1728"/>
          </w:tcPr>
          <w:p>
            <w:r>
              <w:t>inventory-service</w:t>
            </w:r>
          </w:p>
        </w:tc>
        <w:tc>
          <w:tcPr>
            <w:tcW w:type="dxa" w:w="1728"/>
          </w:tcPr>
          <w:p>
            <w:r>
              <w:t>Запасы и резервы</w:t>
            </w:r>
          </w:p>
        </w:tc>
        <w:tc>
          <w:tcPr>
            <w:tcW w:type="dxa" w:w="1728"/>
          </w:tcPr>
          <w:p>
            <w:r>
              <w:t>PostgreSQL</w:t>
            </w:r>
          </w:p>
        </w:tc>
        <w:tc>
          <w:tcPr>
            <w:tcW w:type="dxa" w:w="1728"/>
          </w:tcPr>
          <w:p>
            <w:r>
              <w:t>gRPC, Kafka-streams</w:t>
            </w:r>
          </w:p>
        </w:tc>
        <w:tc>
          <w:tcPr>
            <w:tcW w:type="dxa" w:w="1728"/>
          </w:tcPr>
          <w:p>
            <w:r>
              <w:t>product-service</w:t>
            </w:r>
          </w:p>
        </w:tc>
      </w:tr>
      <w:tr>
        <w:tc>
          <w:tcPr>
            <w:tcW w:type="dxa" w:w="1728"/>
          </w:tcPr>
          <w:p>
            <w:r>
              <w:t>order-service</w:t>
            </w:r>
          </w:p>
        </w:tc>
        <w:tc>
          <w:tcPr>
            <w:tcW w:type="dxa" w:w="1728"/>
          </w:tcPr>
          <w:p>
            <w:r>
              <w:t>Создание и жизненный цикл заказа</w:t>
            </w:r>
          </w:p>
        </w:tc>
        <w:tc>
          <w:tcPr>
            <w:tcW w:type="dxa" w:w="1728"/>
          </w:tcPr>
          <w:p>
            <w:r>
              <w:t>PostgreSQL</w:t>
            </w:r>
          </w:p>
        </w:tc>
        <w:tc>
          <w:tcPr>
            <w:tcW w:type="dxa" w:w="1728"/>
          </w:tcPr>
          <w:p>
            <w:r>
              <w:t>REST, gRPC, Kafka</w:t>
            </w:r>
          </w:p>
        </w:tc>
        <w:tc>
          <w:tcPr>
            <w:tcW w:type="dxa" w:w="1728"/>
          </w:tcPr>
          <w:p>
            <w:r>
              <w:t>inventory-service</w:t>
            </w:r>
          </w:p>
        </w:tc>
      </w:tr>
      <w:tr>
        <w:tc>
          <w:tcPr>
            <w:tcW w:type="dxa" w:w="1728"/>
          </w:tcPr>
          <w:p>
            <w:r>
              <w:t>notification-service</w:t>
            </w:r>
          </w:p>
        </w:tc>
        <w:tc>
          <w:tcPr>
            <w:tcW w:type="dxa" w:w="1728"/>
          </w:tcPr>
          <w:p>
            <w:r>
              <w:t>Email/SMS/push</w:t>
            </w:r>
          </w:p>
        </w:tc>
        <w:tc>
          <w:tcPr>
            <w:tcW w:type="dxa" w:w="1728"/>
          </w:tcPr>
          <w:p>
            <w:r>
              <w:t>MongoDB</w:t>
            </w:r>
          </w:p>
        </w:tc>
        <w:tc>
          <w:tcPr>
            <w:tcW w:type="dxa" w:w="1728"/>
          </w:tcPr>
          <w:p>
            <w:r>
              <w:t>Kafka</w:t>
            </w:r>
          </w:p>
        </w:tc>
        <w:tc>
          <w:tcPr>
            <w:tcW w:type="dxa" w:w="1728"/>
          </w:tcPr>
          <w:p>
            <w:r>
              <w:t>—</w:t>
            </w:r>
          </w:p>
        </w:tc>
      </w:tr>
    </w:tbl>
    <w:p>
      <w:r>
        <w:t>Использование gRPC: внутренние синхронные вызовы с низкой задержкой выполняются через gRPC. Примеры: api‑gateway ↔ product‑service и order‑service ↔ inventory‑service при проверке наличия товара.</w:t>
      </w:r>
    </w:p>
    <w:p>
      <w:r>
        <w:t>Все сервисы собираются отдельными контейнерами (Docker Buildx) и разворачиваются в Kubernetes (Helm‑чарты). Секреты — в Kubernetes Secrets (sealed‑secrets).</w:t>
      </w:r>
    </w:p>
    <w:p>
      <w:pPr>
        <w:pStyle w:val="Heading1"/>
      </w:pPr>
      <w:r>
        <w:t>5. Функциональные требования</w:t>
      </w:r>
    </w:p>
    <w:p>
      <w:pPr>
        <w:pStyle w:val="Heading2"/>
      </w:pPr>
      <w:r>
        <w:t>5.1 Пользователи</w:t>
      </w:r>
    </w:p>
    <w:p>
      <w:pPr>
        <w:pStyle w:val="ListBullet"/>
      </w:pPr>
      <w:r>
        <w:t>Регистрация по e‑mail/паролю с подтверждением.</w:t>
      </w:r>
    </w:p>
    <w:p>
      <w:pPr>
        <w:pStyle w:val="ListBullet"/>
      </w:pPr>
      <w:r>
        <w:t>OAuth 2 Login (Google, GitHub).</w:t>
      </w:r>
    </w:p>
    <w:p>
      <w:pPr>
        <w:pStyle w:val="ListBullet"/>
      </w:pPr>
      <w:r>
        <w:t>Управление ролями (ROLE_USER, ROLE_MANAGER, ROLE_ADMIN).</w:t>
      </w:r>
    </w:p>
    <w:p>
      <w:pPr>
        <w:pStyle w:val="Heading2"/>
      </w:pPr>
      <w:r>
        <w:t>5.2 Товары</w:t>
      </w:r>
    </w:p>
    <w:p>
      <w:pPr>
        <w:pStyle w:val="ListBullet"/>
      </w:pPr>
      <w:r>
        <w:t>CRUD позиций каталога (администраторы).</w:t>
      </w:r>
    </w:p>
    <w:p>
      <w:pPr>
        <w:pStyle w:val="ListBullet"/>
      </w:pPr>
      <w:r>
        <w:t>Публикация/скрытие товаров.</w:t>
      </w:r>
    </w:p>
    <w:p>
      <w:pPr>
        <w:pStyle w:val="ListBullet"/>
      </w:pPr>
      <w:r>
        <w:t>Поиск + фильтры (price range, category, text).</w:t>
      </w:r>
    </w:p>
    <w:p>
      <w:pPr>
        <w:pStyle w:val="Heading2"/>
      </w:pPr>
      <w:r>
        <w:t>5.3 Заказы</w:t>
      </w:r>
    </w:p>
    <w:p>
      <w:pPr>
        <w:pStyle w:val="ListBullet"/>
      </w:pPr>
      <w:r>
        <w:t>Оформление заказа (ROLE_USER).</w:t>
      </w:r>
    </w:p>
    <w:p>
      <w:pPr>
        <w:pStyle w:val="ListBullet"/>
      </w:pPr>
      <w:r>
        <w:t>Проверка наличия товара в inventory-service через Kafka request/response или gRPC.</w:t>
      </w:r>
    </w:p>
    <w:p>
      <w:pPr>
        <w:pStyle w:val="ListBullet"/>
      </w:pPr>
      <w:r>
        <w:t>Статусы: NEW → RESERVED → PAID → SHIPPED → COMPLETED / CANCELLED.</w:t>
      </w:r>
    </w:p>
    <w:p>
      <w:pPr>
        <w:pStyle w:val="ListBullet"/>
      </w:pPr>
      <w:r>
        <w:t>Саговая компенсация при недостатке товара.</w:t>
      </w:r>
    </w:p>
    <w:p>
      <w:pPr>
        <w:pStyle w:val="Heading2"/>
      </w:pPr>
      <w:r>
        <w:t>5.4 Уведомления</w:t>
      </w:r>
    </w:p>
    <w:p>
      <w:pPr>
        <w:pStyle w:val="ListBullet"/>
      </w:pPr>
      <w:r>
        <w:t>Отправка письма о статусе заказа.</w:t>
      </w:r>
    </w:p>
    <w:p>
      <w:pPr>
        <w:pStyle w:val="ListBullet"/>
      </w:pPr>
      <w:r>
        <w:t>Rate‑limiting по пользователю (Redis leaky bucket).</w:t>
      </w:r>
    </w:p>
    <w:p>
      <w:pPr>
        <w:pStyle w:val="Heading1"/>
      </w:pPr>
      <w:r>
        <w:t>6. Нефункциональные требования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Категория</w:t>
            </w:r>
          </w:p>
        </w:tc>
        <w:tc>
          <w:tcPr>
            <w:tcW w:type="dxa" w:w="4320"/>
          </w:tcPr>
          <w:p>
            <w:r>
              <w:t>Требование</w:t>
            </w:r>
          </w:p>
        </w:tc>
      </w:tr>
      <w:tr>
        <w:tc>
          <w:tcPr>
            <w:tcW w:type="dxa" w:w="4320"/>
          </w:tcPr>
          <w:p>
            <w:r>
              <w:t>Производительность</w:t>
            </w:r>
          </w:p>
        </w:tc>
        <w:tc>
          <w:tcPr>
            <w:tcW w:type="dxa" w:w="4320"/>
          </w:tcPr>
          <w:p>
            <w:r>
              <w:t>95-й персентиль latency REST‑запросов ≤ 150 мс при 500 RPS.</w:t>
            </w:r>
          </w:p>
        </w:tc>
      </w:tr>
      <w:tr>
        <w:tc>
          <w:tcPr>
            <w:tcW w:type="dxa" w:w="4320"/>
          </w:tcPr>
          <w:p>
            <w:r>
              <w:t>Доступность</w:t>
            </w:r>
          </w:p>
        </w:tc>
        <w:tc>
          <w:tcPr>
            <w:tcW w:type="dxa" w:w="4320"/>
          </w:tcPr>
          <w:p>
            <w:r>
              <w:t>99.5 % в месяц (SLA).</w:t>
            </w:r>
          </w:p>
        </w:tc>
      </w:tr>
      <w:tr>
        <w:tc>
          <w:tcPr>
            <w:tcW w:type="dxa" w:w="4320"/>
          </w:tcPr>
          <w:p>
            <w:r>
              <w:t>Масштабируемость</w:t>
            </w:r>
          </w:p>
        </w:tc>
        <w:tc>
          <w:tcPr>
            <w:tcW w:type="dxa" w:w="4320"/>
          </w:tcPr>
          <w:p>
            <w:r>
              <w:t>Горизонтальное масштабирование каждого микросервиса до ×4 реплик без даунтайма.</w:t>
            </w:r>
          </w:p>
        </w:tc>
      </w:tr>
      <w:tr>
        <w:tc>
          <w:tcPr>
            <w:tcW w:type="dxa" w:w="4320"/>
          </w:tcPr>
          <w:p>
            <w:r>
              <w:t>Безопасность</w:t>
            </w:r>
          </w:p>
        </w:tc>
        <w:tc>
          <w:tcPr>
            <w:tcW w:type="dxa" w:w="4320"/>
          </w:tcPr>
          <w:p>
            <w:r>
              <w:t>OWASP Top‑10, TLS 1.3, секреты — Vault/Secrets.</w:t>
            </w:r>
          </w:p>
        </w:tc>
      </w:tr>
      <w:tr>
        <w:tc>
          <w:tcPr>
            <w:tcW w:type="dxa" w:w="4320"/>
          </w:tcPr>
          <w:p>
            <w:r>
              <w:t>Логирование</w:t>
            </w:r>
          </w:p>
        </w:tc>
        <w:tc>
          <w:tcPr>
            <w:tcW w:type="dxa" w:w="4320"/>
          </w:tcPr>
          <w:p>
            <w:r>
              <w:t>Структурированные логи (JSON) → Loki; трассировка → OpenTelemetry + Jaeger.</w:t>
            </w:r>
          </w:p>
        </w:tc>
      </w:tr>
      <w:tr>
        <w:tc>
          <w:tcPr>
            <w:tcW w:type="dxa" w:w="4320"/>
          </w:tcPr>
          <w:p>
            <w:r>
              <w:t>Мониторинг</w:t>
            </w:r>
          </w:p>
        </w:tc>
        <w:tc>
          <w:tcPr>
            <w:tcW w:type="dxa" w:w="4320"/>
          </w:tcPr>
          <w:p>
            <w:r>
              <w:t>Prometheus + Grafana, alert‑rules для критичных метрик.</w:t>
            </w:r>
          </w:p>
        </w:tc>
      </w:tr>
    </w:tbl>
    <w:p>
      <w:pPr>
        <w:pStyle w:val="Heading1"/>
      </w:pPr>
      <w:r>
        <w:t>7. Интеграции и события Kafka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Topic</w:t>
            </w:r>
          </w:p>
        </w:tc>
        <w:tc>
          <w:tcPr>
            <w:tcW w:type="dxa" w:w="1728"/>
          </w:tcPr>
          <w:p>
            <w:r>
              <w:t>Key</w:t>
            </w:r>
          </w:p>
        </w:tc>
        <w:tc>
          <w:tcPr>
            <w:tcW w:type="dxa" w:w="1728"/>
          </w:tcPr>
          <w:p>
            <w:r>
              <w:t>Схема</w:t>
            </w:r>
          </w:p>
        </w:tc>
        <w:tc>
          <w:tcPr>
            <w:tcW w:type="dxa" w:w="1728"/>
          </w:tcPr>
          <w:p>
            <w:r>
              <w:t>Producer</w:t>
            </w:r>
          </w:p>
        </w:tc>
        <w:tc>
          <w:tcPr>
            <w:tcW w:type="dxa" w:w="1728"/>
          </w:tcPr>
          <w:p>
            <w:r>
              <w:t>Consumer(s)</w:t>
            </w:r>
          </w:p>
        </w:tc>
      </w:tr>
      <w:tr>
        <w:tc>
          <w:tcPr>
            <w:tcW w:type="dxa" w:w="1728"/>
          </w:tcPr>
          <w:p>
            <w:r>
              <w:t>user.created</w:t>
            </w:r>
          </w:p>
        </w:tc>
        <w:tc>
          <w:tcPr>
            <w:tcW w:type="dxa" w:w="1728"/>
          </w:tcPr>
          <w:p>
            <w:r>
              <w:t>userId</w:t>
            </w:r>
          </w:p>
        </w:tc>
        <w:tc>
          <w:tcPr>
            <w:tcW w:type="dxa" w:w="1728"/>
          </w:tcPr>
          <w:p>
            <w:r>
              <w:t>Avro</w:t>
            </w:r>
          </w:p>
        </w:tc>
        <w:tc>
          <w:tcPr>
            <w:tcW w:type="dxa" w:w="1728"/>
          </w:tcPr>
          <w:p>
            <w:r>
              <w:t>auth-service</w:t>
            </w:r>
          </w:p>
        </w:tc>
        <w:tc>
          <w:tcPr>
            <w:tcW w:type="dxa" w:w="1728"/>
          </w:tcPr>
          <w:p>
            <w:r>
              <w:t>user-service</w:t>
            </w:r>
          </w:p>
        </w:tc>
      </w:tr>
      <w:tr>
        <w:tc>
          <w:tcPr>
            <w:tcW w:type="dxa" w:w="1728"/>
          </w:tcPr>
          <w:p>
            <w:r>
              <w:t>order.created</w:t>
            </w:r>
          </w:p>
        </w:tc>
        <w:tc>
          <w:tcPr>
            <w:tcW w:type="dxa" w:w="1728"/>
          </w:tcPr>
          <w:p>
            <w:r>
              <w:t>orderId</w:t>
            </w:r>
          </w:p>
        </w:tc>
        <w:tc>
          <w:tcPr>
            <w:tcW w:type="dxa" w:w="1728"/>
          </w:tcPr>
          <w:p>
            <w:r>
              <w:t>Avro</w:t>
            </w:r>
          </w:p>
        </w:tc>
        <w:tc>
          <w:tcPr>
            <w:tcW w:type="dxa" w:w="1728"/>
          </w:tcPr>
          <w:p>
            <w:r>
              <w:t>order-service</w:t>
            </w:r>
          </w:p>
        </w:tc>
        <w:tc>
          <w:tcPr>
            <w:tcW w:type="dxa" w:w="1728"/>
          </w:tcPr>
          <w:p>
            <w:r>
              <w:t>inventory-service, notification-service</w:t>
            </w:r>
          </w:p>
        </w:tc>
      </w:tr>
      <w:tr>
        <w:tc>
          <w:tcPr>
            <w:tcW w:type="dxa" w:w="1728"/>
          </w:tcPr>
          <w:p>
            <w:r>
              <w:t>inventory.reserved</w:t>
            </w:r>
          </w:p>
        </w:tc>
        <w:tc>
          <w:tcPr>
            <w:tcW w:type="dxa" w:w="1728"/>
          </w:tcPr>
          <w:p>
            <w:r>
              <w:t>orderId</w:t>
            </w:r>
          </w:p>
        </w:tc>
        <w:tc>
          <w:tcPr>
            <w:tcW w:type="dxa" w:w="1728"/>
          </w:tcPr>
          <w:p>
            <w:r>
              <w:t>Avro</w:t>
            </w:r>
          </w:p>
        </w:tc>
        <w:tc>
          <w:tcPr>
            <w:tcW w:type="dxa" w:w="1728"/>
          </w:tcPr>
          <w:p>
            <w:r>
              <w:t>inventory-service</w:t>
            </w:r>
          </w:p>
        </w:tc>
        <w:tc>
          <w:tcPr>
            <w:tcW w:type="dxa" w:w="1728"/>
          </w:tcPr>
          <w:p>
            <w:r>
              <w:t>order-service</w:t>
            </w:r>
          </w:p>
        </w:tc>
      </w:tr>
      <w:tr>
        <w:tc>
          <w:tcPr>
            <w:tcW w:type="dxa" w:w="1728"/>
          </w:tcPr>
          <w:p>
            <w:r>
              <w:t>order.status-changed</w:t>
            </w:r>
          </w:p>
        </w:tc>
        <w:tc>
          <w:tcPr>
            <w:tcW w:type="dxa" w:w="1728"/>
          </w:tcPr>
          <w:p>
            <w:r>
              <w:t>orderId</w:t>
            </w:r>
          </w:p>
        </w:tc>
        <w:tc>
          <w:tcPr>
            <w:tcW w:type="dxa" w:w="1728"/>
          </w:tcPr>
          <w:p>
            <w:r>
              <w:t>Avro</w:t>
            </w:r>
          </w:p>
        </w:tc>
        <w:tc>
          <w:tcPr>
            <w:tcW w:type="dxa" w:w="1728"/>
          </w:tcPr>
          <w:p>
            <w:r>
              <w:t>order-service</w:t>
            </w:r>
          </w:p>
        </w:tc>
        <w:tc>
          <w:tcPr>
            <w:tcW w:type="dxa" w:w="1728"/>
          </w:tcPr>
          <w:p>
            <w:r>
              <w:t>notification-service</w:t>
            </w:r>
          </w:p>
        </w:tc>
      </w:tr>
    </w:tbl>
    <w:p>
      <w:r>
        <w:t>Схемы хранятся в Confluent Schema Registry.</w:t>
      </w:r>
    </w:p>
    <w:p>
      <w:pPr>
        <w:pStyle w:val="Heading1"/>
      </w:pPr>
      <w:r>
        <w:t>8. Хранение данных</w:t>
      </w:r>
    </w:p>
    <w:p>
      <w:pPr>
        <w:pStyle w:val="ListBullet"/>
      </w:pPr>
      <w:r>
        <w:t>PostgreSQL 15 — OLTP‑операции (пользователи, заказы, запасы).</w:t>
      </w:r>
    </w:p>
    <w:p>
      <w:pPr>
        <w:pStyle w:val="ListBullet"/>
      </w:pPr>
      <w:r>
        <w:t>MongoDB 7 — документо‑ориентированные сущности (каталог, шаблоны уведомлений, логи).</w:t>
      </w:r>
    </w:p>
    <w:p>
      <w:pPr>
        <w:pStyle w:val="ListBullet"/>
      </w:pPr>
      <w:r>
        <w:t>Redis 7 — кэш горячих данных, распределённые блокировки (Redlock).</w:t>
      </w:r>
    </w:p>
    <w:p>
      <w:pPr>
        <w:pStyle w:val="Heading1"/>
      </w:pPr>
      <w:r>
        <w:t>9. CI/CD и локальное развёртывание</w:t>
      </w:r>
    </w:p>
    <w:p>
      <w:pPr>
        <w:pStyle w:val="Heading2"/>
      </w:pPr>
      <w:r>
        <w:t>9.0 Pipeline</w:t>
      </w:r>
    </w:p>
    <w:p>
      <w:pPr>
        <w:pStyle w:val="ListBullet"/>
      </w:pPr>
      <w:r>
        <w:t>PR → GitHub Actions: checkstyle, unit‑tests, code‑coverage ≥ 80 %.</w:t>
      </w:r>
    </w:p>
    <w:p>
      <w:pPr>
        <w:pStyle w:val="ListBullet"/>
      </w:pPr>
      <w:r>
        <w:t>Docker build → push в registry.</w:t>
      </w:r>
    </w:p>
    <w:p>
      <w:pPr>
        <w:pStyle w:val="ListBullet"/>
      </w:pPr>
      <w:r>
        <w:t>Helm‑release в dev‑namespace.</w:t>
      </w:r>
    </w:p>
    <w:p>
      <w:pPr>
        <w:pStyle w:val="ListBullet"/>
      </w:pPr>
      <w:r>
        <w:t>Интеграционные API‑тесты (Testcontainers + Spring WebTestClient).</w:t>
      </w:r>
    </w:p>
    <w:p>
      <w:pPr>
        <w:pStyle w:val="ListBullet"/>
      </w:pPr>
      <w:r>
        <w:t>Manual approval → prod‑namespace.</w:t>
      </w:r>
    </w:p>
    <w:p>
      <w:pPr>
        <w:pStyle w:val="Heading2"/>
      </w:pPr>
      <w:r>
        <w:t>9.1 Локальное развёртывание</w:t>
      </w:r>
    </w:p>
    <w:p>
      <w:r>
        <w:t>Требования: Windows 10/11 с Docker Desktop (WSL 2 backend), 2 CPU, 8 GB RAM, GNU Make (choco install make) или PowerShell 5+.</w:t>
        <w:br/>
        <w:br/>
        <w:t>Запуск стека локально:</w:t>
        <w:br/>
        <w:t>WSL2/Git Bash — make dev-up / make dev-down.</w:t>
        <w:br/>
        <w:t>PowerShell — ./dev-up.ps1 / ./dev-down.ps1 (скрипты входят в репозиторий).</w:t>
        <w:br/>
        <w:br/>
        <w:t>docker-compose.yaml поднимает Kafka (Redpanda), PostgreSQL, MongoDB, Redis, Confluent Schema Registry и все микросервисы.</w:t>
        <w:br/>
        <w:br/>
        <w:t>Скрипт make k3d-up разворачивает кластер k3d и Helm‑чарты для локального k8s‑тестирования.</w:t>
        <w:br/>
        <w:t>Секреты dev‑окружения лежат в .secrets/dev; make inject-secrets загружает их в k3d.</w:t>
      </w:r>
    </w:p>
    <w:p>
      <w:pPr>
        <w:pStyle w:val="Heading1"/>
      </w:pPr>
      <w:r>
        <w:t>10. План‑график (4‑недельный спринт)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Неделя</w:t>
            </w:r>
          </w:p>
        </w:tc>
        <w:tc>
          <w:tcPr>
            <w:tcW w:type="dxa" w:w="2880"/>
          </w:tcPr>
          <w:p>
            <w:r>
              <w:t>Основные работы</w:t>
            </w:r>
          </w:p>
        </w:tc>
        <w:tc>
          <w:tcPr>
            <w:tcW w:type="dxa" w:w="2880"/>
          </w:tcPr>
          <w:p>
            <w:r>
              <w:t>Итог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Анализ требований, проектирование, настройка репо, CI‑пайплайн, базовые Dockerfile/Helm, запуск «пустых» сервисов</w:t>
            </w:r>
          </w:p>
        </w:tc>
        <w:tc>
          <w:tcPr>
            <w:tcW w:type="dxa" w:w="2880"/>
          </w:tcPr>
          <w:p>
            <w:r>
              <w:t>Каркас платформы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Реализация auth-service (JWT), api-gateway, CRUD product‑ и inventory-service, Kafka-topics + schema registry</w:t>
            </w:r>
          </w:p>
        </w:tc>
        <w:tc>
          <w:tcPr>
            <w:tcW w:type="dxa" w:w="2880"/>
          </w:tcPr>
          <w:p>
            <w:r>
              <w:t>Аутентификация и каталог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order-service с сагой резервирования (gRPC + Kafka), notification-service (email), интеграционные тесты</w:t>
            </w:r>
          </w:p>
        </w:tc>
        <w:tc>
          <w:tcPr>
            <w:tcW w:type="dxa" w:w="2880"/>
          </w:tcPr>
          <w:p>
            <w:r>
              <w:t>Полный цикл заказа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Observability (Prometheus, Grafana, Loki, Jaeger), security‑тестирование, оптимизации, финальный деплой в prod, подготовка документации и демо</w:t>
            </w:r>
          </w:p>
        </w:tc>
        <w:tc>
          <w:tcPr>
            <w:tcW w:type="dxa" w:w="2880"/>
          </w:tcPr>
          <w:p>
            <w:r>
              <w:t>Готовый MVP</w:t>
            </w:r>
          </w:p>
        </w:tc>
      </w:tr>
    </w:tbl>
    <w:p>
      <w:r>
        <w:t>Stretch goals (если останется время): OAuth‑логины соцсетей, Redis‑rate‑limiter, gRPC‑стриминг‑API.</w:t>
      </w:r>
    </w:p>
    <w:p>
      <w:pPr>
        <w:pStyle w:val="Heading1"/>
      </w:pPr>
      <w:r>
        <w:t>11. Критерии приёмки</w:t>
      </w:r>
    </w:p>
    <w:p>
      <w:pPr>
        <w:pStyle w:val="ListBullet"/>
      </w:pPr>
      <w:r>
        <w:t>Все сервисы проходят unit‑ и интеграционные тесты; pipeline «зелёный».</w:t>
      </w:r>
    </w:p>
    <w:p>
      <w:pPr>
        <w:pStyle w:val="ListBullet"/>
      </w:pPr>
      <w:r>
        <w:t>K8s‑кластер развёрнут в k3d (или WSL‑based kind) локально.</w:t>
      </w:r>
    </w:p>
    <w:p>
      <w:pPr>
        <w:pStyle w:val="ListBullet"/>
      </w:pPr>
      <w:r>
        <w:t>Заказ проходит весь жизненный цикл без ручных вмешательств.</w:t>
      </w:r>
    </w:p>
    <w:p>
      <w:pPr>
        <w:pStyle w:val="ListBullet"/>
      </w:pPr>
      <w:r>
        <w:t>Swagger‑UI (/swagger‑ui.html) отражает актуальное OpenAPI, все эндпоинты работают.</w:t>
      </w:r>
    </w:p>
    <w:p>
      <w:pPr>
        <w:pStyle w:val="ListBullet"/>
      </w:pPr>
      <w:r>
        <w:t>Security‑сканирование (OWASP Dependency‑Check + Trivy) показывает 0 критичных уязвимостей.</w:t>
      </w:r>
    </w:p>
    <w:p>
      <w:pPr>
        <w:pStyle w:val="ListBullet"/>
      </w:pPr>
      <w:r>
        <w:t>Полный стек разворачивается локально одной командой make dev-up (или ./dev-up.ps1) без дополнительных действий.</w:t>
      </w:r>
    </w:p>
    <w:p>
      <w:pPr>
        <w:pStyle w:val="ListBullet"/>
      </w:pPr>
      <w:r>
        <w:t>Для проверки API используется встроенный Swagger‑UI и авто‑генерированный OpenAPI‑yaml.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