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napToGrid w:val="0"/>
        <w:spacing w:line="360" w:lineRule="auto"/>
        <w:jc w:val="center"/>
        <w:rPr>
          <w:rFonts w:hint="default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  <w:lang w:val="en-US" w:eastAsia="zh-CN"/>
        </w:rPr>
      </w:pPr>
      <w:r>
        <w:rPr>
          <w:rFonts w:hint="eastAsia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  <w:lang w:val="en-US" w:eastAsia="zh-CN"/>
        </w:rPr>
        <w:t>QOS 介绍及SAI接口说明</w:t>
      </w:r>
    </w:p>
    <w:p>
      <w:pPr>
        <w:pStyle w:val="2"/>
        <w:spacing w:before="240" w:after="240" w:line="480" w:lineRule="auto"/>
        <w:rPr>
          <w:rFonts w:hint="default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一、QOS概述</w:t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default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QoS（Quality of Service，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begin"/>
      </w:r>
      <w:r>
        <w:rPr>
          <w:rFonts w:hint="default" w:ascii="文泉驿微米黑" w:hAnsi="文泉驿微米黑" w:eastAsia="文泉驿微米黑"/>
          <w:color w:val="000000"/>
          <w:szCs w:val="21"/>
        </w:rPr>
        <w:instrText xml:space="preserve"> HYPERLINK "https://baike.baidu.com/item/%E6%9C%8D%E5%8A%A1%E8%B4%A8%E9%87%8F/9401950" \t "https://baike.baidu.com/item/qos/_blank" </w:instrTex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separate"/>
      </w:r>
      <w:r>
        <w:rPr>
          <w:rFonts w:hint="default" w:ascii="文泉驿微米黑" w:hAnsi="文泉驿微米黑" w:eastAsia="文泉驿微米黑"/>
          <w:color w:val="000000"/>
          <w:szCs w:val="21"/>
        </w:rPr>
        <w:t>服务质量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end"/>
      </w:r>
      <w:r>
        <w:rPr>
          <w:rFonts w:hint="default" w:ascii="文泉驿微米黑" w:hAnsi="文泉驿微米黑" w:eastAsia="文泉驿微米黑"/>
          <w:color w:val="000000"/>
          <w:szCs w:val="21"/>
        </w:rPr>
        <w:t>）指一个网络能够利用各种基础技术，为指定的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begin"/>
      </w:r>
      <w:r>
        <w:rPr>
          <w:rFonts w:hint="default" w:ascii="文泉驿微米黑" w:hAnsi="文泉驿微米黑" w:eastAsia="文泉驿微米黑"/>
          <w:color w:val="000000"/>
          <w:szCs w:val="21"/>
        </w:rPr>
        <w:instrText xml:space="preserve"> HYPERLINK "https://baike.baidu.com/item/%E7%BD%91%E7%BB%9C%E9%80%9A%E4%BF%A1" \t "https://baike.baidu.com/item/qos/_blank" </w:instrTex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separate"/>
      </w:r>
      <w:r>
        <w:rPr>
          <w:rFonts w:hint="default" w:ascii="文泉驿微米黑" w:hAnsi="文泉驿微米黑" w:eastAsia="文泉驿微米黑"/>
          <w:color w:val="000000"/>
          <w:szCs w:val="21"/>
        </w:rPr>
        <w:t>网络通信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end"/>
      </w:r>
      <w:r>
        <w:rPr>
          <w:rFonts w:hint="default" w:ascii="文泉驿微米黑" w:hAnsi="文泉驿微米黑" w:eastAsia="文泉驿微米黑"/>
          <w:color w:val="000000"/>
          <w:szCs w:val="21"/>
        </w:rPr>
        <w:t>提供更好的服务能力, 是网络的一种安全机制， 是用来解决网络延迟和阻塞等问题的一种技术。 在正常情况下，如果网络只用于特定的无时间限制的应用系统，并不需要QoS，比如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begin"/>
      </w:r>
      <w:r>
        <w:rPr>
          <w:rFonts w:hint="default" w:ascii="文泉驿微米黑" w:hAnsi="文泉驿微米黑" w:eastAsia="文泉驿微米黑"/>
          <w:color w:val="000000"/>
          <w:szCs w:val="21"/>
        </w:rPr>
        <w:instrText xml:space="preserve"> HYPERLINK "https://baike.baidu.com/item/Web" \t "https://baike.baidu.com/item/qos/_blank" </w:instrTex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separate"/>
      </w:r>
      <w:r>
        <w:rPr>
          <w:rFonts w:hint="default" w:ascii="文泉驿微米黑" w:hAnsi="文泉驿微米黑" w:eastAsia="文泉驿微米黑"/>
          <w:color w:val="000000"/>
          <w:szCs w:val="21"/>
        </w:rPr>
        <w:t>Web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end"/>
      </w:r>
      <w:r>
        <w:rPr>
          <w:rFonts w:hint="default" w:ascii="文泉驿微米黑" w:hAnsi="文泉驿微米黑" w:eastAsia="文泉驿微米黑"/>
          <w:color w:val="000000"/>
          <w:szCs w:val="21"/>
        </w:rPr>
        <w:t>应用，或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begin"/>
      </w:r>
      <w:r>
        <w:rPr>
          <w:rFonts w:hint="default" w:ascii="文泉驿微米黑" w:hAnsi="文泉驿微米黑" w:eastAsia="文泉驿微米黑"/>
          <w:color w:val="000000"/>
          <w:szCs w:val="21"/>
        </w:rPr>
        <w:instrText xml:space="preserve"> HYPERLINK "https://baike.baidu.com/item/E-mail" \t "https://baike.baidu.com/item/qos/_blank" </w:instrTex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separate"/>
      </w:r>
      <w:r>
        <w:rPr>
          <w:rFonts w:hint="default" w:ascii="文泉驿微米黑" w:hAnsi="文泉驿微米黑" w:eastAsia="文泉驿微米黑"/>
          <w:color w:val="000000"/>
          <w:szCs w:val="21"/>
        </w:rPr>
        <w:t>E-mail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end"/>
      </w:r>
      <w:r>
        <w:rPr>
          <w:rFonts w:hint="default" w:ascii="文泉驿微米黑" w:hAnsi="文泉驿微米黑" w:eastAsia="文泉驿微米黑"/>
          <w:color w:val="000000"/>
          <w:szCs w:val="21"/>
        </w:rPr>
        <w:t>设置等。但是对关键应用和多媒体应用就十分必要。当网络过载或拥塞时，QoS 能确保重要业务量不受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begin"/>
      </w:r>
      <w:r>
        <w:rPr>
          <w:rFonts w:hint="default" w:ascii="文泉驿微米黑" w:hAnsi="文泉驿微米黑" w:eastAsia="文泉驿微米黑"/>
          <w:color w:val="000000"/>
          <w:szCs w:val="21"/>
        </w:rPr>
        <w:instrText xml:space="preserve"> HYPERLINK "https://baike.baidu.com/item/%E5%BB%B6%E8%BF%9F/5950826" \t "https://baike.baidu.com/item/qos/_blank" </w:instrTex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separate"/>
      </w:r>
      <w:r>
        <w:rPr>
          <w:rFonts w:hint="default" w:ascii="文泉驿微米黑" w:hAnsi="文泉驿微米黑" w:eastAsia="文泉驿微米黑"/>
          <w:color w:val="000000"/>
          <w:szCs w:val="21"/>
        </w:rPr>
        <w:t>延迟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end"/>
      </w:r>
      <w:r>
        <w:rPr>
          <w:rFonts w:hint="default" w:ascii="文泉驿微米黑" w:hAnsi="文泉驿微米黑" w:eastAsia="文泉驿微米黑"/>
          <w:color w:val="000000"/>
          <w:szCs w:val="21"/>
        </w:rPr>
        <w:t>或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begin"/>
      </w:r>
      <w:r>
        <w:rPr>
          <w:rFonts w:hint="default" w:ascii="文泉驿微米黑" w:hAnsi="文泉驿微米黑" w:eastAsia="文泉驿微米黑"/>
          <w:color w:val="000000"/>
          <w:szCs w:val="21"/>
        </w:rPr>
        <w:instrText xml:space="preserve"> HYPERLINK "https://baike.baidu.com/item/%E4%B8%A2%E5%BC%83/10248074" \t "https://baike.baidu.com/item/qos/_blank" </w:instrTex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separate"/>
      </w:r>
      <w:r>
        <w:rPr>
          <w:rFonts w:hint="default" w:ascii="文泉驿微米黑" w:hAnsi="文泉驿微米黑" w:eastAsia="文泉驿微米黑"/>
          <w:color w:val="000000"/>
          <w:szCs w:val="21"/>
        </w:rPr>
        <w:t>丢弃</w:t>
      </w:r>
      <w:r>
        <w:rPr>
          <w:rFonts w:hint="default" w:ascii="文泉驿微米黑" w:hAnsi="文泉驿微米黑" w:eastAsia="文泉驿微米黑"/>
          <w:color w:val="000000"/>
          <w:szCs w:val="21"/>
        </w:rPr>
        <w:fldChar w:fldCharType="end"/>
      </w:r>
      <w:r>
        <w:rPr>
          <w:rFonts w:hint="default" w:ascii="文泉驿微米黑" w:hAnsi="文泉驿微米黑" w:eastAsia="文泉驿微米黑"/>
          <w:color w:val="000000"/>
          <w:szCs w:val="21"/>
        </w:rPr>
        <w:t>，同时保证网络的高效运行。</w:t>
      </w:r>
    </w:p>
    <w:p>
      <w:pPr>
        <w:pStyle w:val="2"/>
        <w:spacing w:before="240" w:after="240" w:line="480" w:lineRule="auto"/>
        <w:rPr>
          <w:rFonts w:hint="eastAsia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二、流控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ascii="文泉驿微米黑" w:hAnsi="文泉驿微米黑" w:eastAsia="文泉驿微米黑"/>
          <w:b/>
          <w:bCs w:val="0"/>
          <w:sz w:val="21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  <w:t>基本知识</w:t>
      </w:r>
    </w:p>
    <w:p>
      <w:pPr>
        <w:rPr>
          <w:rFonts w:hint="eastAsia"/>
          <w:lang w:val="en-US" w:eastAsia="zh-CN"/>
        </w:rPr>
      </w:pP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流量控制简称流控，是以太网的一项基本功能，可以防止在端口拥塞的情况下出现丢帧。一般交换芯片常见的实现方法是基于pause帧的流控。以下是一个简单的应用场景：</w:t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drawing>
          <wp:inline distT="0" distB="0" distL="114300" distR="114300">
            <wp:extent cx="1638300" cy="815340"/>
            <wp:effectExtent l="0" t="0" r="7620" b="7620"/>
            <wp:docPr id="9" name="图片 9" descr="20140227102436_2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40227102436_2320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</w:rPr>
        <w:t>端口A和B接收报文，端口C向外转发报文。如果端口A和B的收包速率之和大于端口C的带宽，那么部分报文就会缓存在设端口A和B就会向外发送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时间参数不为0的</w:t>
      </w:r>
      <w:r>
        <w:rPr>
          <w:rFonts w:hint="default" w:ascii="文泉驿微米黑" w:hAnsi="文泉驿微米黑" w:eastAsia="文泉驿微米黑"/>
          <w:color w:val="000000"/>
          <w:szCs w:val="21"/>
        </w:rPr>
        <w:t>PAUSE帧，通知对端暂停发送一段时间。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当buffer的占用率降低到低水线XON以下时，</w:t>
      </w:r>
      <w:r>
        <w:rPr>
          <w:rFonts w:hint="default" w:ascii="文泉驿微米黑" w:hAnsi="文泉驿微米黑" w:eastAsia="文泉驿微米黑"/>
          <w:color w:val="000000"/>
          <w:szCs w:val="21"/>
        </w:rPr>
        <w:t>端口A和B就会向外发送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时间参数等于0的</w:t>
      </w:r>
      <w:r>
        <w:rPr>
          <w:rFonts w:hint="default" w:ascii="文泉驿微米黑" w:hAnsi="文泉驿微米黑" w:eastAsia="文泉驿微米黑"/>
          <w:color w:val="000000"/>
          <w:szCs w:val="21"/>
        </w:rPr>
        <w:t>PAUSE帧</w:t>
      </w:r>
      <w:r>
        <w:rPr>
          <w:rFonts w:hint="eastAsia" w:ascii="文泉驿微米黑" w:hAnsi="文泉驿微米黑" w:eastAsia="文泉驿微米黑"/>
          <w:color w:val="000000"/>
          <w:szCs w:val="21"/>
          <w:lang w:eastAsia="zh-CN"/>
        </w:rPr>
        <w:t>，</w:t>
      </w:r>
      <w:r>
        <w:rPr>
          <w:rFonts w:hint="default" w:ascii="文泉驿微米黑" w:hAnsi="文泉驿微米黑" w:eastAsia="文泉驿微米黑"/>
          <w:color w:val="000000"/>
          <w:szCs w:val="21"/>
        </w:rPr>
        <w:t>表示收到PAUSE帧的一方可以马上发送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数据包。</w:t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ascii="文泉驿微米黑" w:hAnsi="文泉驿微米黑" w:eastAsia="文泉驿微米黑"/>
          <w:color w:val="DC1414"/>
          <w:szCs w:val="21"/>
        </w:rPr>
      </w:pPr>
      <w:r>
        <w:rPr>
          <w:rFonts w:hint="default" w:ascii="文泉驿微米黑" w:hAnsi="文泉驿微米黑" w:eastAsia="文泉驿微米黑"/>
          <w:color w:val="000000"/>
          <w:szCs w:val="21"/>
        </w:rPr>
        <w:t>以上的描述有个先决条件，那就是端口A和B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及其对端设备都支持</w:t>
      </w:r>
      <w:r>
        <w:rPr>
          <w:rFonts w:hint="default" w:ascii="文泉驿微米黑" w:hAnsi="文泉驿微米黑" w:eastAsia="文泉驿微米黑"/>
          <w:color w:val="000000"/>
          <w:szCs w:val="21"/>
        </w:rPr>
        <w:t>备内部的报文buffer中。当buffer的占用率达到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高水线XOFF</w:t>
      </w:r>
      <w:r>
        <w:rPr>
          <w:rFonts w:hint="default" w:ascii="文泉驿微米黑" w:hAnsi="文泉驿微米黑" w:eastAsia="文泉驿微米黑"/>
          <w:color w:val="000000"/>
          <w:szCs w:val="21"/>
        </w:rPr>
        <w:t>时，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流控并</w:t>
      </w:r>
      <w:r>
        <w:rPr>
          <w:rFonts w:hint="default" w:ascii="文泉驿微米黑" w:hAnsi="文泉驿微米黑" w:eastAsia="文泉驿微米黑"/>
          <w:color w:val="000000"/>
          <w:szCs w:val="21"/>
        </w:rPr>
        <w:t>使能了流控功能。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PFC</w:t>
      </w:r>
    </w:p>
    <w:p>
      <w:pPr>
        <w:adjustRightInd w:val="0"/>
        <w:snapToGrid w:val="0"/>
        <w:spacing w:line="360" w:lineRule="auto"/>
        <w:ind w:firstLine="840" w:firstLine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全称Priority-based Flow Control，跟流控原理相同，它是基于优先级的流控。</w:t>
      </w:r>
    </w:p>
    <w:p>
      <w:pPr>
        <w:adjustRightInd w:val="0"/>
        <w:snapToGrid w:val="0"/>
        <w:spacing w:line="360" w:lineRule="auto"/>
        <w:ind w:firstLine="840" w:firstLine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SONiC的PFC使能方法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"PORT_QOS_MAP": {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ab/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ab/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"Ethernet0,Ethernet1,Ethernet2,Ethernet3,Ethernet48": {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ab/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ab/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"pfc_enable": "3,4"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ab/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ab/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}</w:t>
      </w:r>
    </w:p>
    <w:p>
      <w:pPr>
        <w:adjustRightInd w:val="0"/>
        <w:snapToGrid w:val="0"/>
        <w:spacing w:line="360" w:lineRule="auto"/>
        <w:ind w:left="840" w:leftChars="400" w:firstLine="42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}</w:t>
      </w:r>
    </w:p>
    <w:p>
      <w:pPr>
        <w:adjustRightInd w:val="0"/>
        <w:snapToGrid w:val="0"/>
        <w:spacing w:line="360" w:lineRule="auto"/>
        <w:ind w:firstLine="840" w:firstLine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default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流控相关SAI接口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PFC使能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</w:t>
      </w:r>
      <w:r>
        <w:rPr>
          <w:rFonts w:hint="eastAsia" w:ascii="文泉驿微米黑" w:hAnsi="文泉驿微米黑" w:eastAsia="文泉驿微米黑"/>
          <w:color w:val="000000"/>
          <w:szCs w:val="21"/>
        </w:rPr>
        <w:t>set_port_attribute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</w:t>
      </w:r>
      <w:r>
        <w:rPr>
          <w:rFonts w:hint="eastAsia" w:ascii="文泉驿微米黑" w:hAnsi="文泉驿微米黑" w:eastAsia="文泉驿微米黑"/>
          <w:color w:val="000000"/>
          <w:szCs w:val="21"/>
        </w:rPr>
        <w:t>sai_object_id_t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port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参数2：const sai_attribute_t *attr  见下表</w:t>
      </w:r>
    </w:p>
    <w:tbl>
      <w:tblPr>
        <w:tblStyle w:val="9"/>
        <w:tblW w:w="6070" w:type="dxa"/>
        <w:tblInd w:w="1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206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SAI_PORT_ATTR_PRIORITY_FLOW_CONTROL</w:t>
            </w:r>
          </w:p>
        </w:tc>
        <w:tc>
          <w:tcPr>
            <w:tcW w:w="206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u8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使能队列的bitmap</w:t>
            </w:r>
          </w:p>
        </w:tc>
      </w:tr>
    </w:tbl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ind w:left="420" w:leftChars="0" w:firstLine="420" w:firstLineChars="0"/>
        <w:rPr>
          <w:rFonts w:hint="eastAsia" w:ascii="文泉驿微米黑" w:hAnsi="文泉驿微米黑" w:eastAsia="文泉驿微米黑"/>
          <w:b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xp70不支持单独使能某个队列的pfc,如果任何一个队列的pfc使能了，则全部队列都使能</w:t>
      </w:r>
    </w:p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文泉驿微米黑" w:hAnsi="文泉驿微米黑" w:eastAsia="文泉驿微米黑"/>
          <w:b/>
          <w:color w:val="000000"/>
          <w:szCs w:val="21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水线配置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水线配置涉及BUFFER_PG -&gt; BUFFER_PROFILE -&gt; BUFFER_POOL的多级引用关系，可以通过以下json文件理解</w:t>
      </w:r>
    </w:p>
    <w:p>
      <w:pPr>
        <w:adjustRightInd w:val="0"/>
        <w:snapToGrid w:val="0"/>
        <w:spacing w:line="360" w:lineRule="auto"/>
        <w:ind w:left="840" w:leftChars="400" w:firstLine="420" w:firstLineChars="200"/>
      </w:pPr>
      <w:r>
        <w:drawing>
          <wp:inline distT="0" distB="0" distL="114300" distR="114300">
            <wp:extent cx="4556760" cy="296418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交换芯片的入口buffer是所有端口共享的，但在流控场景下，可以进行分配。可以将若干个队列指定一个BUFFER_POOL，BUFFER_POOL的大小不能超过XPSAI_BUFFER_TOTAL_BUFFER_BYTES，xp70是64k*256字节。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当前设备对几种拓扑的buffer占用情况进行了测试：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10G到10G线速打流：3840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40G到10G线速打流：154624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40G到40G线速打流：15360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SAI层接口也分成了三个：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1、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接口名：create_buffer_pool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功能： 创建buffer pool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*pool_id  返回申请的pool_id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参数2：sai_object_id_t switch_id  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  attr个数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  attr的列表，见下表</w:t>
      </w:r>
    </w:p>
    <w:tbl>
      <w:tblPr>
        <w:tblStyle w:val="9"/>
        <w:tblW w:w="8300" w:type="dxa"/>
        <w:tblInd w:w="1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SAI_BUFFER_POOL_ATTR_TYPE</w:t>
            </w:r>
          </w:p>
        </w:tc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SAI_BUFFER_POOL_TYPE_INGRESS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SAI_BUFFER_POOL_ATTR_THRESHOLD_MODE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SAI_BUFFER_POOL_THRESHOLD_MODE_STATIC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SAI_BUFFER_POOL_ATTR_SIZE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buffer pool大小，单位字节，要保证所有配置buffer的队列buffer之和小于该值</w:t>
            </w:r>
          </w:p>
        </w:tc>
      </w:tr>
    </w:tbl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2、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接口名：xpSaiCreateBufferProfile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功能：创建buffer profile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*buffer_profile_id  返回申请的buffer_profile_id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参数2：sai_object_id_t switch_id  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  attr个数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  attr的列表，见下表</w:t>
      </w:r>
    </w:p>
    <w:tbl>
      <w:tblPr>
        <w:tblStyle w:val="9"/>
        <w:tblW w:w="8300" w:type="dxa"/>
        <w:tblInd w:w="1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SAI_BUFFER_PROFILE_ATTR_BUFFER_SIZE</w:t>
            </w:r>
          </w:p>
        </w:tc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Buffer profile的buffer大小，单位字节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SAI_BUFFER_PROFILE_ATTR_XOFF_TH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xoff的值，单位字节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SAI_BUFFER_PROFILE_ATTR_XON_TH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xon的值，单位字节</w:t>
            </w:r>
          </w:p>
        </w:tc>
      </w:tr>
    </w:tbl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要保证：BUFFER_SIZE &gt; XOFF_TH &gt; XON_TH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3、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接口名：xpSaiSetIngressPriorityGroupAttr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功能：ingress_pg_id与buffer profile的绑定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ingress_pg_id  端口+优先级与ingress_pg_id一一对应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参数2：const sai_attribute_t *attr_list  attr的列表，见下表</w:t>
      </w:r>
    </w:p>
    <w:tbl>
      <w:tblPr>
        <w:tblStyle w:val="9"/>
        <w:tblW w:w="8300" w:type="dxa"/>
        <w:tblInd w:w="1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SAI_INGRESS_PRIORITY_GROUP_ATTR_BUFFER_PROFILE</w:t>
            </w:r>
          </w:p>
        </w:tc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oid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Buffer profile的id</w:t>
            </w:r>
          </w:p>
        </w:tc>
      </w:tr>
    </w:tbl>
    <w:p>
      <w:pPr>
        <w:pStyle w:val="2"/>
        <w:spacing w:before="240" w:after="240" w:line="480" w:lineRule="auto"/>
        <w:rPr>
          <w:rFonts w:hint="eastAsia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三、队列与优先级映射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ascii="文泉驿微米黑" w:hAnsi="文泉驿微米黑" w:eastAsia="文泉驿微米黑"/>
          <w:b/>
          <w:bCs w:val="0"/>
          <w:sz w:val="21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  <w:t>基本知识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不同的报文使用不同的QoS优先级，例如VLAN报文使用802.1p，IP报文使用DSCP。为了保证不同报文的服务质量，在报文进设备时，需要将报文携带的QoS优先级统一映射到设备内部的服务等级Service Class（也叫做调度优先级PHB）和丢弃优先级（也叫颜色Color），在设备内部，根据报文的服务等级进行拥塞管理，根据报文的颜色进行拥塞避免；在报文出设备时，需要将内部的服务等级和颜色映射为QoS优先级，以便后续网络设备能够根据QoS优先级提供相应的服务质量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一般PHB的范围是0~7，或者分别用BE、AF1、AF2、AF3、AF4、CS6、CS7表示，Color有绿黄红三种。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二层VLAN帧中的优先级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二层帧中的优先级是专门针对</w:t>
      </w:r>
      <w:r>
        <w:rPr>
          <w:rFonts w:hint="default" w:ascii="文泉驿微米黑" w:hAnsi="文泉驿微米黑" w:eastAsia="文泉驿微米黑"/>
          <w:color w:val="000000"/>
          <w:szCs w:val="21"/>
        </w:rPr>
        <w:t>VLAN帧的，因为普通二层帧中是不携带有优先级字段的。VLAN帧中的优先级那就是我们通常所说的802.1p优先级（由IEEE 802.1p协议定义），位于VLAN帧中的“802.1Q Tag”字段的“PRI”子字段中，如图所示。</w:t>
      </w:r>
    </w:p>
    <w:p>
      <w:pPr>
        <w:adjustRightInd w:val="0"/>
        <w:snapToGrid w:val="0"/>
        <w:spacing w:line="360" w:lineRule="auto"/>
        <w:ind w:left="840" w:leftChars="400" w:firstLine="0" w:firstLineChars="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drawing>
          <wp:inline distT="0" distB="0" distL="114300" distR="114300">
            <wp:extent cx="5162550" cy="2019300"/>
            <wp:effectExtent l="0" t="0" r="3810" b="7620"/>
            <wp:docPr id="13" name="图片 13" descr="10659021_1382316497JJ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659021_1382316497JJ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三层IP报文中的优先级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</w:rPr>
      </w:pPr>
      <w:r>
        <w:rPr>
          <w:rFonts w:hint="default" w:ascii="文泉驿微米黑" w:hAnsi="文泉驿微米黑" w:eastAsia="文泉驿微米黑"/>
          <w:color w:val="000000"/>
          <w:szCs w:val="21"/>
        </w:rPr>
        <w:t>上面介绍的二层VLAN帧优先级比较简单，就是由PRI子字段的三位来标识，共有8种优先级，但在三层IP报文中，优先级的描述就要复杂许多，并且在不同时期出现了两种不同的优先级类型和不同的标识方法。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</w:rPr>
        <w:t>ToS</w:t>
      </w:r>
    </w:p>
    <w:p>
      <w:pPr>
        <w:adjustRightInd w:val="0"/>
        <w:snapToGrid w:val="0"/>
        <w:spacing w:line="360" w:lineRule="auto"/>
        <w:ind w:left="1260" w:leftChars="6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在早期的RFC 791标准中，IP数据包是依赖ToS（Type of Service，服务类型）字段来标识数据优先级值的。ToS是IP数据包中的IP报头中的一个字段（共1个字节），用来指定IP包的优先级，设备会优先转发ToS值高的数据包。ToS字段共一个字节（8位），包括三个部分：0~2共三位用来定义数据包的IP优先级（IP Precedence）、ToS和最后一个固定为0的位，如图所示。</w:t>
      </w:r>
    </w:p>
    <w:p>
      <w:pPr>
        <w:adjustRightInd w:val="0"/>
        <w:snapToGrid w:val="0"/>
        <w:spacing w:line="360" w:lineRule="auto"/>
        <w:ind w:left="1056" w:leftChars="503" w:firstLine="0" w:firstLineChars="0"/>
        <w:rPr>
          <w:rFonts w:hint="eastAsia" w:ascii="文泉驿微米黑" w:hAnsi="文泉驿微米黑" w:eastAsia="文泉驿微米黑"/>
          <w:color w:val="000000"/>
          <w:szCs w:val="21"/>
          <w:lang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eastAsia="zh-CN"/>
        </w:rPr>
        <w:drawing>
          <wp:inline distT="0" distB="0" distL="114300" distR="114300">
            <wp:extent cx="4676775" cy="1362075"/>
            <wp:effectExtent l="0" t="0" r="1905" b="9525"/>
            <wp:docPr id="14" name="图片 14" descr="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dscp</w:t>
      </w:r>
    </w:p>
    <w:p>
      <w:pPr>
        <w:adjustRightInd w:val="0"/>
        <w:snapToGrid w:val="0"/>
        <w:spacing w:line="360" w:lineRule="auto"/>
        <w:ind w:left="1260" w:leftChars="6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在后来新的RFC 2474标准中，重新定义了原来IP包头部的ToS字段，并改称之为DS（Differentiated Services，差分服务）字段，也是共一个字节（8位）。总的来说，第0~5位（共六位）用来表示DSCP（Differentiated Services Code Point，差分服务代码点）优先级，取值范围为0~63，共能标识出64个优先级值（值越大，优先级越高），最后两位保留，用于显示拥塞通知（Explicit Congestion Notification，ECN）</w:t>
      </w:r>
    </w:p>
    <w:p>
      <w:pPr>
        <w:adjustRightInd w:val="0"/>
        <w:snapToGrid w:val="0"/>
        <w:spacing w:line="360" w:lineRule="auto"/>
        <w:ind w:left="1058" w:leftChars="504" w:firstLine="0" w:firstLineChars="0"/>
        <w:rPr>
          <w:rFonts w:hint="eastAsia" w:ascii="文泉驿微米黑" w:hAnsi="文泉驿微米黑" w:eastAsia="文泉驿微米黑"/>
          <w:color w:val="000000"/>
          <w:szCs w:val="21"/>
          <w:lang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eastAsia="zh-CN"/>
        </w:rPr>
        <w:drawing>
          <wp:inline distT="0" distB="0" distL="114300" distR="114300">
            <wp:extent cx="5271135" cy="1966595"/>
            <wp:effectExtent l="0" t="0" r="1905" b="14605"/>
            <wp:docPr id="15" name="图片 15" descr="d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sc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default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优先级映射相关SAI接口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映射表配置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接口名：xpSaiCreateQosMap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功能：创建qos map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*qos_map_id 返回映射表id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参数2：sai_object_id_t switch_id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attr个数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*attr_list，一般为两个属性，一个id = SAI_QOS_MAP_ATTR_TYPE，value.s32为具体的type类型；一个id = SAI_QOS_MAP_ATTR_MAP_TO_VALUE_LIST，value.qosmap为具体的映射表。定义见下表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tbl>
      <w:tblPr>
        <w:tblStyle w:val="9"/>
        <w:tblW w:w="8558" w:type="dxa"/>
        <w:tblInd w:w="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6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  <w:vAlign w:val="top"/>
          </w:tcPr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652" w:type="dxa"/>
            <w:vAlign w:val="top"/>
          </w:tcPr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SAI_QOS_MAP_ATTR_TYPE</w:t>
            </w:r>
          </w:p>
        </w:tc>
        <w:tc>
          <w:tcPr>
            <w:tcW w:w="4652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可选类型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SAI_QOS_MAP_TYPE_DOT1P_TO_TC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SAI_QOS_MAP_TYPE_DOT1P_TO_COLOR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SAI_QOS_MAP_TYPE_DSCP_TO_TC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SAI_QOS_MAP_TYPE_DSCP_TO_COLOR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SAI_QOS_MAP_TYPE_TC_TO_QUEUE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SAI_QOS_MAP_TYPE_TC_AND_COLOR_TO_DSCP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SAI_QOS_MAP_TYPE_TC_AND_COLOR_TO_DOT1P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6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SAI_QOS_MAP_ATTR_MAP_TO_VALUE_LIST</w:t>
            </w:r>
          </w:p>
        </w:tc>
        <w:tc>
          <w:tcPr>
            <w:tcW w:w="4652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qosmap</w:t>
            </w:r>
          </w:p>
          <w:p>
            <w:pPr>
              <w:adjustRightInd w:val="0"/>
              <w:snapToGrid w:val="0"/>
              <w:spacing w:line="360" w:lineRule="auto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优先级和映射后的优先级的键值对</w:t>
            </w:r>
          </w:p>
        </w:tc>
      </w:tr>
    </w:tbl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rPr>
          <w:rFonts w:hint="eastAsia" w:ascii="文泉驿微米黑" w:hAnsi="文泉驿微米黑" w:eastAsia="文泉驿微米黑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qosmap的类型sai_qos_map_list_t定义见以下代码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typedef enum _sai_packet_color_t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{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 @brief Color Green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SAI_PACKET_COLOR_GREEN,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 @brief Color Yellow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SAI_PACKET_COLOR_YELLOW,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 @brief Color Red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SAI_PACKET_COLOR_RED,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} sai_packet_color_t;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/**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@brief Defines QOS map types.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@par Examples: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dot1p/DSCP --&gt; TC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dot1p/DSCP --&gt; Color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dot1p/DSCP --&gt; TC + Color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TC --&gt; dot1p/DSCP.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TC + color --&gt; dot1p/DSCP.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 TC --&gt; Egress Queue.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typedef struct _sai_qos_map_params_t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{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Traffic class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sai_cos_t tc;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DSCP value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sai_uint8_t dscp;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Dot1p value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sai_uint8_t dot1p;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PFC priority value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sai_uint8_t prio;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Priority group value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sai_uint8_t pg;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 @brief Egress port queue OID is not known at the time of map creation.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 Using queue index for maps.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sai_queue_index_t queue_index;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Color of the packet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sai_packet_color_t color;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} sai_qos_map_params_t;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typedef struct _sai_qos_map_t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{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Input parameters to match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sai_qos_map_params_t key;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Output map parameters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sai_qos_map_params_t value;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} sai_qos_map_t;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typedef struct _sai_qos_map_list_t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{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Number of entries in the map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uint32_t count;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/** Map list */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 xml:space="preserve">    sai_qos_map_t *list;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} sai_qos_map_list_t;</w:t>
      </w:r>
    </w:p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rPr>
          <w:rFonts w:hint="default" w:ascii="文泉驿微米黑" w:hAnsi="文泉驿微米黑" w:eastAsia="文泉驿微米黑"/>
          <w:b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端口绑定映射表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</w:t>
      </w:r>
      <w:r>
        <w:rPr>
          <w:rFonts w:hint="eastAsia" w:ascii="文泉驿微米黑" w:hAnsi="文泉驿微米黑" w:eastAsia="文泉驿微米黑"/>
          <w:color w:val="000000"/>
          <w:szCs w:val="21"/>
        </w:rPr>
        <w:t>set_port_attribute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</w:t>
      </w:r>
      <w:r>
        <w:rPr>
          <w:rFonts w:hint="eastAsia" w:ascii="文泉驿微米黑" w:hAnsi="文泉驿微米黑" w:eastAsia="文泉驿微米黑"/>
          <w:color w:val="000000"/>
          <w:szCs w:val="21"/>
        </w:rPr>
        <w:t>sai_object_id_t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port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参数2：const sai_attribute_t *attr  见下表</w:t>
      </w:r>
    </w:p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ind w:left="840" w:leftChars="0"/>
        <w:rPr>
          <w:rFonts w:hint="eastAsia" w:ascii="文泉驿微米黑" w:hAnsi="文泉驿微米黑" w:eastAsia="文泉驿微米黑"/>
          <w:b/>
          <w:color w:val="000000"/>
          <w:szCs w:val="21"/>
        </w:rPr>
      </w:pPr>
    </w:p>
    <w:tbl>
      <w:tblPr>
        <w:tblStyle w:val="9"/>
        <w:tblW w:w="7121" w:type="dxa"/>
        <w:tblInd w:w="1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1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1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202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1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SAI_PORT_ATTR_QOS_DOT1P_TO_TC_MAP、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SAI_PORT_ATTR_QOS_DOT1P_TO_COLOR_MAP、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SAI_PORT_ATTR_QOS_DSCP_TO_TC_MAP、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SAI_PORT_ATTR_QOS_DSCP_TO_COLOR_MAP、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SAI_PORT_ATTR_QOS_TC_TO_QUEUE_MAP、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SAI_PORT_ATTR_QOS_TC_AND_COLOR_TO_DOT1P_MAP、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SAI_PORT_ATTR_QOS_TC_AND_COLOR_TO_DSCP_MAP、</w:t>
            </w:r>
          </w:p>
        </w:tc>
        <w:tc>
          <w:tcPr>
            <w:tcW w:w="202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oid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绑定的映射表id</w:t>
            </w:r>
          </w:p>
        </w:tc>
      </w:tr>
    </w:tbl>
    <w:p>
      <w:pPr>
        <w:adjustRightInd w:val="0"/>
        <w:snapToGrid w:val="0"/>
        <w:spacing w:line="360" w:lineRule="auto"/>
        <w:jc w:val="both"/>
        <w:rPr>
          <w:rFonts w:ascii="文泉驿微米黑" w:hAnsi="文泉驿微米黑" w:eastAsia="文泉驿微米黑"/>
          <w:color w:val="000000"/>
          <w:szCs w:val="21"/>
        </w:rPr>
      </w:pP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ascii="文泉驿微米黑" w:hAnsi="文泉驿微米黑" w:eastAsia="文泉驿微米黑"/>
          <w:b/>
          <w:bCs w:val="0"/>
          <w:sz w:val="21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  <w:t>优先级映射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优先级映射用于在入口的时候将报文的vlan pri或tos(dscp)映射成phb+color，在出口的时候，将phb+color映射成报文的vlan pri或tos(dscp)。表1 华为NE40E的缺省dscp到phb+color的映射表</w:t>
      </w:r>
    </w:p>
    <w:p>
      <w:pPr>
        <w:adjustRightInd w:val="0"/>
        <w:snapToGrid w:val="0"/>
        <w:spacing w:line="360" w:lineRule="auto"/>
        <w:ind w:left="840" w:leftChars="400" w:firstLine="420" w:firstLineChars="200"/>
        <w:jc w:val="center"/>
      </w:pPr>
      <w:r>
        <w:drawing>
          <wp:inline distT="0" distB="0" distL="114300" distR="114300">
            <wp:extent cx="3291840" cy="4625340"/>
            <wp:effectExtent l="0" t="0" r="0" b="762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leftChars="400" w:firstLine="420" w:firstLineChars="200"/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表2 华为NE40E的缺省phb+color到dscp的映射表</w:t>
      </w:r>
    </w:p>
    <w:p>
      <w:pPr>
        <w:adjustRightInd w:val="0"/>
        <w:snapToGrid w:val="0"/>
        <w:spacing w:line="360" w:lineRule="auto"/>
        <w:ind w:left="840" w:leftChars="400" w:firstLine="420" w:firstLineChars="200"/>
        <w:jc w:val="center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drawing>
          <wp:inline distT="0" distB="0" distL="114300" distR="114300">
            <wp:extent cx="1653540" cy="3573780"/>
            <wp:effectExtent l="0" t="0" r="762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 w:line="480" w:lineRule="auto"/>
        <w:rPr>
          <w:rFonts w:hint="default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四、流量监管与流量整形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两种令牌桶算法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IETF建议采用srTCM（A Single Rate Three Color Marker，RFC2697）算法或trTCM（A Two Rate Three Color Marker，RFC2698）算法对流量进行测评，根据评估结果为报文打颜色标记，即绿色、黄色和红色。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srTCM与trTCM算法均采用两个令牌桶对到达的报文进行评估，他们允许流量在某种级别上突发——但关注的侧重点不同，srTCM更关注报文尺寸的突发，trTCM则关注速率上的突发。srTCM与trTCM算法有两种工作模式，色盲模式（Color-Blind）与色感知模式（Color-Aware），其中色盲模式是较常用的。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srTCM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RFC 2697 srTCM 单速率三色标记指定3个参数：承诺信息速率CIR 、承诺突发尺寸CBS 和超额突发尺寸EBS。 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为方便，将两个令牌桶称为C桶和E桶，用Tc和Te表示桶中的令牌数量，Tc和Te初始化等于CBS和EBS。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Tc和Te在每秒钟内更新CIR次，每次更新时遵循以下规则: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如果Tc &lt; CBS，则Tc增加1，否则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如果Te &lt; EBS，则Te增加1，否则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Tc和Te都不增加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色盲模式下，在对到达报文（假设报文大小为B）进行评估时，遵循以下规则：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如果Tc-B &gt;= 0，则报文被标记为绿色，且Tc降低B，否则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如果Te-B &gt;= 0，则报文被标记为黄色，且Te降低B，否则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报文被标记为红色且Tc和Te都不降低。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非色盲模式下，在对到达报文（假设报文大小为B）进行评估时，遵循以下规则：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如果报文已被标记为绿色且Tc-B &gt;= 0，则报文被标记为绿色，且Tc降低B，否则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如果报文已被标记为绿色或黄色且Te-B &gt;= 0，则报文被标记为黄色，且Te降低B，否则报文被标记为红色且Tc和Te都不降低。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31115</wp:posOffset>
                </wp:positionV>
                <wp:extent cx="419100" cy="298450"/>
                <wp:effectExtent l="0" t="0" r="762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dbl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2.45pt;height:23.5pt;width:33pt;z-index:251669504;mso-width-relative:page;mso-height-relative:page;" fillcolor="#FFFFFF [3201]" filled="t" stroked="f" coordsize="21600,21600" o:gfxdata="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6GsI1QAAAAgBAAAPAAAAAAAAAAEA&#10;IAAAACIAAABkcnMvZG93bnJldi54bWxQSwECFAAUAAAACACHTuJA+QTCmEsCAABoBAAADgAAAAAA&#10;AAABACAAAAAkAQAAZHJzL2Uyb0RvYy54bWxQSwUGAAAAAAYABgBZAQAA4QUAAAAA&#10;">
                <v:fill on="t" focussize="0,0"/>
                <v:stroke on="f" weight="2.25pt" linestyle="thinThin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183515</wp:posOffset>
                </wp:positionV>
                <wp:extent cx="381000" cy="513080"/>
                <wp:effectExtent l="6350" t="6350" r="889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2095" y="6254115"/>
                          <a:ext cx="381000" cy="513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85pt;margin-top:14.45pt;height:40.4pt;width:30pt;z-index:251658240;v-text-anchor:middle;mso-width-relative:page;mso-height-relative:page;" fillcolor="#FFFF00" filled="t" stroked="t" coordsize="21600,21600" o:gfxdata="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tzkdfYAAAACgEAAA8AAAAAAAAAAQAgAAAAIgAA&#10;AGRycy9kb3ducmV2LnhtbFBLAQIUABQAAAAIAIdO4kCQmGXregIAAN8EAAAOAAAAAAAAAAEAIAAA&#10;ACcBAABkcnMvZTJvRG9jLnhtbFBLBQYAAAAABgAGAFkBAAAT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26670</wp:posOffset>
                </wp:positionV>
                <wp:extent cx="419100" cy="298450"/>
                <wp:effectExtent l="0" t="0" r="7620" b="63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2030" y="6882765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2.1pt;height:23.5pt;width:33pt;z-index:251663360;mso-width-relative:page;mso-height-relative:page;" fillcolor="#FFFFFF [3201]" filled="t" stroked="f" coordsize="21600,21600" o:gfxdata="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xYICNMAAAAIAQAADwAAAAAAAAABACAAAAAiAAAAZHJz&#10;L2Rvd25yZXYueG1sUEsBAhQAFAAAAAgAh07iQJwgK1FCAgAATg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185420</wp:posOffset>
                </wp:positionV>
                <wp:extent cx="381000" cy="513080"/>
                <wp:effectExtent l="6350" t="6350" r="889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130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85pt;margin-top:14.6pt;height:40.4pt;width:30pt;z-index:251659264;v-text-anchor:middle;mso-width-relative:page;mso-height-relative:page;" fillcolor="#00B050" filled="t" stroked="t" coordsize="21600,21600" o:gfxdata="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bQx9NYAAAAKAQAADwAAAAAAAAABACAAAAAiAAAAZHJzL2Rvd25yZXYueG1s&#10;UEsBAhQAFAAAAAgAh07iQGy/Kz9sAgAA0wQAAA4AAAAAAAAAAQAgAAAAJQEAAGRycy9lMm9Eb2Mu&#10;eG1sUEsFBgAAAAAGAAYAWQEAAA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        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bookmarkStart w:id="0" w:name="_Toc283131219"/>
      <w:bookmarkEnd w:id="0"/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trTCM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RFC 2698  trTCM算法 双速率三色标记指定4个参数：承诺信息速率CIR 、峰值信息速率PIR、承诺突发尺寸CBS 和峰值突发尺寸PBS。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trTCM算法中两个令牌桶的填充令牌的速率不同，分别为承诺的平均速率CIR（Committed Information Rate）和峰值速率PIR（Peak Information Rate）。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为方便将这两个令牌桶称为C桶和P桶，这两个桶的尺寸分别为承诺突发尺寸CBS（Committed Burst Size）和峰值突发尺寸PBS（Peak Burst Size）。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用Tc和Tp表示桶中的令牌数量，Tc和Tp初始化等于CBS和PBS。Tc和Tp在每秒钟内分别更新CIR和PIR次，每次更新增加一个令牌（除非桶满）。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在色盲模式下，在对到达报文（假设报文大小为B）进行评估时，遵循以下规则：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如果Tp-B &lt; 0，则报文被标记为红色，否则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如果Tc-B &lt; 0，则报文被标记为黄色，且Tp降低B，否则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报文被标记为绿色且Tc和Tp都降低B。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在非色盲模式下，在对到达报文（假设报文大小为B）进行评估时，遵循以下规则：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如果报文已被标记为红色或者Tp-B &lt; 0，则报文被标记为红色，否则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rFonts w:hint="eastAsia" w:ascii="文泉驿微米黑" w:hAnsi="文泉驿微米黑" w:eastAsia="文泉驿微米黑"/>
          <w:color w:val="000000"/>
          <w:szCs w:val="21"/>
        </w:rPr>
        <w:t>如果报文已被标记为黄色或者Tc-B &lt; 0，则报文被标记为黄色，且Tp降低B，否则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220980</wp:posOffset>
                </wp:positionV>
                <wp:extent cx="419100" cy="298450"/>
                <wp:effectExtent l="0" t="0" r="7620" b="63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17.4pt;height:23.5pt;width:33pt;z-index:251694080;mso-width-relative:page;mso-height-relative:page;" fillcolor="#FFFFFF [3201]" filled="t" stroked="f" coordsize="21600,21600" o:gfxdata="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IKW3PTAAAACQEAAA8AAAAAAAAAAQAgAAAAIgAAAGRycy9kb3ducmV2LnhtbFBL&#10;AQIUABQAAAAIAIdO4kA0XbtINAIAAEI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244475</wp:posOffset>
                </wp:positionV>
                <wp:extent cx="419100" cy="298450"/>
                <wp:effectExtent l="0" t="0" r="762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5pt;margin-top:19.25pt;height:23.5pt;width:33pt;z-index:251675648;mso-width-relative:page;mso-height-relative:page;" fillcolor="#FFFFFF [3201]" filled="t" stroked="f" coordsize="21600,21600" o:gfxdata="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KzketUAAAAJAQAADwAAAAAAAAABACAAAAAiAAAAZHJzL2Rvd25yZXYueG1s&#10;UEsBAhQAFAAAAAgAh07iQIZ4Uf0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文泉驿微米黑" w:hAnsi="文泉驿微米黑" w:eastAsia="文泉驿微米黑"/>
          <w:color w:val="000000"/>
          <w:szCs w:val="21"/>
        </w:rPr>
        <w:t>报文被标记为绿色且Tc和Tp都降低B。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125095</wp:posOffset>
                </wp:positionV>
                <wp:extent cx="381000" cy="513080"/>
                <wp:effectExtent l="6350" t="6350" r="8890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130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85pt;margin-top:9.85pt;height:40.4pt;width:30pt;z-index:251662336;v-text-anchor:middle;mso-width-relative:page;mso-height-relative:page;" fillcolor="#00B050" filled="t" stroked="t" coordsize="21600,21600" o:gfxdata="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qdbWLWAAAACgEAAA8AAAAAAAAAAQAgAAAAIgAAAGRycy9kb3ducmV2Lnht&#10;bFBLAQIUABQAAAAIAIdO4kAgFfY4bQIAANMEAAAOAAAAAAAAAAEAIAAAACU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118745</wp:posOffset>
                </wp:positionV>
                <wp:extent cx="381000" cy="513080"/>
                <wp:effectExtent l="6350" t="6350" r="889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13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9.35pt;height:40.4pt;width:30pt;z-index:251660288;v-text-anchor:middle;mso-width-relative:page;mso-height-relative:page;" fillcolor="#FFFF00" filled="t" stroked="t" coordsize="21600,21600" o:gfxdata="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qi7U/XAAAACQEAAA8AAAAAAAAAAQAgAAAAIgAAAGRycy9kb3ducmV2Lnht&#10;bFBLAQIUABQAAAAIAIdO4kACdVURbAIAANMEAAAOAAAAAAAAAAEAIAAAACY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</w:rPr>
      </w:pP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Fonts w:ascii="文泉驿微米黑" w:hAnsi="文泉驿微米黑" w:eastAsia="文泉驿微米黑"/>
          <w:color w:val="000000"/>
          <w:szCs w:val="21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  <w:t>流量监管</w:t>
      </w:r>
    </w:p>
    <w:p>
      <w:pP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从“流量监管”（TrafficPolicing）就是对流量进行控制，通过监督进入交换机端口的流量速率，对超出部分的流量进行丢弃或重新分配优先级。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default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流量整形</w:t>
      </w:r>
    </w:p>
    <w:p>
      <w:pPr>
        <w:adjustRightInd w:val="0"/>
        <w:snapToGrid w:val="0"/>
        <w:spacing w:line="360" w:lineRule="auto"/>
        <w:ind w:left="840" w:leftChars="400" w:firstLine="422" w:firstLineChars="200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“流量整形”为控制最大输出通信速率提供可能，以确保通信符合配置的最大传输速率规定。符合某种配置的通信可能被整形，以使它符合下游设备的通信速率需求，处理任何失配的数据传输速率。流量整形通常使用缓存区和令牌桶来完成，当报文的发送速率过快时，首先在缓冲区进行缓存，在令牌桶的控制下再均匀地发送这些被缓冲的报文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当下游设备的接口速率小于上游设备的端口速率或发生突发流量时，在下游设备入端口处可能出现流量拥塞的情况。此时用户可以通过在上游设备的出端口配置流量整形，将上游不规整的流量进行削峰填谷，输出一条比较平整的流量，从而解决下游设备的拥塞问题。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default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流量整形和流量监管的区别</w:t>
      </w:r>
    </w:p>
    <w:p>
      <w:pPr>
        <w:numPr>
          <w:numId w:val="0"/>
        </w:numPr>
        <w:adjustRightInd w:val="0"/>
        <w:snapToGrid w:val="0"/>
        <w:spacing w:line="360" w:lineRule="auto"/>
        <w:ind w:leftChars="6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流量整形和流量监管都是作用于网络边缘，对进入设备端口的流量进行的一种处理方式。它们的主要区别在于：流量监管直接丢弃不符合速率要求的报文，丢弃的报文比较多，可能引发重传；而流量整形是将不符合速率要求的报文先行缓存，当令牌桶有足够的令牌时再均匀地向外发送这些被缓存的报文，较少丢弃报文，但引入时延和抖动，需要较多的缓存资源缓存报文。所以这两种功能的应用领域也不尽相同，流量监管适用于对丢弃率不敏感，而对时延和抖动比较敏感的网络应用，如一些普通的话音和视频通信；流量整形适用于对时延和抖动不敏感的网络应用，如数据传输、WWW访问等。</w:t>
      </w:r>
    </w:p>
    <w:p>
      <w:pPr>
        <w:pStyle w:val="2"/>
        <w:spacing w:before="240" w:after="240" w:line="480" w:lineRule="auto"/>
        <w:rPr>
          <w:rFonts w:hint="default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五、拥塞管理与拥塞避免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ascii="文泉驿微米黑" w:hAnsi="文泉驿微米黑" w:eastAsia="文泉驿微米黑"/>
          <w:b/>
          <w:bCs w:val="0"/>
          <w:sz w:val="21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  <w:t>拥塞管理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拥塞管理是指在网络间歇性出现拥塞，时延敏感业务要求得到比其它业务更高质量的QoS服务时，通过调整报文的调度次序来满足时延敏感业务高QoS服务的一种流量控制机制。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PQ调度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PQ（Priority Queuing）调度，也叫SP(Strict Priority)就是严格按照队列优先级的高低顺序进行调度。只有高优先级队列中的报文全部调度完毕后，低优先级队列才有调度机会。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采用PQ调度方式，将延迟敏感的关键业务放入高优先级队列，将非关键业务放入低优先级队列，从而确保关键业务被优先发送。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PQ调度的缺点是：拥塞发生时，如果较高优先级队列中长时间被占用，那么低优先级队列中的报文就会得不到调度机会。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WRR调度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WRR（Weighted Round Robin）调度即加权轮询调度。WRR在队列之间进行轮流调度，保证每个队列都得到一定的服务时间。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以端口有8个输出队列为例，WRR可为每个队列配置一个加权值（依次为w7、w6、w5、w4、w3、w2、w1、w0），加权值表示获取资源的比重。例如：一个100M的端口，配置它的WRR队列调度算法的加权值为50、50、30、30、10、10、10、10（依次对应w7、w6、w5、w4、w3、w2、w1、w0），这样可以保证最低优先级队列至少获得5Mbit/s带宽，避免了采用PQ调度时低优先级队列中的报文可能长时间得不到服务的缺点。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DWRR调度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DWRR（Deficit Weighted Round Robin）调度即差分加权轮询，实现原理与WRR调度基本相同。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DWRR与WRR的区别是：WRR调度是按照报文个数进行调度，而DWRR是按照报文长度进行调度。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混合调度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PQ调度和WRR/DWRR调度各有优缺点。单纯采用PQ调度时，低优先级队列中的报文可能长期得不到调度，而单纯采用WRR/DWRR调度时低延时需求业务得不到优先调度，“PQ+WRR/PQ+DWRR”调度方式则将两种调度方式结合起来。按照标准，所有所有WRR或DWRR的队列优先级应小于所有PQ队列的优先级。</w:t>
      </w:r>
    </w:p>
    <w:p/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ascii="文泉驿微米黑" w:hAnsi="文泉驿微米黑" w:eastAsia="文泉驿微米黑"/>
          <w:b/>
          <w:bCs w:val="0"/>
          <w:sz w:val="21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lang w:val="en-US" w:eastAsia="zh-CN"/>
        </w:rPr>
        <w:t>拥塞避免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为了解决网络拥塞，可以通过拥塞避免在网络出现拥塞时主动丢弃一些报文，解除网络过载；为了使用户得到更好的服务质量，可以通过拥塞管理对关键业务优先调度，使得这些业务得到更高的QoS服务。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1、尾部丢弃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传统的丢包策略采用尾部丢弃的方法，且是同等的对待所有报文，不区分报文的服务等级。这时在拥塞发生期间，队列尾部的数据报文将被丢弃，直到拥塞解除。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2、WRED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在网络发生拥塞的时候，默认的是尾丢弃，我们不希望这样，我们总是希望先丢弃优先级低的数据包，而保证优先级高的数据包的发送，WRED是基于weight的随机早侦测，依靠流量的优先级来分配相应的丢弃几率的。当网络中有多种数据时，在发生拥塞之后，人们总是希望先将优先级较低的相对不重要的数据丢弃，而优先保证重要数据的传递。WRED正是迎合了人们的这种期望，在网络发生拥塞之后，总是先保证高优先级的重要数据的传递，而先丢弃普通的数据。 WRED在网络发生拥塞之后，可根据数据包的DSCP或IP优先级来丢弃数据包，低优先级的数据总是比高优先级的数据先丢，从而保证重要数据的传递。举一个具体的wred配置实例：</w:t>
      </w:r>
    </w:p>
    <w:p>
      <w:pPr>
        <w:adjustRightInd w:val="0"/>
        <w:snapToGrid w:val="0"/>
        <w:spacing w:line="360" w:lineRule="auto"/>
        <w:ind w:left="0" w:leftChars="0" w:firstLine="0" w:firstLineChars="0"/>
        <w:jc w:val="center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drawing>
          <wp:inline distT="0" distB="0" distL="114300" distR="114300">
            <wp:extent cx="527050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spacing w:before="240" w:after="240" w:line="480" w:lineRule="auto"/>
        <w:rPr>
          <w:rFonts w:hint="eastAsia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六、QOS调度相关SAI接口</w:t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qos调度的配置是QUEUE对SCHEDULER和WRED_PROFILE这两个profile的引用，以下json文件展示的比较清晰</w:t>
      </w:r>
    </w:p>
    <w:p>
      <w:pPr>
        <w:adjustRightInd w:val="0"/>
        <w:snapToGrid w:val="0"/>
        <w:spacing w:line="360" w:lineRule="auto"/>
        <w:ind w:left="420" w:leftChars="200" w:firstLine="420" w:firstLineChars="200"/>
      </w:pPr>
      <w:r>
        <w:drawing>
          <wp:inline distT="0" distB="0" distL="114300" distR="114300">
            <wp:extent cx="4869180" cy="4709160"/>
            <wp:effectExtent l="0" t="0" r="762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很多网络设备配置wred阈值上限和下限都是通过百分比配置的，SONiC是通过配置buffer的字节数实现的，并不是太友好。针对这个情况，可有通过进行实际打流，用调试命令dbgShowQosTreeInfo查看各队列的buffer占用情况。比如：3个10G口打一个10G口，这个3个10G口的流量的优先级分别是7、6、5，出口队列配置成SP的调度方式，不开wred。那么理论上只有优先级7的流量能通过，优先级6和5的buffer会占用的最大。用调试命令查看计数如下：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drawing>
          <wp:inline distT="0" distB="0" distL="114300" distR="114300">
            <wp:extent cx="4838700" cy="3665220"/>
            <wp:effectExtent l="0" t="0" r="762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bookmarkStart w:id="1" w:name="_GoBack"/>
      <w:bookmarkEnd w:id="1"/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SCHEDULER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接口名：create_scheduler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功能： 创建调度profile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*scheduler_id 返回映射表id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参数2：sai_object_id_t switch_id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attr个数</w:t>
      </w:r>
    </w:p>
    <w:p>
      <w:pPr>
        <w:ind w:left="420" w:leftChars="0" w:firstLine="42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*attr_list，见下表</w:t>
      </w:r>
    </w:p>
    <w:tbl>
      <w:tblPr>
        <w:tblStyle w:val="9"/>
        <w:tblW w:w="8773" w:type="dxa"/>
        <w:jc w:val="center"/>
        <w:tblInd w:w="1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0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SAI_SCHEDULER_ATTR_SCHEDULING_TYPE</w:t>
            </w:r>
          </w:p>
        </w:tc>
        <w:tc>
          <w:tcPr>
            <w:tcW w:w="4483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SAI_SCHEDULING_TYPE_STRICT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/SAI_SCHEDULING_TYPE_DWRR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选择严格优先级或权重调度方式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SAI_SCHEDULER_ATTR_SCHEDULING_WEIGHT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u8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DWRR的权重值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SAI_SCHEDULER_ATTR_MAX_BANDWIDTH_RATE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u64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队列限速值，单位Byte/s（xp70的最小粒度为10Mb/s）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SAI_SCHEDULER_ATTR_MAX_BANDWIDTH_BURST_RATE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队列限速令牌桶大小</w:t>
            </w:r>
          </w:p>
        </w:tc>
      </w:tr>
    </w:tbl>
    <w:p>
      <w:pPr>
        <w:ind w:left="420" w:leftChars="0" w:firstLine="420" w:firstLineChars="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WRED_PROFILE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接口名：create_wred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功能： 创建wred profile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*wred_id 返回wred_id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参数2：sai_object_id_t switch_id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attr个数</w:t>
      </w:r>
    </w:p>
    <w:p>
      <w:pPr>
        <w:ind w:left="420" w:leftChars="0" w:firstLine="42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*attr_list，见下表</w:t>
      </w:r>
    </w:p>
    <w:tbl>
      <w:tblPr>
        <w:tblStyle w:val="9"/>
        <w:tblW w:w="8773" w:type="dxa"/>
        <w:jc w:val="center"/>
        <w:tblInd w:w="10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0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SAI_WRED_ATTR_GREEN_ENABLE</w:t>
            </w:r>
          </w:p>
        </w:tc>
        <w:tc>
          <w:tcPr>
            <w:tcW w:w="4483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booldata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绿包wred使能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SAI_WRED_ATTR_GREEN_MIN_THRESHOLD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绿包随机丢弃低门限，单位字节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SAI_WRED_ATTR_GREEN_MAX_THRESHOLD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绿包随机丢弃高门限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SAI_WRED_ATTR_GREEN_DROP_PROBABILITY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绿包随机丢弃最高百分比，取值0~100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YELLOW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_ENABLE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booldata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黄包wred使能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SAI_WRED_ATTR_YELLOW_MIN_THRESHOLD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黄包随机丢弃低门限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SAI_WRED_ATTR_YELLOW_MAX_THRESHOLD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黄包随机丢弃高门限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SAI_WRED_ATTR_YELLOW_DROP_PROBABILITY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黄包随机丢弃最高百分比，取值0~100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SAI_WRED_ATTR_RED_ENABLE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booldata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红包wred使能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SAI_WRED_ATTR_RED_MIN_THRESHOLD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红包随机丢弃低门限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SAI_WRED_ATTR_RED_MAX_THRESHOLD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红包随机丢弃高门限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SAI_WRED_ATTR_RED_DROP_PROBABILITY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红包随机丢弃最高百分比，取值0~100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SAI_WRED_ATTR_WEIGHT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u8 平均队列长度算法滤波系数。值越大，取的样本越大，平均队列长度曲线越平缓；值越小，更能反应短期的波动，平均队列长度曲线会更剧烈。取值0~15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SAI_WRED_ATTR_ECN_MARK_MODE</w:t>
            </w:r>
          </w:p>
        </w:tc>
        <w:tc>
          <w:tcPr>
            <w:tcW w:w="4483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sai_ecn_mark_mode_t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明确拥塞通告模式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typedef enum _sai_ecn_mark_mode_t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{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Disable ECN marking for all colors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SAI_ECN_MARK_MODE_NONE,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green color. Yellow and red are disabled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SAI_ECN_MARK_MODE_GREEN,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yellow color. Green and red are disabled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SAI_ECN_MARK_MODE_YELLOW,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red color. Green and yellow are disabled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SAI_ECN_MARK_MODE_RED,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green and yellow colors. Red is disabled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SAI_ECN_MARK_MODE_GREEN_YELLOW,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green and red colors. Yellow is disabled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SAI_ECN_MARK_MODE_GREEN_RED,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yellow and red colors. Green is disabled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SAI_ECN_MARK_MODE_YELLOW_RED,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/** Enable ECN marking for all colors */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    SAI_ECN_MARK_MODE_ALL,</w:t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} sai_ecn_mark_mode_t;</w:t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QUEUE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queue与scheduler profile或wred profile的绑定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接口名：set_queue_attribute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queue_id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参数2：const sai_attribute_t *attr  见下表</w:t>
      </w:r>
    </w:p>
    <w:p>
      <w:pPr>
        <w:adjustRightInd w:val="0"/>
        <w:snapToGrid w:val="0"/>
        <w:spacing w:line="360" w:lineRule="auto"/>
        <w:rPr>
          <w:rFonts w:ascii="文泉驿微米黑" w:hAnsi="文泉驿微米黑" w:eastAsia="文泉驿微米黑"/>
          <w:color w:val="000000"/>
          <w:szCs w:val="21"/>
        </w:rPr>
      </w:pPr>
    </w:p>
    <w:tbl>
      <w:tblPr>
        <w:tblStyle w:val="9"/>
        <w:tblW w:w="6425" w:type="dxa"/>
        <w:tblInd w:w="1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2415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SAI_QUEUE_ATTR_SCHEDULER_PROFILE_ID</w:t>
            </w:r>
          </w:p>
        </w:tc>
        <w:tc>
          <w:tcPr>
            <w:tcW w:w="2415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oid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scheduler profile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SAI_QUEUE_ATTR_WRED_PROFILE_ID</w:t>
            </w:r>
          </w:p>
        </w:tc>
        <w:tc>
          <w:tcPr>
            <w:tcW w:w="2415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oid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wred profile id</w:t>
            </w:r>
          </w:p>
        </w:tc>
      </w:tr>
    </w:tbl>
    <w:p>
      <w:pPr>
        <w:pStyle w:val="2"/>
        <w:numPr>
          <w:ilvl w:val="0"/>
          <w:numId w:val="2"/>
        </w:numPr>
        <w:spacing w:before="240" w:after="240" w:line="480" w:lineRule="auto"/>
        <w:rPr>
          <w:rFonts w:hint="eastAsia" w:ascii="文泉驿微米黑" w:hAnsi="文泉驿微米黑" w:eastAsia="文泉驿微米黑"/>
          <w:sz w:val="32"/>
          <w:lang w:val="en-US" w:eastAsia="zh-CN"/>
        </w:rPr>
      </w:pPr>
      <w:r>
        <w:rPr>
          <w:rFonts w:hint="eastAsia" w:ascii="文泉驿微米黑" w:hAnsi="文泉驿微米黑" w:eastAsia="文泉驿微米黑"/>
          <w:sz w:val="32"/>
          <w:lang w:val="en-US" w:eastAsia="zh-CN"/>
        </w:rPr>
        <w:t>COPP</w:t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Control Plane Policing (CoPP)被称为控制面板策略，控制面板策略这个特性让用户通过配置配置qos策略来控制上送cpu的数据包，从而保护cpu免受攻击。</w:t>
      </w:r>
    </w:p>
    <w:p>
      <w:pPr>
        <w:adjustRightInd w:val="0"/>
        <w:snapToGrid w:val="0"/>
        <w:spacing w:line="360" w:lineRule="auto"/>
        <w:ind w:left="420" w:leftChars="2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drawing>
          <wp:inline distT="0" distB="0" distL="114300" distR="114300">
            <wp:extent cx="4572000" cy="198882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napToGrid w:val="0"/>
        <w:spacing w:before="312" w:beforeLines="100" w:after="0" w:line="360" w:lineRule="auto"/>
        <w:rPr>
          <w:rStyle w:val="11"/>
          <w:rFonts w:hint="default" w:ascii="文泉驿微米黑" w:hAnsi="文泉驿微米黑" w:eastAsia="文泉驿微米黑"/>
          <w:b/>
          <w:bCs w:val="0"/>
          <w:sz w:val="21"/>
          <w:szCs w:val="22"/>
          <w:lang w:val="en-US" w:eastAsia="zh-CN"/>
        </w:rPr>
      </w:pPr>
      <w:r>
        <w:rPr>
          <w:rStyle w:val="11"/>
          <w:rFonts w:hint="eastAsia" w:ascii="文泉驿微米黑" w:hAnsi="文泉驿微米黑" w:eastAsia="文泉驿微米黑"/>
          <w:b/>
          <w:bCs w:val="0"/>
          <w:sz w:val="21"/>
          <w:szCs w:val="22"/>
          <w:lang w:val="en-US" w:eastAsia="zh-CN"/>
        </w:rPr>
        <w:t>相关SAI接口</w:t>
      </w: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创建host interface trap group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</w:t>
      </w:r>
      <w:r>
        <w:rPr>
          <w:rFonts w:hint="eastAsia" w:ascii="文泉驿微米黑" w:hAnsi="文泉驿微米黑" w:eastAsia="文泉驿微米黑"/>
          <w:color w:val="000000"/>
          <w:szCs w:val="21"/>
        </w:rPr>
        <w:t>create_hostif_trap_group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参数1：ai_object_id_t *hostif_trap_group_id 返回申请的id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参数2：sai_object_id_t switch_id  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  attr个数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  attr的列表，见下表</w:t>
      </w:r>
    </w:p>
    <w:tbl>
      <w:tblPr>
        <w:tblStyle w:val="9"/>
        <w:tblW w:w="6716" w:type="dxa"/>
        <w:tblInd w:w="1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2706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SAI_HOSTIF_TRAP_GROUP_ATTR_QUEUE</w:t>
            </w:r>
          </w:p>
        </w:tc>
        <w:tc>
          <w:tcPr>
            <w:tcW w:w="270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绑定的cpu queue(xdk对queue的范围没有判断)</w:t>
            </w:r>
          </w:p>
        </w:tc>
      </w:tr>
    </w:tbl>
    <w:p>
      <w:pPr>
        <w:pStyle w:val="16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创建policer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</w:t>
      </w:r>
      <w:r>
        <w:rPr>
          <w:rFonts w:hint="eastAsia" w:ascii="文泉驿微米黑" w:hAnsi="文泉驿微米黑" w:eastAsia="文泉驿微米黑"/>
          <w:color w:val="000000"/>
          <w:szCs w:val="21"/>
        </w:rPr>
        <w:t>create_policer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*policer_id 返回申请的id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 xml:space="preserve">参数2：sai_object_id_t switch_id  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  attr个数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  attr的列表，见下表</w:t>
      </w:r>
    </w:p>
    <w:p>
      <w:pPr>
        <w:pStyle w:val="16"/>
        <w:numPr>
          <w:ilvl w:val="0"/>
          <w:numId w:val="0"/>
        </w:numPr>
        <w:adjustRightInd w:val="0"/>
        <w:snapToGrid w:val="0"/>
        <w:spacing w:line="360" w:lineRule="auto"/>
        <w:ind w:left="840" w:left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</w:p>
    <w:tbl>
      <w:tblPr>
        <w:tblStyle w:val="9"/>
        <w:tblW w:w="7860" w:type="dxa"/>
        <w:tblInd w:w="1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4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3576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SAI_POLICER_ATTR_METER_TYPE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SAI_METER_TYPE_PACKETS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SAI_METER_TYPE_BYTES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SAI_POLICER_ATTR_MODE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SAI_POLICER_MODE_SR_TCM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SAI_POLICER_MODE_TR_TCM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目前xdk只支持TR_TCM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SAI_POLICER_ATTR_COLOR_SOURCE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SAI_POLICER_COLOR_SOURCE_AWARE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SAI_POLICER_COLOR_SOURCE_BLIND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SAI_POLICER_ATTR_CBS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u64  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CBS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SAI_POLICER_ATTR_CIR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u64  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CIR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SAI_POLICER_ATTR_PBS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u64  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PBS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SAI_POLICER_ATTR_PIR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u64  </w:t>
            </w: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PIR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SAI_POLICER_ATTR_GREEN_PACKET_ACTION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SAI_PACKET_ACTION_DROP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SAI_PACKET_ACTION_TRAP(默认)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SAI_POLICER_ATTR_YELLOW_PACKET_ACTION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SAI_PACKET_ACTION_DROP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SAI_PACKET_ACTION_TRAP(默认)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SAI_POLICER_ATTR_RED_PACKET_ACTION</w:t>
            </w:r>
          </w:p>
        </w:tc>
        <w:tc>
          <w:tcPr>
            <w:tcW w:w="357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SAI_PACKET_ACTION_DROP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SAI_PACKET_ACTION_TRAP(默认)</w:t>
            </w:r>
          </w:p>
        </w:tc>
      </w:tr>
    </w:tbl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注：当SAI_POLICER_ATTR_METER_TYPE为</w:t>
      </w:r>
      <w:r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t>SAI_METER_TYPE_PACKETS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时，cir、pir单位为packets/s cbs、pbs单位为packets，当SAI_POLICER_ATTR_METER_TYPE为SAI_METER_TYPE_BYTES时，cir、pir的单位为bytes/s，cbs、pbs单位为bytes</w:t>
      </w:r>
    </w:p>
    <w:p>
      <w:pPr>
        <w:adjustRightInd w:val="0"/>
        <w:snapToGrid w:val="0"/>
        <w:spacing w:line="360" w:lineRule="auto"/>
        <w:ind w:left="840" w:leftChars="400" w:firstLine="420" w:firstLineChars="2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trap group与policer的绑定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</w:t>
      </w:r>
      <w:r>
        <w:rPr>
          <w:rFonts w:hint="eastAsia" w:ascii="文泉驿微米黑" w:hAnsi="文泉驿微米黑" w:eastAsia="文泉驿微米黑"/>
          <w:color w:val="000000"/>
          <w:szCs w:val="21"/>
        </w:rPr>
        <w:t>set_hostif_trap_group_attribute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hostif_trap_group_id ，创建</w:t>
      </w:r>
      <w:r>
        <w:rPr>
          <w:rFonts w:hint="eastAsia" w:ascii="文泉驿微米黑" w:hAnsi="文泉驿微米黑" w:eastAsia="文泉驿微米黑"/>
          <w:color w:val="000000"/>
          <w:szCs w:val="21"/>
        </w:rPr>
        <w:t>hostif_trap_group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时返回的id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参数2：const sai_attribute_t *attr  属性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tbl>
      <w:tblPr>
        <w:tblStyle w:val="9"/>
        <w:tblW w:w="6716" w:type="dxa"/>
        <w:tblInd w:w="1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2706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SAI_HOSTIF_TRAP_GROUP_ATTR_POLICER</w:t>
            </w:r>
          </w:p>
        </w:tc>
        <w:tc>
          <w:tcPr>
            <w:tcW w:w="2706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oid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policer_id</w:t>
            </w:r>
          </w:p>
        </w:tc>
      </w:tr>
    </w:tbl>
    <w:p>
      <w:pPr>
        <w:adjustRightInd w:val="0"/>
        <w:snapToGrid w:val="0"/>
        <w:spacing w:line="360" w:lineRule="auto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创建trap，并与trap group绑定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</w:t>
      </w:r>
      <w:r>
        <w:rPr>
          <w:rFonts w:hint="eastAsia" w:ascii="文泉驿微米黑" w:hAnsi="文泉驿微米黑" w:eastAsia="文泉驿微米黑"/>
          <w:color w:val="000000"/>
          <w:szCs w:val="21"/>
        </w:rPr>
        <w:t>xpSaiCreateHostInterfaceTrap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参数1：sai_object_id_t *hostif_trap_id ，创建hostif_trap</w:t>
      </w:r>
      <w:r>
        <w:rPr>
          <w:rFonts w:hint="eastAsia" w:ascii="文泉驿微米黑" w:hAnsi="文泉驿微米黑" w:eastAsia="文泉驿微米黑"/>
          <w:color w:val="000000"/>
          <w:szCs w:val="21"/>
        </w:rPr>
        <w:t>p</w:t>
      </w: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时返回的id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参数2：sai_object_id_t switch_id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attr个数</w:t>
      </w:r>
    </w:p>
    <w:p>
      <w:pPr>
        <w:ind w:left="420" w:leftChars="0" w:firstLine="42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*attr_list，见下表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tbl>
      <w:tblPr>
        <w:tblStyle w:val="9"/>
        <w:tblW w:w="7467" w:type="dxa"/>
        <w:tblInd w:w="1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3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3457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SAI_HOSTIF_TRAP_ATTR_TRAP_GROUP</w:t>
            </w:r>
          </w:p>
        </w:tc>
        <w:tc>
          <w:tcPr>
            <w:tcW w:w="3457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oid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Trap group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SAI_HOSTIF_TRAP_ATTR_TRAP_TYPE</w:t>
            </w:r>
          </w:p>
        </w:tc>
        <w:tc>
          <w:tcPr>
            <w:tcW w:w="3457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SAI_HOSTIF_TRAP_TYPE_BGP、SAI_HOSTIF_TRAP_TYPE_ARP_REQUEST等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见trap_id_map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SAI_HOSTIF_TRAP_ATTR_PACKET_ACTION</w:t>
            </w:r>
          </w:p>
        </w:tc>
        <w:tc>
          <w:tcPr>
            <w:tcW w:w="3457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SAI_PACKET_ACTION_TRAP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SAI_HOSTIF_TRAP_ATTR_TRAP_PRIORITY</w:t>
            </w:r>
          </w:p>
        </w:tc>
        <w:tc>
          <w:tcPr>
            <w:tcW w:w="3457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u32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优先级(目前xdk没有处理)</w:t>
            </w:r>
          </w:p>
        </w:tc>
      </w:tr>
    </w:tbl>
    <w:p>
      <w:pPr>
        <w:adjustRightInd w:val="0"/>
        <w:snapToGrid w:val="0"/>
        <w:spacing w:line="360" w:lineRule="auto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56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auto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</w:p>
    <w:p>
      <w:pPr>
        <w:pStyle w:val="16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b/>
          <w:color w:val="000000"/>
          <w:szCs w:val="21"/>
          <w:lang w:val="en-US" w:eastAsia="zh-CN"/>
        </w:rPr>
        <w:t>创建hostif_table_entry,并与trap绑定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接口名：create_hostif_table_entry</w:t>
      </w:r>
    </w:p>
    <w:p>
      <w:pPr>
        <w:adjustRightInd w:val="0"/>
        <w:snapToGrid w:val="0"/>
        <w:spacing w:line="360" w:lineRule="auto"/>
        <w:ind w:left="840" w:leftChars="400"/>
        <w:rPr>
          <w:rFonts w:hint="default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参数1：ai_object_id_t *hif_table_entry_id 返回hostif_table_entry表id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参数2：sai_object_id_t switch_id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参数3：uint32_t attr_count attr个数</w:t>
      </w:r>
    </w:p>
    <w:p>
      <w:pPr>
        <w:ind w:left="420" w:leftChars="0" w:firstLine="420" w:firstLineChars="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  <w:r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  <w:t>参数4：const sai_attribute_t *attr_list，见下表</w:t>
      </w:r>
    </w:p>
    <w:p>
      <w:pPr>
        <w:adjustRightInd w:val="0"/>
        <w:snapToGrid w:val="0"/>
        <w:spacing w:line="360" w:lineRule="auto"/>
        <w:ind w:left="840" w:leftChars="400"/>
        <w:rPr>
          <w:rFonts w:hint="eastAsia" w:ascii="文泉驿微米黑" w:hAnsi="文泉驿微米黑" w:eastAsia="文泉驿微米黑"/>
          <w:color w:val="000000"/>
          <w:szCs w:val="21"/>
          <w:lang w:val="en-US" w:eastAsia="zh-CN"/>
        </w:rPr>
      </w:pPr>
    </w:p>
    <w:tbl>
      <w:tblPr>
        <w:tblStyle w:val="9"/>
        <w:tblW w:w="8750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0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4180" w:type="dxa"/>
            <w:vAlign w:val="top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SAI_HOSTIF_TABLE_ENTRY_ATTR_TRAP_ID</w:t>
            </w:r>
          </w:p>
        </w:tc>
        <w:tc>
          <w:tcPr>
            <w:tcW w:w="418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 xml:space="preserve">oid 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hostif_trap_id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SAI_HOSTIF_TABLE_ENTRY_ATTR_TYPE</w:t>
            </w:r>
          </w:p>
        </w:tc>
        <w:tc>
          <w:tcPr>
            <w:tcW w:w="418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SAI_HOSTIF_TABLE_ENTRY_TYPE_TRAP_ID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eastAsia" w:ascii="文泉驿微米黑" w:hAnsi="文泉驿微米黑" w:eastAsia="文泉驿微米黑"/>
                <w:color w:val="000000"/>
                <w:szCs w:val="21"/>
              </w:rPr>
            </w:pPr>
            <w:r>
              <w:rPr>
                <w:rFonts w:hint="eastAsia" w:ascii="文泉驿微米黑" w:hAnsi="文泉驿微米黑" w:eastAsia="文泉驿微米黑"/>
                <w:color w:val="000000"/>
                <w:szCs w:val="21"/>
              </w:rPr>
              <w:t>SAI_HOSTIF_TABLE_ENTRY_ATTR_CHANNEL_TYPE</w:t>
            </w:r>
          </w:p>
        </w:tc>
        <w:tc>
          <w:tcPr>
            <w:tcW w:w="4180" w:type="dxa"/>
          </w:tcPr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s32</w:t>
            </w:r>
          </w:p>
          <w:p>
            <w:pPr>
              <w:adjustRightInd w:val="0"/>
              <w:snapToGrid w:val="0"/>
              <w:spacing w:line="360" w:lineRule="auto"/>
              <w:ind w:left="0" w:leftChars="0" w:firstLine="0" w:firstLineChars="0"/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文泉驿微米黑" w:hAnsi="文泉驿微米黑" w:eastAsia="文泉驿微米黑"/>
                <w:color w:val="000000"/>
                <w:szCs w:val="21"/>
                <w:lang w:val="en-US" w:eastAsia="zh-CN"/>
              </w:rPr>
              <w:t>SAI_HOSTIF_TABLE_ENTRY_CHANNEL_TYPE_NETDEV_PHYSICAL_PORT</w:t>
            </w:r>
          </w:p>
        </w:tc>
      </w:tr>
    </w:tbl>
    <w:p>
      <w:pPr>
        <w:adjustRightInd w:val="0"/>
        <w:snapToGrid w:val="0"/>
        <w:spacing w:line="360" w:lineRule="auto"/>
        <w:rPr>
          <w:rFonts w:ascii="文泉驿微米黑" w:hAnsi="文泉驿微米黑" w:eastAsia="文泉驿微米黑"/>
          <w:i/>
          <w:color w:val="00428E"/>
          <w:sz w:val="18"/>
          <w:szCs w:val="18"/>
        </w:rPr>
      </w:pPr>
    </w:p>
    <w:sectPr>
      <w:headerReference r:id="rId5" w:type="default"/>
      <w:footerReference r:id="rId6" w:type="default"/>
      <w:pgSz w:w="11906" w:h="16838"/>
      <w:pgMar w:top="1597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泉驿微米黑">
    <w:altName w:val="黑体"/>
    <w:panose1 w:val="020B0606030804020204"/>
    <w:charset w:val="86"/>
    <w:family w:val="swiss"/>
    <w:pitch w:val="default"/>
    <w:sig w:usb0="00000000" w:usb1="00000000" w:usb2="00800036" w:usb3="00000000" w:csb0="003E019F" w:csb1="00000000"/>
  </w:font>
  <w:font w:name="方正黑体简体">
    <w:altName w:val="微软雅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Roboto" w:hAnsi="Roboto"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-10160</wp:posOffset>
              </wp:positionH>
              <wp:positionV relativeFrom="paragraph">
                <wp:posOffset>-74930</wp:posOffset>
              </wp:positionV>
              <wp:extent cx="7564120" cy="28829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202" cy="288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1680" w:firstLineChars="1050"/>
                            <w:rPr>
                              <w:rFonts w:ascii="Roboto" w:hAnsi="Roboto" w:eastAsia="方正黑体简体"/>
                              <w:color w:val="FFFFFF" w:themeColor="background1"/>
                              <w:sz w:val="16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Roboto" w:hAnsi="Roboto" w:eastAsia="文泉驿微米黑" w:cs="Cambria"/>
                              <w:color w:val="00428E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rFonts w:ascii="Roboto" w:hAnsi="Roboto" w:eastAsia="文泉驿微米黑"/>
                              <w:color w:val="00428E"/>
                              <w:sz w:val="16"/>
                              <w:szCs w:val="16"/>
                            </w:rPr>
                            <w:t>2019 Asterfusion confidential. All rights reserved.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 xml:space="preserve">        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Roboto" w:hAnsi="Roboto" w:eastAsia="方正黑体简体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8pt;margin-top:-5.9pt;height:22.7pt;width:595.6pt;mso-position-horizontal-relative:page;z-index:251662336;v-text-anchor:middle;mso-width-relative:page;mso-height-relative:page;" filled="f" stroked="f" coordsize="21600,21600" o:gfxdata="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58i22gAAAAoBAAAPAAAAAAAAAAEAIAAAACIAAABkcnMvZG93bnJldi54bWxQSwECFAAU&#10;AAAACACHTuJAQQGbmCgCAAAqBAAADgAAAAAAAAABACAAAAApAQAAZHJzL2Uyb0RvYy54bWxQSwUG&#10;AAAAAAYABgBZAQAAw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firstLine="1680" w:firstLineChars="1050"/>
                      <w:rPr>
                        <w:rFonts w:ascii="Roboto" w:hAnsi="Roboto" w:eastAsia="方正黑体简体"/>
                        <w:color w:val="FFFFFF" w:themeColor="background1"/>
                        <w:sz w:val="16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Roboto" w:hAnsi="Roboto" w:eastAsia="文泉驿微米黑" w:cs="Cambria"/>
                        <w:color w:val="00428E"/>
                        <w:sz w:val="16"/>
                        <w:szCs w:val="16"/>
                      </w:rPr>
                      <w:t>©</w:t>
                    </w:r>
                    <w:r>
                      <w:rPr>
                        <w:rFonts w:ascii="Roboto" w:hAnsi="Roboto" w:eastAsia="文泉驿微米黑"/>
                        <w:color w:val="00428E"/>
                        <w:sz w:val="16"/>
                        <w:szCs w:val="16"/>
                      </w:rPr>
                      <w:t>2019 Asterfusion confidential. All rights reserved.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 xml:space="preserve">        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instrText xml:space="preserve">PAGE   \* MERGEFORMAT</w:instrText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Roboto" w:hAnsi="Roboto" w:eastAsia="方正黑体简体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276" w:lineRule="auto"/>
      <w:rPr>
        <w:rFonts w:ascii="文泉驿微米黑" w:hAnsi="文泉驿微米黑" w:eastAsia="文泉驿微米黑"/>
        <w:b/>
        <w:sz w:val="18"/>
        <w:szCs w:val="18"/>
      </w:rPr>
    </w:pPr>
    <w:r>
      <w:rPr>
        <w:rFonts w:ascii="Roboto" w:hAnsi="Roboto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69850</wp:posOffset>
              </wp:positionV>
              <wp:extent cx="5283200" cy="0"/>
              <wp:effectExtent l="0" t="0" r="0" b="0"/>
              <wp:wrapNone/>
              <wp:docPr id="23" name="直接连接符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3200" cy="0"/>
                      </a:xfrm>
                      <a:prstGeom prst="line">
                        <a:avLst/>
                      </a:prstGeom>
                      <a:ln>
                        <a:solidFill>
                          <a:srgbClr val="00428E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5pt;height:0pt;width:416pt;mso-position-horizontal-relative:margin;z-index:251668480;mso-width-relative:page;mso-height-relative:page;" filled="f" stroked="t" coordsize="21600,21600" o:gfxdata="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PoXw00wAAAAYBAAAPAAAAAAAAAAEAIAAAACIAAABkcnMvZG93&#10;bnJldi54bWxQSwECFAAUAAAACACHTuJAsbQXeswBAABlAwAADgAAAAAAAAABACAAAAAiAQAAZHJz&#10;L2Uyb0RvYy54bWxQSwUGAAAAAAYABgBZAQAAYAUAAAAA&#10;">
              <v:fill on="f" focussize="0,0"/>
              <v:stroke weight="0.5pt" color="#00428E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adjustRightInd w:val="0"/>
      <w:snapToGrid w:val="0"/>
      <w:spacing w:line="276" w:lineRule="auto"/>
      <w:rPr>
        <w:rFonts w:ascii="文泉驿微米黑" w:hAnsi="文泉驿微米黑" w:eastAsia="文泉驿微米黑"/>
        <w:b/>
        <w:sz w:val="18"/>
        <w:szCs w:val="18"/>
      </w:rPr>
    </w:pPr>
    <w:r>
      <w:rPr>
        <w:rFonts w:hint="eastAsia" w:ascii="文泉驿微米黑" w:hAnsi="文泉驿微米黑" w:eastAsia="文泉驿微米黑"/>
        <w:b/>
        <w:sz w:val="18"/>
        <w:szCs w:val="18"/>
      </w:rPr>
      <w:t>关于星融</w:t>
    </w:r>
  </w:p>
  <w:p>
    <w:pPr>
      <w:adjustRightInd w:val="0"/>
      <w:snapToGrid w:val="0"/>
      <w:spacing w:line="276" w:lineRule="auto"/>
      <w:rPr>
        <w:rFonts w:ascii="文泉驿微米黑" w:hAnsi="文泉驿微米黑" w:eastAsia="文泉驿微米黑"/>
        <w:sz w:val="15"/>
        <w:szCs w:val="15"/>
      </w:rPr>
    </w:pPr>
    <w:r>
      <w:rPr>
        <w:rFonts w:ascii="文泉驿微米黑" w:hAnsi="文泉驿微米黑" w:eastAsia="文泉驿微米黑"/>
        <w:color w:val="000000"/>
        <w:szCs w:val="21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54430" cy="1154430"/>
          <wp:effectExtent l="0" t="0" r="7620" b="7620"/>
          <wp:wrapTight wrapText="bothSides">
            <wp:wrapPolygon>
              <wp:start x="0" y="0"/>
              <wp:lineTo x="0" y="21386"/>
              <wp:lineTo x="21386" y="21386"/>
              <wp:lineTo x="21386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4430" cy="1154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文泉驿微米黑" w:hAnsi="文泉驿微米黑" w:eastAsia="文泉驿微米黑"/>
        <w:sz w:val="15"/>
        <w:szCs w:val="15"/>
      </w:rPr>
      <w:t>星融</w:t>
    </w:r>
    <w:r>
      <w:rPr>
        <w:rFonts w:ascii="Roboto" w:hAnsi="Roboto" w:eastAsia="文泉驿微米黑"/>
        <w:sz w:val="15"/>
        <w:szCs w:val="15"/>
      </w:rPr>
      <w:t>（Asterfusion Data Technologies）</w:t>
    </w:r>
    <w:r>
      <w:rPr>
        <w:rFonts w:ascii="文泉驿微米黑" w:hAnsi="文泉驿微米黑" w:eastAsia="文泉驿微米黑"/>
        <w:sz w:val="15"/>
        <w:szCs w:val="15"/>
      </w:rPr>
      <w:t>作为新一代云网络架构的解决方案提供商，以领先的、真正意义上的软件定义网络方案，帮助用户重新定义云计算的网络基础设施，与生态合作伙伴共同践行“让云网络回归网络”的梦想。凭借所拥有的专利技术，基于高度软件定义的整体架构、完全开放透明的操作系统、突破传统限制的硬件平台，星融为云计算的使用者赋予真正弹性与超高性能的虚拟网络，为云计算的管理者提供纯粹的开放接口和自动部署调度，为云计算的开发者构建可编程和可视化的业务环境。获取更多有关星融公司、产品及解决</w:t>
    </w:r>
    <w:r>
      <w:rPr>
        <w:rFonts w:hint="eastAsia" w:ascii="文泉驿微米黑" w:hAnsi="文泉驿微米黑" w:eastAsia="文泉驿微米黑"/>
        <w:sz w:val="15"/>
        <w:szCs w:val="15"/>
      </w:rPr>
      <w:t>方案的信息，请登录</w:t>
    </w:r>
    <w:r>
      <w:fldChar w:fldCharType="begin"/>
    </w:r>
    <w:r>
      <w:instrText xml:space="preserve"> HYPERLINK "mailto:www.asterfusion.com" </w:instrText>
    </w:r>
    <w:r>
      <w:fldChar w:fldCharType="separate"/>
    </w:r>
    <w:r>
      <w:rPr>
        <w:rStyle w:val="12"/>
        <w:rFonts w:ascii="Roboto" w:hAnsi="Roboto" w:eastAsia="文泉驿微米黑"/>
        <w:color w:val="00428E"/>
        <w:sz w:val="15"/>
        <w:szCs w:val="15"/>
      </w:rPr>
      <w:t>www.asterfusion.com</w:t>
    </w:r>
    <w:r>
      <w:rPr>
        <w:rStyle w:val="12"/>
        <w:rFonts w:ascii="Roboto" w:hAnsi="Roboto" w:eastAsia="文泉驿微米黑"/>
        <w:color w:val="00428E"/>
        <w:sz w:val="15"/>
        <w:szCs w:val="15"/>
      </w:rPr>
      <w:fldChar w:fldCharType="end"/>
    </w:r>
    <w:r>
      <w:rPr>
        <w:rFonts w:hint="eastAsia" w:ascii="文泉驿微米黑" w:hAnsi="文泉驿微米黑" w:eastAsia="文泉驿微米黑"/>
        <w:sz w:val="15"/>
        <w:szCs w:val="15"/>
      </w:rPr>
      <w:t>，或关注星融官方微信。销售咨询，请发送邮件至</w:t>
    </w:r>
    <w:r>
      <w:fldChar w:fldCharType="begin"/>
    </w:r>
    <w:r>
      <w:instrText xml:space="preserve"> HYPERLINK "mailto:sales@asterfusion.com" </w:instrText>
    </w:r>
    <w:r>
      <w:fldChar w:fldCharType="separate"/>
    </w:r>
    <w:r>
      <w:rPr>
        <w:rStyle w:val="12"/>
        <w:rFonts w:ascii="Roboto" w:hAnsi="Roboto" w:eastAsia="文泉驿微米黑"/>
        <w:color w:val="00428E"/>
        <w:sz w:val="15"/>
        <w:szCs w:val="15"/>
      </w:rPr>
      <w:t>sales@asterfusion.com</w:t>
    </w:r>
    <w:r>
      <w:rPr>
        <w:rStyle w:val="12"/>
        <w:rFonts w:ascii="Roboto" w:hAnsi="Roboto" w:eastAsia="文泉驿微米黑"/>
        <w:color w:val="00428E"/>
        <w:sz w:val="15"/>
        <w:szCs w:val="15"/>
      </w:rPr>
      <w:fldChar w:fldCharType="end"/>
    </w:r>
    <w:r>
      <w:rPr>
        <w:rFonts w:hint="eastAsia" w:ascii="文泉驿微米黑" w:hAnsi="文泉驿微米黑" w:eastAsia="文泉驿微米黑"/>
        <w:sz w:val="15"/>
        <w:szCs w:val="15"/>
      </w:rPr>
      <w:t>。</w:t>
    </w:r>
  </w:p>
  <w:p>
    <w:pPr>
      <w:adjustRightInd w:val="0"/>
      <w:snapToGrid w:val="0"/>
      <w:spacing w:line="276" w:lineRule="auto"/>
      <w:rPr>
        <w:rFonts w:ascii="文泉驿微米黑" w:hAnsi="文泉驿微米黑" w:eastAsia="文泉驿微米黑"/>
        <w:sz w:val="15"/>
        <w:szCs w:val="15"/>
      </w:rPr>
    </w:pPr>
  </w:p>
  <w:p>
    <w:pPr>
      <w:adjustRightInd w:val="0"/>
      <w:snapToGrid w:val="0"/>
      <w:spacing w:line="276" w:lineRule="auto"/>
      <w:rPr>
        <w:rFonts w:ascii="文泉驿微米黑" w:hAnsi="文泉驿微米黑" w:eastAsia="文泉驿微米黑"/>
        <w:sz w:val="15"/>
        <w:szCs w:val="15"/>
      </w:rPr>
    </w:pPr>
    <w:r>
      <w:rPr>
        <w:rFonts w:hint="eastAsia" w:ascii="文泉驿微米黑" w:hAnsi="文泉驿微米黑" w:eastAsia="文泉驿微米黑"/>
        <w:sz w:val="15"/>
        <w:szCs w:val="15"/>
      </w:rPr>
      <w:t>“星融”、“</w:t>
    </w:r>
    <w:r>
      <w:rPr>
        <w:rFonts w:ascii="Roboto" w:hAnsi="Roboto" w:eastAsia="文泉驿微米黑"/>
        <w:sz w:val="15"/>
        <w:szCs w:val="15"/>
      </w:rPr>
      <w:t>Asterfusion</w:t>
    </w:r>
    <w:r>
      <w:rPr>
        <w:rFonts w:hint="eastAsia" w:ascii="文泉驿微米黑" w:hAnsi="文泉驿微米黑" w:eastAsia="文泉驿微米黑"/>
        <w:sz w:val="15"/>
        <w:szCs w:val="15"/>
      </w:rPr>
      <w:t>”、“</w:t>
    </w:r>
    <w:r>
      <w:rPr>
        <w:rFonts w:ascii="Roboto" w:hAnsi="Roboto" w:eastAsia="文泉驿微米黑"/>
        <w:sz w:val="15"/>
        <w:szCs w:val="15"/>
      </w:rPr>
      <w:t>PICFA</w:t>
    </w:r>
    <w:r>
      <w:rPr>
        <w:rFonts w:hint="eastAsia" w:ascii="文泉驿微米黑" w:hAnsi="文泉驿微米黑" w:eastAsia="文泉驿微米黑"/>
        <w:sz w:val="15"/>
        <w:szCs w:val="15"/>
      </w:rPr>
      <w:t>”、“</w:t>
    </w:r>
    <w:r>
      <w:rPr>
        <w:rFonts w:ascii="Roboto" w:hAnsi="Roboto" w:eastAsia="文泉驿微米黑"/>
        <w:sz w:val="15"/>
        <w:szCs w:val="15"/>
      </w:rPr>
      <w:t>C</w:t>
    </w:r>
    <w:r>
      <w:rPr>
        <w:rFonts w:hint="eastAsia" w:ascii="Roboto" w:hAnsi="Roboto" w:eastAsia="文泉驿微米黑"/>
        <w:sz w:val="15"/>
        <w:szCs w:val="15"/>
      </w:rPr>
      <w:t>l</w:t>
    </w:r>
    <w:r>
      <w:rPr>
        <w:rFonts w:ascii="Roboto" w:hAnsi="Roboto" w:eastAsia="文泉驿微米黑"/>
        <w:sz w:val="15"/>
        <w:szCs w:val="15"/>
      </w:rPr>
      <w:t>oud Scalability Matrix</w:t>
    </w:r>
    <w:r>
      <w:rPr>
        <w:rFonts w:hint="eastAsia" w:ascii="文泉驿微米黑" w:hAnsi="文泉驿微米黑" w:eastAsia="文泉驿微米黑"/>
        <w:sz w:val="15"/>
        <w:szCs w:val="15"/>
      </w:rPr>
      <w:t>”、“</w:t>
    </w:r>
    <w:r>
      <w:rPr>
        <w:rFonts w:ascii="Roboto" w:hAnsi="Roboto" w:eastAsia="文泉驿微米黑"/>
        <w:sz w:val="15"/>
        <w:szCs w:val="15"/>
      </w:rPr>
      <w:t>Cloud Visibility Matrix</w:t>
    </w:r>
    <w:r>
      <w:rPr>
        <w:rFonts w:hint="eastAsia" w:ascii="文泉驿微米黑" w:hAnsi="文泉驿微米黑" w:eastAsia="文泉驿微米黑"/>
        <w:sz w:val="15"/>
        <w:szCs w:val="15"/>
      </w:rPr>
      <w:t>”及其徽标均为</w:t>
    </w:r>
    <w:r>
      <w:rPr>
        <w:rFonts w:ascii="文泉驿微米黑" w:hAnsi="文泉驿微米黑" w:eastAsia="文泉驿微米黑"/>
        <w:sz w:val="15"/>
        <w:szCs w:val="15"/>
      </w:rPr>
      <w:t>星融元数据技术（苏州）有限公司</w:t>
    </w:r>
    <w:r>
      <w:rPr>
        <w:rFonts w:hint="eastAsia" w:ascii="文泉驿微米黑" w:hAnsi="文泉驿微米黑" w:eastAsia="文泉驿微米黑"/>
        <w:sz w:val="15"/>
        <w:szCs w:val="15"/>
      </w:rPr>
      <w:t>在中国的商标或注册商标。其他所有商标为其各自所有者之财产。本文件所包含的信息可能会发生修改，恕不另行通知。未经书面许可，本文件所含内容不作为合同或许可证的一部分。</w:t>
    </w:r>
  </w:p>
  <w:p>
    <w:pPr>
      <w:adjustRightInd w:val="0"/>
      <w:snapToGrid w:val="0"/>
      <w:spacing w:line="276" w:lineRule="auto"/>
      <w:rPr>
        <w:rFonts w:ascii="文泉驿微米黑" w:hAnsi="文泉驿微米黑" w:eastAsia="文泉驿微米黑"/>
        <w:sz w:val="15"/>
        <w:szCs w:val="15"/>
      </w:rPr>
    </w:pPr>
  </w:p>
  <w:tbl>
    <w:tblPr>
      <w:tblStyle w:val="9"/>
      <w:tblW w:w="8789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90"/>
      <w:gridCol w:w="2126"/>
      <w:gridCol w:w="2410"/>
      <w:gridCol w:w="226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7" w:hRule="atLeast"/>
      </w:trPr>
      <w:tc>
        <w:tcPr>
          <w:tcW w:w="8789" w:type="dxa"/>
          <w:gridSpan w:val="4"/>
        </w:tcPr>
        <w:p>
          <w:pPr>
            <w:adjustRightInd w:val="0"/>
            <w:snapToGrid w:val="0"/>
            <w:spacing w:line="276" w:lineRule="auto"/>
            <w:ind w:left="2561" w:leftChars="19" w:hanging="2521" w:hangingChars="1674"/>
            <w:rPr>
              <w:rFonts w:ascii="文泉驿微米黑" w:hAnsi="文泉驿微米黑" w:eastAsia="文泉驿微米黑"/>
              <w:b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b/>
              <w:color w:val="000000"/>
              <w:sz w:val="15"/>
              <w:szCs w:val="15"/>
            </w:rPr>
            <w:t>联系方式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44" w:hRule="atLeast"/>
      </w:trPr>
      <w:tc>
        <w:tcPr>
          <w:tcW w:w="1990" w:type="dxa"/>
        </w:tcPr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b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b/>
              <w:color w:val="000000"/>
              <w:sz w:val="15"/>
              <w:szCs w:val="15"/>
            </w:rPr>
            <w:t>苏州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0</w:t>
          </w:r>
          <w:r>
            <w:rPr>
              <w:rFonts w:ascii="Roboto" w:hAnsi="Roboto" w:eastAsia="文泉驿微米黑"/>
              <w:color w:val="000000"/>
              <w:sz w:val="15"/>
              <w:szCs w:val="15"/>
            </w:rPr>
            <w:t>512-62982976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苏州市工业园区星湖街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ascii="Roboto" w:hAnsi="Roboto" w:eastAsia="文泉驿微米黑"/>
              <w:color w:val="000000"/>
              <w:sz w:val="15"/>
              <w:szCs w:val="15"/>
            </w:rPr>
            <w:t>328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号创意产业园</w:t>
          </w:r>
        </w:p>
        <w:p>
          <w:pPr>
            <w:adjustRightInd w:val="0"/>
            <w:snapToGrid w:val="0"/>
            <w:spacing w:line="276" w:lineRule="auto"/>
            <w:ind w:left="2590" w:leftChars="19" w:hanging="2550" w:hangingChars="1700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2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栋</w:t>
          </w: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B</w:t>
          </w:r>
          <w:r>
            <w:rPr>
              <w:rFonts w:ascii="Roboto" w:hAnsi="Roboto" w:eastAsia="文泉驿微米黑"/>
              <w:color w:val="000000"/>
              <w:sz w:val="15"/>
              <w:szCs w:val="15"/>
            </w:rPr>
            <w:t>401</w:t>
          </w:r>
        </w:p>
      </w:tc>
      <w:tc>
        <w:tcPr>
          <w:tcW w:w="2126" w:type="dxa"/>
        </w:tcPr>
        <w:p>
          <w:pPr>
            <w:adjustRightInd w:val="0"/>
            <w:snapToGrid w:val="0"/>
            <w:spacing w:line="276" w:lineRule="auto"/>
            <w:ind w:left="40" w:leftChars="19"/>
            <w:rPr>
              <w:rFonts w:ascii="方正黑体简体" w:hAnsi="方正黑体简体" w:eastAsia="方正黑体简体"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b/>
              <w:color w:val="000000"/>
              <w:sz w:val="15"/>
              <w:szCs w:val="15"/>
            </w:rPr>
            <w:t>北京</w:t>
          </w:r>
        </w:p>
        <w:p>
          <w:pPr>
            <w:adjustRightInd w:val="0"/>
            <w:snapToGrid w:val="0"/>
            <w:spacing w:line="276" w:lineRule="auto"/>
            <w:ind w:left="2590" w:leftChars="19" w:hanging="2550" w:hangingChars="1700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010-62672668</w:t>
          </w:r>
        </w:p>
        <w:p>
          <w:pPr>
            <w:adjustRightInd w:val="0"/>
            <w:snapToGrid w:val="0"/>
            <w:spacing w:line="276" w:lineRule="auto"/>
            <w:ind w:left="2590" w:leftChars="19" w:hanging="2550" w:hangingChars="1700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北京市海淀区宝盛南路</w:t>
          </w:r>
        </w:p>
        <w:p>
          <w:pPr>
            <w:adjustRightInd w:val="0"/>
            <w:snapToGrid w:val="0"/>
            <w:spacing w:line="276" w:lineRule="auto"/>
            <w:ind w:left="2590" w:leftChars="19" w:hanging="2550" w:hangingChars="1700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ascii="Roboto" w:hAnsi="Roboto" w:eastAsia="文泉驿微米黑"/>
              <w:color w:val="000000"/>
              <w:sz w:val="15"/>
              <w:szCs w:val="15"/>
            </w:rPr>
            <w:t>1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号奥北科技园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20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号楼</w:t>
          </w: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207</w:t>
          </w:r>
        </w:p>
      </w:tc>
      <w:tc>
        <w:tcPr>
          <w:tcW w:w="2410" w:type="dxa"/>
        </w:tcPr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b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b/>
              <w:color w:val="000000"/>
              <w:sz w:val="15"/>
              <w:szCs w:val="15"/>
            </w:rPr>
            <w:t>西安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Roboto" w:hAnsi="Roboto" w:eastAsia="文泉驿微米黑"/>
              <w:color w:val="000000"/>
              <w:sz w:val="15"/>
              <w:szCs w:val="15"/>
            </w:rPr>
            <w:t>029-89834058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西安市新城区幸福南路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ascii="Roboto" w:hAnsi="Roboto" w:eastAsia="文泉驿微米黑"/>
              <w:color w:val="000000"/>
              <w:sz w:val="15"/>
              <w:szCs w:val="15"/>
            </w:rPr>
            <w:t>109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号老钢厂设计创意产业园</w:t>
          </w:r>
        </w:p>
        <w:p>
          <w:pPr>
            <w:adjustRightInd w:val="0"/>
            <w:snapToGrid w:val="0"/>
            <w:spacing w:line="276" w:lineRule="auto"/>
            <w:ind w:left="40" w:leftChars="19"/>
            <w:rPr>
              <w:rFonts w:ascii="Roboto" w:hAnsi="Roboto" w:eastAsia="文泉驿微米黑"/>
              <w:color w:val="000000"/>
              <w:sz w:val="15"/>
              <w:szCs w:val="15"/>
            </w:rPr>
          </w:pPr>
          <w:r>
            <w:rPr>
              <w:rFonts w:ascii="Roboto" w:hAnsi="Roboto" w:eastAsia="文泉驿微米黑"/>
              <w:color w:val="000000"/>
              <w:sz w:val="15"/>
              <w:szCs w:val="15"/>
            </w:rPr>
            <w:t>5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号楼</w:t>
          </w:r>
          <w:r>
            <w:rPr>
              <w:rFonts w:ascii="Roboto" w:hAnsi="Roboto" w:eastAsia="文泉驿微米黑"/>
              <w:color w:val="000000"/>
              <w:sz w:val="15"/>
              <w:szCs w:val="15"/>
            </w:rPr>
            <w:t>5-212</w:t>
          </w:r>
        </w:p>
      </w:tc>
      <w:tc>
        <w:tcPr>
          <w:tcW w:w="2263" w:type="dxa"/>
        </w:tcPr>
        <w:p>
          <w:pPr>
            <w:adjustRightInd w:val="0"/>
            <w:snapToGrid w:val="0"/>
            <w:spacing w:line="276" w:lineRule="auto"/>
            <w:ind w:left="2600" w:leftChars="19" w:hanging="2560" w:hangingChars="1700"/>
            <w:rPr>
              <w:rFonts w:ascii="文泉驿微米黑" w:hAnsi="文泉驿微米黑" w:eastAsia="文泉驿微米黑"/>
              <w:b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b/>
              <w:color w:val="000000"/>
              <w:sz w:val="15"/>
              <w:szCs w:val="15"/>
            </w:rPr>
            <w:t>武汉</w:t>
          </w:r>
        </w:p>
        <w:p>
          <w:pPr>
            <w:adjustRightInd w:val="0"/>
            <w:snapToGrid w:val="0"/>
            <w:spacing w:line="276" w:lineRule="auto"/>
            <w:ind w:left="2590" w:leftChars="19" w:hanging="2550" w:hangingChars="1700"/>
            <w:rPr>
              <w:rFonts w:ascii="Roboto" w:hAnsi="Roboto" w:eastAsia="文泉驿微米黑"/>
              <w:color w:val="000000"/>
              <w:sz w:val="15"/>
              <w:szCs w:val="15"/>
            </w:rPr>
          </w:pPr>
        </w:p>
        <w:p>
          <w:pPr>
            <w:adjustRightInd w:val="0"/>
            <w:snapToGrid w:val="0"/>
            <w:spacing w:line="276" w:lineRule="auto"/>
            <w:ind w:left="40" w:leftChars="19" w:right="166" w:rightChars="7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武汉市武昌区松竹路</w:t>
          </w:r>
          <w:r>
            <w:rPr>
              <w:rFonts w:ascii="Roboto" w:hAnsi="Roboto" w:eastAsia="文泉驿微米黑"/>
              <w:color w:val="000000"/>
              <w:sz w:val="15"/>
              <w:szCs w:val="15"/>
            </w:rPr>
            <w:t>28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号万达环球国际中心</w:t>
          </w:r>
        </w:p>
        <w:p>
          <w:pPr>
            <w:adjustRightInd w:val="0"/>
            <w:snapToGrid w:val="0"/>
            <w:spacing w:line="276" w:lineRule="auto"/>
            <w:ind w:left="40" w:leftChars="19" w:right="166" w:rightChars="79"/>
            <w:rPr>
              <w:rFonts w:ascii="文泉驿微米黑" w:hAnsi="文泉驿微米黑" w:eastAsia="文泉驿微米黑"/>
              <w:color w:val="000000"/>
              <w:sz w:val="15"/>
              <w:szCs w:val="15"/>
            </w:rPr>
          </w:pPr>
          <w:r>
            <w:rPr>
              <w:rFonts w:ascii="Roboto" w:hAnsi="Roboto" w:eastAsia="文泉驿微米黑"/>
              <w:color w:val="000000"/>
              <w:sz w:val="15"/>
              <w:szCs w:val="15"/>
            </w:rPr>
            <w:t>4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栋</w:t>
          </w:r>
          <w:r>
            <w:rPr>
              <w:rFonts w:ascii="Roboto" w:hAnsi="Roboto" w:eastAsia="文泉驿微米黑"/>
              <w:color w:val="000000"/>
              <w:sz w:val="15"/>
              <w:szCs w:val="15"/>
            </w:rPr>
            <w:t>26</w:t>
          </w:r>
          <w:r>
            <w:rPr>
              <w:rFonts w:hint="eastAsia" w:ascii="文泉驿微米黑" w:hAnsi="文泉驿微米黑" w:eastAsia="文泉驿微米黑"/>
              <w:color w:val="000000"/>
              <w:sz w:val="15"/>
              <w:szCs w:val="15"/>
            </w:rPr>
            <w:t>楼</w:t>
          </w:r>
          <w:r>
            <w:rPr>
              <w:rFonts w:ascii="Roboto" w:hAnsi="Roboto" w:eastAsia="文泉驿微米黑"/>
              <w:color w:val="000000"/>
              <w:sz w:val="15"/>
              <w:szCs w:val="15"/>
            </w:rPr>
            <w:t>2603</w:t>
          </w:r>
        </w:p>
      </w:tc>
    </w:tr>
  </w:tbl>
  <w:p>
    <w:pPr>
      <w:pStyle w:val="5"/>
      <w:rPr>
        <w:rFonts w:ascii="Roboto" w:hAnsi="Roboto"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142875</wp:posOffset>
              </wp:positionV>
              <wp:extent cx="7564120" cy="288290"/>
              <wp:effectExtent l="0" t="0" r="0" b="0"/>
              <wp:wrapNone/>
              <wp:docPr id="44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202" cy="288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1650" w:firstLineChars="1100"/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Roboto" w:hAnsi="Roboto" w:eastAsia="文泉驿微米黑" w:cs="Cambria"/>
                              <w:color w:val="00428E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Roboto" w:hAnsi="Roboto" w:eastAsia="文泉驿微米黑"/>
                              <w:color w:val="00428E"/>
                              <w:sz w:val="15"/>
                              <w:szCs w:val="15"/>
                            </w:rPr>
                            <w:t>2019 Asterfusion confidential. All rights reserved.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       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>3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25pt;height:22.7pt;width:595.6pt;mso-position-horizontal:left;mso-position-horizontal-relative:page;z-index:251664384;v-text-anchor:middle;mso-width-relative:page;mso-height-relative:page;" filled="f" stroked="f" coordsize="21600,21600" o:gfxdata="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WdXctgAAAAHAQAADwAAAAAAAAABACAAAAAiAAAAZHJzL2Rvd25yZXYueG1sUEsBAhQAFAAA&#10;AAgAh07iQH0/nf8oAgAAKgQAAA4AAAAAAAAAAQAgAAAAJ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firstLine="1650" w:firstLineChars="1100"/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</w:pPr>
                    <w:r>
                      <w:rPr>
                        <w:rFonts w:ascii="Roboto" w:hAnsi="Roboto" w:eastAsia="文泉驿微米黑" w:cs="Cambria"/>
                        <w:color w:val="00428E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Roboto" w:hAnsi="Roboto" w:eastAsia="文泉驿微米黑"/>
                        <w:color w:val="00428E"/>
                        <w:sz w:val="15"/>
                        <w:szCs w:val="15"/>
                      </w:rPr>
                      <w:t>2019 Asterfusion confidential. All rights reserved.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       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instrText xml:space="preserve">PAGE   \* MERGEFORMAT</w:instrTex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>3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rPr>
        <w:rFonts w:ascii="Roboto" w:hAnsi="Roboto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  <w:r>
      <w:rPr>
        <w:rFonts w:ascii="方正黑体简体" w:hAnsi="方正黑体简体" w:eastAsia="方正黑体简体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margin">
            <wp:posOffset>60960</wp:posOffset>
          </wp:positionH>
          <wp:positionV relativeFrom="paragraph">
            <wp:posOffset>-226060</wp:posOffset>
          </wp:positionV>
          <wp:extent cx="600075" cy="467360"/>
          <wp:effectExtent l="0" t="0" r="9525" b="8890"/>
          <wp:wrapNone/>
          <wp:docPr id="3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  <w:jc w:val="right"/>
      <w:rPr>
        <w:color w:val="00428E"/>
      </w:rPr>
    </w:pPr>
    <w:r>
      <w:rPr>
        <w:rFonts w:ascii="Roboto" w:hAnsi="Robot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-10160</wp:posOffset>
              </wp:positionH>
              <wp:positionV relativeFrom="paragraph">
                <wp:posOffset>212725</wp:posOffset>
              </wp:positionV>
              <wp:extent cx="528320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3200" cy="0"/>
                      </a:xfrm>
                      <a:prstGeom prst="line">
                        <a:avLst/>
                      </a:prstGeom>
                      <a:ln>
                        <a:solidFill>
                          <a:srgbClr val="0042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pt;margin-top:16.75pt;height:0pt;width:416pt;mso-position-horizontal-relative:margin;z-index:251660288;mso-width-relative:page;mso-height-relative:page;" filled="f" stroked="t" coordsize="21600,21600" o:gfxdata="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djr0TWAAAACAEAAA8AAAAAAAAAAQAgAAAAIgAAAGRycy9k&#10;b3ducmV2LnhtbFBLAQIUABQAAAAIAIdO4kD+9CuMywEAAGMDAAAOAAAAAAAAAAEAIAAAACUBAABk&#10;cnMvZTJvRG9jLnhtbFBLBQYAAAAABgAGAFkBAABiBQAAAAA=&#10;">
              <v:fill on="f" focussize="0,0"/>
              <v:stroke weight="0.5pt" color="#00428E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Roboto" w:hAnsi="Roboto"/>
      </w:rPr>
      <w:t xml:space="preserve">                                                                        </w:t>
    </w:r>
    <w:r>
      <w:rPr>
        <w:rFonts w:ascii="Roboto" w:hAnsi="Roboto"/>
        <w:color w:val="00428E"/>
      </w:rPr>
      <w:t>ww.asterfusion.com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  <w:r>
      <w:rPr>
        <w:rFonts w:ascii="方正黑体简体" w:hAnsi="方正黑体简体" w:eastAsia="方正黑体简体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margin">
            <wp:posOffset>60960</wp:posOffset>
          </wp:positionH>
          <wp:positionV relativeFrom="paragraph">
            <wp:posOffset>-226060</wp:posOffset>
          </wp:positionV>
          <wp:extent cx="600075" cy="467360"/>
          <wp:effectExtent l="0" t="0" r="9525" b="8890"/>
          <wp:wrapNone/>
          <wp:docPr id="6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  <w:jc w:val="right"/>
      <w:rPr>
        <w:color w:val="00428E"/>
      </w:rPr>
    </w:pPr>
    <w:r>
      <w:rPr>
        <w:rFonts w:ascii="Roboto" w:hAnsi="Roboto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posOffset>-10160</wp:posOffset>
              </wp:positionH>
              <wp:positionV relativeFrom="paragraph">
                <wp:posOffset>212725</wp:posOffset>
              </wp:positionV>
              <wp:extent cx="528320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3200" cy="0"/>
                      </a:xfrm>
                      <a:prstGeom prst="line">
                        <a:avLst/>
                      </a:prstGeom>
                      <a:ln>
                        <a:solidFill>
                          <a:srgbClr val="0042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pt;margin-top:16.75pt;height:0pt;width:416pt;mso-position-horizontal-relative:margin;z-index:251673600;mso-width-relative:page;mso-height-relative:page;" filled="f" stroked="t" coordsize="21600,21600" o:gfxdata="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djr0TWAAAACAEAAA8AAAAAAAAAAQAgAAAAIgAAAGRycy9k&#10;b3ducmV2LnhtbFBLAQIUABQAAAAIAIdO4kAhnf4LywEAAGMDAAAOAAAAAAAAAAEAIAAAACUBAABk&#10;cnMvZTJvRG9jLnhtbFBLBQYAAAAABgAGAFkBAABiBQAAAAA=&#10;">
              <v:fill on="f" focussize="0,0"/>
              <v:stroke weight="0.5pt" color="#00428E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Roboto" w:hAnsi="Roboto"/>
      </w:rPr>
      <w:t xml:space="preserve">                                                                        </w:t>
    </w:r>
    <w:r>
      <w:rPr>
        <w:rFonts w:ascii="Roboto" w:hAnsi="Roboto"/>
        <w:color w:val="00428E"/>
      </w:rPr>
      <w:t>www.asterfusion.com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7E00"/>
    <w:multiLevelType w:val="singleLevel"/>
    <w:tmpl w:val="26597E0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B95330"/>
    <w:multiLevelType w:val="multilevel"/>
    <w:tmpl w:val="4AB953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000000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  <w:color w:val="000000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A5"/>
    <w:rsid w:val="00021CAB"/>
    <w:rsid w:val="000307FF"/>
    <w:rsid w:val="0003169F"/>
    <w:rsid w:val="00072F7D"/>
    <w:rsid w:val="00075B82"/>
    <w:rsid w:val="001068CC"/>
    <w:rsid w:val="0012043D"/>
    <w:rsid w:val="001556D7"/>
    <w:rsid w:val="00175DA3"/>
    <w:rsid w:val="001B151A"/>
    <w:rsid w:val="001C54FA"/>
    <w:rsid w:val="002C6EF9"/>
    <w:rsid w:val="00395770"/>
    <w:rsid w:val="004E5329"/>
    <w:rsid w:val="005B6425"/>
    <w:rsid w:val="005F31E5"/>
    <w:rsid w:val="006A5979"/>
    <w:rsid w:val="00764E87"/>
    <w:rsid w:val="007C2998"/>
    <w:rsid w:val="00813149"/>
    <w:rsid w:val="00857A7C"/>
    <w:rsid w:val="008936A5"/>
    <w:rsid w:val="008E2B9F"/>
    <w:rsid w:val="009C4CEF"/>
    <w:rsid w:val="00A541BB"/>
    <w:rsid w:val="00AA5D4C"/>
    <w:rsid w:val="00D00E93"/>
    <w:rsid w:val="00DA2FC9"/>
    <w:rsid w:val="031E28F4"/>
    <w:rsid w:val="076A05D9"/>
    <w:rsid w:val="0BA06A92"/>
    <w:rsid w:val="0CA75E28"/>
    <w:rsid w:val="0E723B53"/>
    <w:rsid w:val="10490995"/>
    <w:rsid w:val="10674593"/>
    <w:rsid w:val="113B5AA6"/>
    <w:rsid w:val="13F32C4F"/>
    <w:rsid w:val="149C13CE"/>
    <w:rsid w:val="149C69CA"/>
    <w:rsid w:val="15165F68"/>
    <w:rsid w:val="157157EE"/>
    <w:rsid w:val="1F0E509D"/>
    <w:rsid w:val="251C0375"/>
    <w:rsid w:val="2685252E"/>
    <w:rsid w:val="27A36155"/>
    <w:rsid w:val="2934165C"/>
    <w:rsid w:val="2C094E04"/>
    <w:rsid w:val="2CE60193"/>
    <w:rsid w:val="2F1737B7"/>
    <w:rsid w:val="30942D85"/>
    <w:rsid w:val="33A272D5"/>
    <w:rsid w:val="34EF6DCF"/>
    <w:rsid w:val="356E04F1"/>
    <w:rsid w:val="3A5B2F62"/>
    <w:rsid w:val="3AB001C4"/>
    <w:rsid w:val="3E5C0F79"/>
    <w:rsid w:val="3EB77BEB"/>
    <w:rsid w:val="43930AA6"/>
    <w:rsid w:val="46435905"/>
    <w:rsid w:val="47CA6994"/>
    <w:rsid w:val="4A0B5A22"/>
    <w:rsid w:val="52042E8E"/>
    <w:rsid w:val="527232A3"/>
    <w:rsid w:val="5591767A"/>
    <w:rsid w:val="578239E1"/>
    <w:rsid w:val="582423D0"/>
    <w:rsid w:val="5C8A0E89"/>
    <w:rsid w:val="5FED77D9"/>
    <w:rsid w:val="60203B42"/>
    <w:rsid w:val="62224C6A"/>
    <w:rsid w:val="62D022A0"/>
    <w:rsid w:val="694928A6"/>
    <w:rsid w:val="6B34370F"/>
    <w:rsid w:val="6E983241"/>
    <w:rsid w:val="70556AA4"/>
    <w:rsid w:val="726C69B9"/>
    <w:rsid w:val="72ED1F86"/>
    <w:rsid w:val="763A5D42"/>
    <w:rsid w:val="771E096A"/>
    <w:rsid w:val="7802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 字符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8">
    <w:name w:val="批注框文本 字符"/>
    <w:basedOn w:val="10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340F4-451D-474A-8635-3F258CE3E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217</Words>
  <Characters>1237</Characters>
  <Lines>10</Lines>
  <Paragraphs>2</Paragraphs>
  <TotalTime>101</TotalTime>
  <ScaleCrop>false</ScaleCrop>
  <LinksUpToDate>false</LinksUpToDate>
  <CharactersWithSpaces>1452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2019-03-12T02:56:00Z</dcterms:created>
  <dc:creator>n Zuo</dc:creator>
  <cp:lastModifiedBy>Taffy-滕飞</cp:lastModifiedBy>
  <dcterms:modified xsi:type="dcterms:W3CDTF">2019-06-11T09:10:57Z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