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left"/>
      </w:pPr>
    </w:p>
    <w:p>
      <w:pPr>
        <w:jc w:val="left"/>
      </w:pPr>
    </w:p>
    <w:p>
      <w:pPr>
        <w:jc w:val="left"/>
      </w:pPr>
    </w:p>
    <w:p>
      <w:pPr>
        <w:jc w:val="left"/>
      </w:pPr>
    </w:p>
    <w:p>
      <w:pPr>
        <w:jc w:val="left"/>
      </w:pPr>
    </w:p>
    <w:p>
      <w:pPr>
        <w:jc w:val="left"/>
      </w:pPr>
    </w:p>
    <w:p>
      <w:pPr>
        <w:spacing w:line="240" w:lineRule="auto"/>
        <w:jc w:val="center"/>
        <w:rPr>
          <w:sz w:val="52"/>
        </w:rPr>
      </w:pPr>
      <w:r>
        <w:rPr>
          <w:rFonts w:hint="eastAsia"/>
          <w:sz w:val="52"/>
        </w:rPr>
        <w:t>水通道蛋白与干燥综合征之间的联系探讨</w:t>
      </w:r>
    </w:p>
    <w:p>
      <w:pPr>
        <w:jc w:val="left"/>
      </w:pPr>
    </w:p>
    <w:p>
      <w:pPr>
        <w:jc w:val="left"/>
      </w:pPr>
    </w:p>
    <w:p>
      <w:pPr>
        <w:spacing w:line="640" w:lineRule="exact"/>
        <w:jc w:val="center"/>
        <w:rPr>
          <w:rFonts w:eastAsia="SimHei"/>
          <w:sz w:val="44"/>
        </w:rPr>
      </w:pPr>
      <w:r>
        <w:rPr>
          <w:rFonts w:hint="default" w:eastAsia="SimHei"/>
          <w:sz w:val="44"/>
        </w:rPr>
        <w:t xml:space="preserve"> </w:t>
      </w:r>
    </w:p>
    <w:p>
      <w:pPr>
        <w:jc w:val="left"/>
      </w:pPr>
    </w:p>
    <w:p>
      <w:pPr>
        <w:jc w:val="left"/>
      </w:pPr>
    </w:p>
    <w:p>
      <w:pPr>
        <w:jc w:val="left"/>
      </w:pPr>
    </w:p>
    <w:p>
      <w:pPr>
        <w:jc w:val="left"/>
      </w:pPr>
    </w:p>
    <w:p>
      <w:pPr>
        <w:jc w:val="left"/>
      </w:pPr>
    </w:p>
    <w:p>
      <w:pPr>
        <w:jc w:val="left"/>
      </w:pPr>
    </w:p>
    <w:p>
      <w:pPr>
        <w:jc w:val="left"/>
      </w:pPr>
    </w:p>
    <w:p>
      <w:pPr>
        <w:jc w:val="left"/>
      </w:pPr>
    </w:p>
    <w:tbl>
      <w:tblPr>
        <w:tblStyle w:val="26"/>
        <w:tblW w:w="5592" w:type="dxa"/>
        <w:jc w:val="center"/>
        <w:tblInd w:w="0" w:type="dxa"/>
        <w:tblLayout w:type="fixed"/>
        <w:tblCellMar>
          <w:top w:w="0" w:type="dxa"/>
          <w:left w:w="108" w:type="dxa"/>
          <w:bottom w:w="0" w:type="dxa"/>
          <w:right w:w="108" w:type="dxa"/>
        </w:tblCellMar>
      </w:tblPr>
      <w:tblGrid>
        <w:gridCol w:w="2496"/>
        <w:gridCol w:w="3096"/>
      </w:tblGrid>
      <w:tr>
        <w:trPr>
          <w:trHeight w:val="567" w:hRule="atLeast"/>
          <w:jc w:val="center"/>
        </w:trPr>
        <w:tc>
          <w:tcPr>
            <w:tcW w:w="2496" w:type="dxa"/>
          </w:tcPr>
          <w:p>
            <w:pPr>
              <w:jc w:val="distribute"/>
              <w:rPr>
                <w:sz w:val="30"/>
              </w:rPr>
            </w:pPr>
            <w:r>
              <w:rPr>
                <w:sz w:val="30"/>
              </w:rPr>
              <w:t>院(系)名 称 ：</w:t>
            </w:r>
          </w:p>
        </w:tc>
        <w:tc>
          <w:tcPr>
            <w:tcW w:w="3096" w:type="dxa"/>
          </w:tcPr>
          <w:p>
            <w:pPr>
              <w:rPr>
                <w:sz w:val="30"/>
              </w:rPr>
            </w:pPr>
            <w:r>
              <w:rPr>
                <w:sz w:val="30"/>
              </w:rPr>
              <w:t>医学与生命科学学院</w:t>
            </w:r>
          </w:p>
        </w:tc>
      </w:tr>
      <w:tr>
        <w:trPr>
          <w:trHeight w:val="567" w:hRule="atLeast"/>
          <w:jc w:val="center"/>
        </w:trPr>
        <w:tc>
          <w:tcPr>
            <w:tcW w:w="2496" w:type="dxa"/>
          </w:tcPr>
          <w:p>
            <w:pPr>
              <w:jc w:val="distribute"/>
              <w:rPr>
                <w:sz w:val="30"/>
              </w:rPr>
            </w:pPr>
            <w:r>
              <w:rPr>
                <w:sz w:val="30"/>
              </w:rPr>
              <w:t>班 级</w:t>
            </w:r>
            <w:r>
              <w:rPr>
                <w:sz w:val="30"/>
              </w:rPr>
              <w:t xml:space="preserve"> 名 称 ：</w:t>
            </w:r>
          </w:p>
        </w:tc>
        <w:tc>
          <w:tcPr>
            <w:tcW w:w="3096" w:type="dxa"/>
          </w:tcPr>
          <w:p>
            <w:pPr>
              <w:rPr>
                <w:sz w:val="30"/>
              </w:rPr>
            </w:pPr>
            <w:r>
              <w:rPr>
                <w:rFonts w:hint="default"/>
                <w:sz w:val="30"/>
              </w:rPr>
              <w:t>临床医学172班</w:t>
            </w:r>
          </w:p>
        </w:tc>
      </w:tr>
      <w:tr>
        <w:trPr>
          <w:trHeight w:val="567" w:hRule="atLeast"/>
          <w:jc w:val="center"/>
        </w:trPr>
        <w:tc>
          <w:tcPr>
            <w:tcW w:w="2496" w:type="dxa"/>
          </w:tcPr>
          <w:p>
            <w:pPr>
              <w:jc w:val="distribute"/>
              <w:rPr>
                <w:sz w:val="30"/>
              </w:rPr>
            </w:pPr>
            <w:r>
              <w:rPr>
                <w:sz w:val="30"/>
              </w:rPr>
              <w:t>学 生 姓 名 ：</w:t>
            </w:r>
          </w:p>
        </w:tc>
        <w:tc>
          <w:tcPr>
            <w:tcW w:w="3096" w:type="dxa"/>
          </w:tcPr>
          <w:p>
            <w:pPr>
              <w:rPr>
                <w:sz w:val="30"/>
              </w:rPr>
            </w:pPr>
            <w:r>
              <w:rPr>
                <w:sz w:val="30"/>
              </w:rPr>
              <w:t>王肇炜 131017226</w:t>
            </w:r>
          </w:p>
          <w:p>
            <w:pPr>
              <w:rPr>
                <w:sz w:val="30"/>
              </w:rPr>
            </w:pPr>
            <w:r>
              <w:rPr>
                <w:sz w:val="30"/>
              </w:rPr>
              <w:t>李启贤 131017205</w:t>
            </w:r>
          </w:p>
        </w:tc>
      </w:tr>
    </w:tbl>
    <w:p>
      <w:pPr>
        <w:pStyle w:val="2"/>
      </w:pPr>
      <w:bookmarkStart w:id="0" w:name="水通道蛋白简介"/>
      <w:bookmarkEnd w:id="0"/>
      <w:r>
        <w:t>水通道蛋白简介</w:t>
      </w:r>
    </w:p>
    <w:p>
      <w:pPr>
        <w:pStyle w:val="27"/>
      </w:pPr>
      <w:r>
        <w:t>水通道蛋白（Aquaporin），又名水孔蛋白，是一种位于细胞膜上的蛋白质（内在膜蛋白），在细胞膜上组成“孔道”，可控制水在细胞的进出，就像是“细胞的泵”一样。水通道是由约翰霍普金斯大学医学院的美国科学家彼得·阿格雷所发现，他与通过X射线晶体学技术确认钾离子通道结构的洛克斐勒大学霍华休斯医学研究中心的罗德里克·麦金农共同荣获了2003年诺贝尔化学奖。</w:t>
      </w:r>
    </w:p>
    <w:p>
      <w:pPr>
        <w:pStyle w:val="3"/>
      </w:pPr>
      <w:r>
        <w:t>水分子通道蛋白( AQPs ) 不仅在人类及其他哺乳类动物的多种组织器官中有着复杂多样的分布形式，在两栖类 、昆虫、植物 、细菌中也有着广泛的分布，它们共同的特性是有快速转运水分子通过质膜的功能，有的还能转运甘油及某些小分子单糖。 据此可将 AQPs 分子分为两类：只选择性通过水分子的传统型水分子通道蛋白( orthodox aquaporins ) 和允许水、甘油及其他小分子溶质通过的水甘油通道蛋白( aquaglyceroporins )。</w:t>
      </w:r>
    </w:p>
    <w:p>
      <w:pPr>
        <w:pStyle w:val="2"/>
      </w:pPr>
      <w:bookmarkStart w:id="1" w:name="干燥综合征简介"/>
      <w:bookmarkEnd w:id="1"/>
      <w:r>
        <w:t>干燥综合征简介</w:t>
      </w:r>
    </w:p>
    <w:p>
      <w:pPr>
        <w:pStyle w:val="27"/>
      </w:pPr>
      <w:r>
        <w:t>干燥综合征（Sjögren syndrome, SS）是一种原因不明的，较为常见的，慢性系统性自身免疫性疾病。其特征为由于淋巴细胞浸润使得外分泌腺体和其他腺体功能失调导致口、眼及黏膜干燥。干燥综合征可影响多个外分泌腺及器官。诊断依靠眼、口和唾液腺的特征性表现，自身抗体和（或）组织病理学，一般予对症治疗。(张卓莉, 2000)</w:t>
      </w:r>
    </w:p>
    <w:p>
      <w:pPr>
        <w:pStyle w:val="3"/>
      </w:pPr>
      <w:r>
        <w:t>传统的观点认为腺体组织的破坏导致 SS 临床症状的出现， 但对原发性干燥综合征（primary sjögren's syndrome，pSS）的研究表明，这些症状是由于泪腺和唾液腺的功能抑制，而不是 T 淋巴细胞对腺体的浸润和破坏，因为腺体破坏程度与功能障碍程度之间的相关性很差。提示 SS 的发病机理并非传统观点那样，而是另有其因。(Humphreys-Beher, Brayer, Yamachika, Peck, &amp; Jonsson, an alternative perspective to the immune response in autoimmune exocrinopathy)</w:t>
      </w:r>
    </w:p>
    <w:p>
      <w:pPr>
        <w:pStyle w:val="2"/>
      </w:pPr>
      <w:bookmarkStart w:id="2" w:name="水通道蛋白与干燥综合征之间的关系"/>
      <w:bookmarkEnd w:id="2"/>
      <w:r>
        <w:t>水通道蛋白与干燥综合征之间的关系</w:t>
      </w:r>
    </w:p>
    <w:p>
      <w:pPr>
        <w:pStyle w:val="27"/>
      </w:pPr>
      <w:r>
        <w:t>虽然该病具体的病因仍然不够清楚，但已经有研究发现干燥综合征和水通道蛋白的缺损有关。目前发现和 SS 有关联的水通道蛋白有 AQP-1 与 AQP-5 两种。涎腺上皮细胞中 AQP1 和 AQP5 构成了涎腺分泌的水分子通道，对调节水分转运速率，维持唾液的分泌起了重要作用。</w:t>
      </w:r>
    </w:p>
    <w:p>
      <w:pPr>
        <w:pStyle w:val="3"/>
      </w:pPr>
      <w:r>
        <w:t>AQP-5 对于人眼的生理功能非常重要。AQP-5 在眼睛表面的角膜上皮细胞中表达(Hamann et al., aquaporins in complex tissues)，可以维持上皮的湿度和透明度，并可能参与角膜伤口愈合。AQP-5 已经在人眼的泪腺中进行了研究。(Gresz et al., 2001)通过免疫组化分析，对来自6名患有干燥综合征的患者的泪腺活组织检查，发现细胞运输有缺陷，但 4 名有与 SS 无关的出现干眼症状的患者中没有发现这点。(Tsubota, Hirai, King, Agre, &amp; Ishida, 2001)由于只在对罹患干燥综合征的一些患者的唾液腺活检中发现了 AQP-5 的缺陷运输(Steinfeld et al., 2001)，但是没有在另外一些 SS 患者上发现(Beroukas, Hiscock, Jonsson, Waterman, &amp; Gordon, 2001)，因此目前这项研究的一般意义仍旧有待商榷。在另外一组对 SS 患者的免疫学实验中，将病理及临床诊断为 SS 且淋巴细胞浸润达一个灶以上的女性患者唇腺标本 10 例作为 实验组，实验组 AQP-5 表达减少或消失,AQP-5 在 SS 残存的腺泡部位,顶膜表达减少,相应基侧膜的表达增强,而且主要分布在导管部位。(肖林, 胡静, 杨军, 周继祥, &amp; 李慧增, 2004) 除此以外，也观察到 AQP-1 在原发性干燥综合征（pSS）患者中选择性的下调。AQP-1 存在于腺泡周围的肌上皮细胞中，其在 pSS 患者腺体细胞中的表达减少了38％。(Steinfeld et al., 2001)</w:t>
      </w:r>
    </w:p>
    <w:p>
      <w:pPr>
        <w:pStyle w:val="2"/>
      </w:pPr>
      <w:bookmarkStart w:id="3" w:name="结论"/>
      <w:bookmarkEnd w:id="3"/>
      <w:r>
        <w:t>结论</w:t>
      </w:r>
    </w:p>
    <w:p>
      <w:pPr>
        <w:pStyle w:val="27"/>
      </w:pPr>
      <w:r>
        <w:t>早在十几年前人们对水通道蛋白就有所认识,但在水转运中的具体作用,尤其在唾液分泌过程中的认识,只是在近年来才得以发现。在哺乳动物内,迄今至少已发现了10种水通道蛋白亚型(从 AQP0 到 AQP9)。AQP 的分布具有组织和细胞特异性,参与人体内多种生理功能的调节,对维持人体正常生理状态具有重要作用。而 AQP-1 与AQP-5 在 SS 患者体内的变化，为治疗 SS 提供了一个新的思路。</w:t>
      </w:r>
    </w:p>
    <w:p>
      <w:pPr>
        <w:pStyle w:val="2"/>
      </w:pPr>
      <w:bookmarkStart w:id="4" w:name="参考文献"/>
      <w:bookmarkEnd w:id="4"/>
      <w:r>
        <w:t>参考文献</w:t>
      </w:r>
    </w:p>
    <w:p>
      <w:pPr>
        <w:pStyle w:val="31"/>
      </w:pPr>
      <w:r>
        <w:t xml:space="preserve">Beroukas, D., Hiscock, J., Jonsson, R., Waterman, S. A., &amp; Gordon, T. P. (2001). Subcellular distribution of aquaporin 5 in salivary glands in primary sjögren’s syndrome. </w:t>
      </w:r>
      <w:r>
        <w:rPr>
          <w:i/>
        </w:rPr>
        <w:t>The Lancet</w:t>
      </w:r>
      <w:r>
        <w:t xml:space="preserve">, </w:t>
      </w:r>
      <w:r>
        <w:rPr>
          <w:i/>
        </w:rPr>
        <w:t>358</w:t>
      </w:r>
      <w:r>
        <w:t>(9296), 1875–1876.</w:t>
      </w:r>
    </w:p>
    <w:p>
      <w:pPr>
        <w:pStyle w:val="31"/>
      </w:pPr>
      <w:r>
        <w:t xml:space="preserve">Gresz, V., Kwon, T., Hurley, P., Varga, G., Zelles, T., Nielsen, S., … Steward, M. (2001). Identification and localization of aquaporin water channels in human salivary glands. </w:t>
      </w:r>
      <w:r>
        <w:rPr>
          <w:i/>
        </w:rPr>
        <w:t>American Journal of Physiology-Gastrointestinal and Liver Physiology</w:t>
      </w:r>
      <w:r>
        <w:t xml:space="preserve">, </w:t>
      </w:r>
      <w:r>
        <w:rPr>
          <w:i/>
        </w:rPr>
        <w:t>281</w:t>
      </w:r>
      <w:r>
        <w:t>(1), G247–G254.</w:t>
      </w:r>
    </w:p>
    <w:p>
      <w:pPr>
        <w:pStyle w:val="31"/>
      </w:pPr>
      <w:r>
        <w:t xml:space="preserve">Hamann, S., Zeuthen, T., Cour, M. L., Nagelhus, E. A., Ottersen, O. P., Agre, P., &amp; Nielsen, S. (aquaporins in complex tissues). Aquaporins in complex tissues: Distribution of aquaporins 1–5 in human and rat eye. </w:t>
      </w:r>
      <w:r>
        <w:rPr>
          <w:i/>
        </w:rPr>
        <w:t>American Journal of Physiology-Cell Physiology</w:t>
      </w:r>
      <w:r>
        <w:t xml:space="preserve">, </w:t>
      </w:r>
      <w:r>
        <w:rPr>
          <w:i/>
        </w:rPr>
        <w:t>274</w:t>
      </w:r>
      <w:r>
        <w:t>(5), C1332–C1345.</w:t>
      </w:r>
    </w:p>
    <w:p>
      <w:pPr>
        <w:pStyle w:val="31"/>
      </w:pPr>
      <w:r>
        <w:t xml:space="preserve">Humphreys-Beher, M., Brayer, J., Yamachika, S., Peck, A., &amp; Jonsson, R. (an alternative perspective to the immune response in autoimmune exocrinopathy). An alternative perspective to the immune response in autoimmune exocrinopathy: Induction of functional quiescence rather than destructive autoaggression. </w:t>
      </w:r>
      <w:r>
        <w:rPr>
          <w:i/>
        </w:rPr>
        <w:t>Scandinavian Journal of Immunology</w:t>
      </w:r>
      <w:r>
        <w:t xml:space="preserve">, </w:t>
      </w:r>
      <w:r>
        <w:rPr>
          <w:i/>
        </w:rPr>
        <w:t>49</w:t>
      </w:r>
      <w:r>
        <w:t>(1), 07–10.</w:t>
      </w:r>
    </w:p>
    <w:p>
      <w:pPr>
        <w:pStyle w:val="31"/>
      </w:pPr>
      <w:r>
        <w:t xml:space="preserve">Steinfeld, S., Cogan, E., King, L. S., Agre, P., Kiss, R., &amp; Delporte, C. (2001). Abnormal distribution of aquaporin-5 water channel protein in salivary glands from sjögren’s syndrome patients. </w:t>
      </w:r>
      <w:r>
        <w:rPr>
          <w:i/>
        </w:rPr>
        <w:t>Laboratory Investigation</w:t>
      </w:r>
      <w:r>
        <w:t xml:space="preserve">, </w:t>
      </w:r>
      <w:r>
        <w:rPr>
          <w:i/>
        </w:rPr>
        <w:t>81</w:t>
      </w:r>
      <w:r>
        <w:t>(2), 143.</w:t>
      </w:r>
    </w:p>
    <w:p>
      <w:pPr>
        <w:pStyle w:val="31"/>
      </w:pPr>
      <w:r>
        <w:t xml:space="preserve">Tsubota, K., Hirai, S., King, L. S., Agre, P., &amp; Ishida, N. (2001). Defective cellular trafficking of lacrimal gland aquaporin-5 in sjögren’s syndrome. </w:t>
      </w:r>
      <w:r>
        <w:rPr>
          <w:i/>
        </w:rPr>
        <w:t>The Lancet</w:t>
      </w:r>
      <w:r>
        <w:t xml:space="preserve">, </w:t>
      </w:r>
      <w:r>
        <w:rPr>
          <w:i/>
        </w:rPr>
        <w:t>357</w:t>
      </w:r>
      <w:r>
        <w:t>(9257), 688–689.</w:t>
      </w:r>
    </w:p>
    <w:p>
      <w:pPr>
        <w:pStyle w:val="31"/>
      </w:pPr>
      <w:r>
        <w:t xml:space="preserve">张卓莉. (2000). 干燥综合征. </w:t>
      </w:r>
      <w:r>
        <w:rPr>
          <w:i/>
        </w:rPr>
        <w:t>当代医学</w:t>
      </w:r>
      <w:r>
        <w:t xml:space="preserve">, </w:t>
      </w:r>
      <w:r>
        <w:rPr>
          <w:i/>
        </w:rPr>
        <w:t>6</w:t>
      </w:r>
      <w:r>
        <w:t>(10), 58–61.</w:t>
      </w:r>
    </w:p>
    <w:p>
      <w:pPr>
        <w:pStyle w:val="31"/>
      </w:pPr>
      <w:r>
        <w:t xml:space="preserve">肖林, 胡静, 杨军, 周继祥, &amp; 李慧增. (2004). </w:t>
      </w:r>
      <w:r>
        <w:rPr>
          <w:i/>
        </w:rPr>
        <w:t>水通道蛋白在干燥综合征患者唇腺中表达的实验研究</w:t>
      </w:r>
      <w:r>
        <w:t xml:space="preserve"> (PhD thesis).</w:t>
      </w:r>
      <w:r>
        <w:tab/>
        <w:t/>
      </w:r>
      <w:r>
        <w:tab/>
      </w:r>
      <w:bookmarkStart w:id="5" w:name="_GoBack"/>
      <w:bookmarkEnd w:id="5"/>
    </w:p>
    <w:sectPr>
      <w:headerReference r:id="rId5" w:type="first"/>
      <w:headerReference r:id="rId3" w:type="default"/>
      <w:headerReference r:id="rId4" w:type="even"/>
      <w:footerReference r:id="rId6" w:type="even"/>
      <w:pgSz w:w="12240" w:h="15840"/>
      <w:pgMar w:top="1418" w:right="1418" w:bottom="1418" w:left="1418" w:header="720" w:footer="720" w:gutter="0"/>
      <w:lnNumType w:countBy="0" w:restart="continuous"/>
      <w:pgNumType w:start="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86"/>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ymbol">
    <w:panose1 w:val="02000609000000000000"/>
    <w:charset w:val="02"/>
    <w:family w:val="roman"/>
    <w:pitch w:val="default"/>
    <w:sig w:usb0="800000AF" w:usb1="4000204A" w:usb2="00000000" w:usb3="00000000" w:csb0="20000000" w:csb1="00000000"/>
  </w:font>
  <w:font w:name="PMingLiU">
    <w:altName w:val="WenQuanYi Micro Hei"/>
    <w:panose1 w:val="02020500000000000000"/>
    <w:charset w:val="88"/>
    <w:family w:val="modern"/>
    <w:pitch w:val="default"/>
    <w:sig w:usb0="00000000" w:usb1="00000000" w:usb2="00000016" w:usb3="00000000" w:csb0="00100001" w:csb1="00000000"/>
  </w:font>
  <w:font w:name="Consolas">
    <w:panose1 w:val="020B0609020204030204"/>
    <w:charset w:val="00"/>
    <w:family w:val="swiss"/>
    <w:pitch w:val="default"/>
    <w:sig w:usb0="E00006FF" w:usb1="0000FCFF" w:usb2="00000001" w:usb3="00000000" w:csb0="6000019F" w:csb1="DFD70000"/>
  </w:font>
  <w:font w:name="Tahoma">
    <w:panose1 w:val="020B0604030504040204"/>
    <w:charset w:val="00"/>
    <w:family w:val="decorative"/>
    <w:pitch w:val="default"/>
    <w:sig w:usb0="E1002EFF" w:usb1="C000605B" w:usb2="00000029" w:usb3="00000000" w:csb0="200101FF" w:csb1="20280000"/>
  </w:font>
  <w:font w:name="Courier New">
    <w:panose1 w:val="02070309020205020404"/>
    <w:charset w:val="00"/>
    <w:family w:val="swiss"/>
    <w:pitch w:val="default"/>
    <w:sig w:usb0="E0002EFF" w:usb1="C0007843" w:usb2="00000009" w:usb3="00000000" w:csb0="400001FF" w:csb1="FFFF0000"/>
  </w:font>
  <w:font w:name="Cambria Math">
    <w:panose1 w:val="02040503050406030204"/>
    <w:charset w:val="00"/>
    <w:family w:val="modern"/>
    <w:pitch w:val="default"/>
    <w:sig w:usb0="E00006FF" w:usb1="420024FF" w:usb2="02000000" w:usb3="00000000" w:csb0="2000019F" w:csb1="00000000"/>
  </w:font>
  <w:font w:name="WenQuanYi Zen Hei">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w:panose1 w:val="020B0606030804020204"/>
    <w:charset w:val="86"/>
    <w:family w:val="auto"/>
    <w:pitch w:val="default"/>
    <w:sig w:usb0="E10002EF" w:usb1="6BDFFCFB" w:usb2="00800036" w:usb3="00000000" w:csb0="603E019F" w:csb1="DFD70000"/>
  </w:font>
  <w:font w:name="Wingdings">
    <w:panose1 w:val="05000000000000000000"/>
    <w:charset w:val="02"/>
    <w:family w:val="auto"/>
    <w:pitch w:val="default"/>
    <w:sig w:usb0="00000000" w:usb1="00000000" w:usb2="00000000" w:usb3="00000000" w:csb0="80000000" w:csb1="00000000"/>
  </w:font>
  <w:font w:name="SimHei">
    <w:panose1 w:val="02010609060101010101"/>
    <w:charset w:val="86"/>
    <w:family w:val="decorative"/>
    <w:pitch w:val="default"/>
    <w:sig w:usb0="800002BF" w:usb1="38CF7CFA" w:usb2="00000016" w:usb3="00000000" w:csb0="00040001" w:csb1="00000000"/>
  </w:font>
  <w:font w:name="仿宋_GB2312">
    <w:altName w:val="FangSong"/>
    <w:panose1 w:val="00000000000000000000"/>
    <w:charset w:val="86"/>
    <w:family w:val="decorative"/>
    <w:pitch w:val="default"/>
    <w:sig w:usb0="00000000" w:usb1="00000000" w:usb2="00000010" w:usb3="00000000" w:csb0="00040000" w:csb1="00000000"/>
  </w:font>
  <w:font w:name="楷体_GB2312">
    <w:altName w:val="KaiTi"/>
    <w:panose1 w:val="00000000000000000000"/>
    <w:charset w:val="86"/>
    <w:family w:val="decorative"/>
    <w:pitch w:val="default"/>
    <w:sig w:usb0="00000000" w:usb1="00000000" w:usb2="00000010" w:usb3="00000000" w:csb0="00040000"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999469634"/>
    </w:sdtPr>
    <w:sdtEndPr>
      <w:rPr>
        <w:rStyle w:val="21"/>
      </w:rPr>
    </w:sdtEndPr>
    <w:sdtContent>
      <w:p>
        <w:pPr>
          <w:pStyle w:val="13"/>
          <w:framePr w:wrap="around" w:vAnchor="text" w:hAnchor="margin" w:xAlign="center" w:y="1"/>
          <w:rPr>
            <w:rStyle w:val="21"/>
          </w:rPr>
        </w:pPr>
        <w:r>
          <w:rPr>
            <w:rStyle w:val="21"/>
          </w:rPr>
          <w:fldChar w:fldCharType="begin"/>
        </w:r>
        <w:r>
          <w:rPr>
            <w:rStyle w:val="21"/>
          </w:rPr>
          <w:instrText xml:space="preserve"> PAGE </w:instrText>
        </w:r>
        <w:r>
          <w:rPr>
            <w:rStyle w:val="21"/>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0"/>
    </w:sdtPr>
    <w:sdtEndPr>
      <w:rPr>
        <w:rStyle w:val="21"/>
      </w:rPr>
    </w:sdtEndPr>
    <w:sdtContent>
      <w:p>
        <w:pPr>
          <w:pStyle w:val="14"/>
          <w:framePr w:wrap="around" w:vAnchor="text" w:hAnchor="margin" w:xAlign="right" w:y="1"/>
          <w:rPr>
            <w:rStyle w:val="21"/>
          </w:rPr>
        </w:pPr>
        <w:r>
          <w:rPr>
            <w:rStyle w:val="21"/>
          </w:rPr>
          <w:fldChar w:fldCharType="begin"/>
        </w:r>
        <w:r>
          <w:rPr>
            <w:rStyle w:val="21"/>
          </w:rPr>
          <w:instrText xml:space="preserve"> PAGE </w:instrText>
        </w:r>
        <w:r>
          <w:rPr>
            <w:rStyle w:val="21"/>
          </w:rPr>
          <w:fldChar w:fldCharType="separate"/>
        </w:r>
        <w:r>
          <w:rPr>
            <w:rStyle w:val="21"/>
          </w:rPr>
          <w:t>0</w:t>
        </w:r>
        <w:r>
          <w:rPr>
            <w:rStyle w:val="21"/>
          </w:rPr>
          <w:fldChar w:fldCharType="end"/>
        </w:r>
      </w:p>
    </w:sdtContent>
  </w:sdt>
  <w:p>
    <w:pPr>
      <w:pStyle w:val="14"/>
      <w:ind w:right="360"/>
    </w:pPr>
    <w:r>
      <w:t>[INSERT TEXT HERE]</w:t>
    </w:r>
    <w:r>
      <w:fldChar w:fldCharType="begin"/>
    </w:r>
    <w:r>
      <w:instrText xml:space="preserve"> SUBJECT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0"/>
    </w:sdtPr>
    <w:sdtEndPr>
      <w:rPr>
        <w:rStyle w:val="21"/>
      </w:rPr>
    </w:sdtEndPr>
    <w:sdtContent>
      <w:p>
        <w:pPr>
          <w:pStyle w:val="14"/>
          <w:framePr w:wrap="around" w:vAnchor="text" w:hAnchor="margin" w:xAlign="right" w:y="1"/>
          <w:rPr>
            <w:rStyle w:val="21"/>
          </w:rPr>
        </w:pPr>
        <w:r>
          <w:rPr>
            <w:rStyle w:val="21"/>
          </w:rPr>
          <w:fldChar w:fldCharType="begin"/>
        </w:r>
        <w:r>
          <w:rPr>
            <w:rStyle w:val="21"/>
          </w:rPr>
          <w:instrText xml:space="preserve"> PAGE </w:instrText>
        </w:r>
        <w:r>
          <w:rPr>
            <w:rStyle w:val="21"/>
          </w:rPr>
          <w:fldChar w:fldCharType="end"/>
        </w:r>
      </w:p>
    </w:sdtContent>
  </w:sdt>
  <w:p>
    <w:pPr>
      <w:pStyle w:val="14"/>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r>
      <w:t>Running head: [INSERT TEXT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DFF6C8C"/>
    <w:rsid w:val="57DFACCC"/>
    <w:rsid w:val="57EDAA4F"/>
    <w:rsid w:val="5DECD84B"/>
    <w:rsid w:val="6FCB8990"/>
    <w:rsid w:val="77F5A92C"/>
    <w:rsid w:val="BF7F1510"/>
    <w:rsid w:val="DBFF8B0F"/>
    <w:rsid w:val="EBFE50D0"/>
    <w:rsid w:val="EFEF84FC"/>
    <w:rsid w:val="FE57B78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nhideWhenUsed="0" w:uiPriority="99" w:semiHidden="0" w:name="header"/>
    <w:lsdException w:uiPriority="99" w:semiHidden="0" w:name="footer"/>
    <w:lsdException w:uiPriority="0" w:name="index heading"/>
    <w:lsdException w:unhideWhenUsed="0" w:uiPriority="0" w:semiHidden="0" w:name="caption"/>
    <w:lsdException w:unhideWhenUsed="0" w:uiPriority="0" w:semiHidden="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line="480" w:lineRule="auto"/>
      <w:jc w:val="center"/>
      <w:outlineLvl w:val="0"/>
    </w:pPr>
    <w:rPr>
      <w:rFonts w:ascii="Times New Roman" w:hAnsi="Times New Roman" w:eastAsiaTheme="majorEastAsia" w:cstheme="majorBidi"/>
      <w:b/>
      <w:bCs/>
      <w:szCs w:val="32"/>
    </w:rPr>
  </w:style>
  <w:style w:type="paragraph" w:styleId="4">
    <w:name w:val="heading 2"/>
    <w:basedOn w:val="1"/>
    <w:next w:val="3"/>
    <w:link w:val="73"/>
    <w:unhideWhenUsed/>
    <w:qFormat/>
    <w:uiPriority w:val="9"/>
    <w:pPr>
      <w:keepNext/>
      <w:keepLines/>
      <w:spacing w:before="240" w:after="0" w:line="360" w:lineRule="auto"/>
      <w:outlineLvl w:val="1"/>
    </w:pPr>
    <w:rPr>
      <w:rFonts w:ascii="Times New Roman" w:hAnsi="Times New Roman" w:eastAsiaTheme="majorEastAsia" w:cstheme="majorBidi"/>
      <w:b/>
      <w:bCs/>
      <w:szCs w:val="32"/>
    </w:rPr>
  </w:style>
  <w:style w:type="paragraph" w:styleId="5">
    <w:name w:val="heading 3"/>
    <w:basedOn w:val="1"/>
    <w:next w:val="3"/>
    <w:unhideWhenUsed/>
    <w:qFormat/>
    <w:uiPriority w:val="9"/>
    <w:pPr>
      <w:keepNext/>
      <w:keepLines/>
      <w:framePr w:wrap="around" w:vAnchor="text" w:hAnchor="text" w:y="1"/>
      <w:spacing w:after="0"/>
      <w:ind w:firstLine="680"/>
      <w:outlineLvl w:val="2"/>
    </w:pPr>
    <w:rPr>
      <w:rFonts w:ascii="Times New Roman" w:hAnsi="Times New Roman" w:eastAsiaTheme="majorEastAsia" w:cstheme="majorBidi"/>
      <w:b/>
      <w:bCs/>
      <w:szCs w:val="28"/>
    </w:rPr>
  </w:style>
  <w:style w:type="paragraph" w:styleId="6">
    <w:name w:val="heading 4"/>
    <w:basedOn w:val="1"/>
    <w:next w:val="3"/>
    <w:unhideWhenUsed/>
    <w:qFormat/>
    <w:uiPriority w:val="9"/>
    <w:pPr>
      <w:keepNext/>
      <w:keepLines/>
      <w:framePr w:wrap="around" w:vAnchor="text" w:hAnchor="text" w:y="1"/>
      <w:spacing w:after="0"/>
      <w:ind w:firstLine="680"/>
      <w:outlineLvl w:val="3"/>
    </w:pPr>
    <w:rPr>
      <w:rFonts w:ascii="Times New Roman" w:hAnsi="Times New Roman" w:eastAsiaTheme="majorEastAsia" w:cstheme="majorBidi"/>
      <w:b/>
      <w:bCs/>
      <w:i/>
    </w:rPr>
  </w:style>
  <w:style w:type="paragraph" w:styleId="7">
    <w:name w:val="heading 5"/>
    <w:basedOn w:val="1"/>
    <w:next w:val="3"/>
    <w:unhideWhenUsed/>
    <w:qFormat/>
    <w:uiPriority w:val="9"/>
    <w:pPr>
      <w:keepNext/>
      <w:keepLines/>
      <w:framePr w:wrap="around" w:vAnchor="text" w:hAnchor="text" w:y="1"/>
      <w:spacing w:after="0"/>
      <w:ind w:firstLine="680"/>
      <w:outlineLvl w:val="4"/>
    </w:pPr>
    <w:rPr>
      <w:rFonts w:ascii="Times New Roman" w:hAnsi="Times New Roman" w:eastAsiaTheme="majorEastAsia" w:cstheme="majorBidi"/>
      <w:i/>
      <w:iCs/>
    </w:rPr>
  </w:style>
  <w:style w:type="paragraph" w:styleId="8">
    <w:name w:val="heading 6"/>
    <w:basedOn w:val="7"/>
    <w:next w:val="3"/>
    <w:unhideWhenUsed/>
    <w:qFormat/>
    <w:uiPriority w:val="9"/>
    <w:pPr>
      <w:framePr/>
      <w:outlineLvl w:val="5"/>
    </w:pPr>
    <w:rPr>
      <w:color w:val="4F81BD" w:themeColor="accent1"/>
    </w:rPr>
  </w:style>
  <w:style w:type="character" w:default="1" w:styleId="19">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74"/>
    <w:qFormat/>
    <w:uiPriority w:val="0"/>
    <w:pPr>
      <w:spacing w:before="180" w:after="240" w:line="480" w:lineRule="auto"/>
      <w:ind w:firstLine="680"/>
    </w:pPr>
    <w:rPr>
      <w:rFonts w:ascii="Times New Roman" w:hAnsi="Times New Roman"/>
    </w:rPr>
  </w:style>
  <w:style w:type="paragraph" w:styleId="9">
    <w:name w:val="caption"/>
    <w:basedOn w:val="1"/>
    <w:next w:val="1"/>
    <w:link w:val="24"/>
    <w:uiPriority w:val="0"/>
    <w:pPr>
      <w:spacing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line="480" w:lineRule="auto"/>
      <w:jc w:val="center"/>
    </w:pPr>
    <w:rPr>
      <w:rFonts w:ascii="Times New Roman" w:hAnsi="Times New Roman" w:eastAsiaTheme="minorHAnsi" w:cstheme="minorBidi"/>
      <w:sz w:val="24"/>
      <w:szCs w:val="24"/>
      <w:lang w:val="en-US" w:eastAsia="en-US" w:bidi="ar-SA"/>
    </w:rPr>
  </w:style>
  <w:style w:type="paragraph" w:styleId="12">
    <w:name w:val="Balloon Text"/>
    <w:basedOn w:val="1"/>
    <w:link w:val="72"/>
    <w:uiPriority w:val="0"/>
    <w:pPr>
      <w:spacing w:after="0"/>
    </w:pPr>
    <w:rPr>
      <w:rFonts w:ascii="Tahoma" w:hAnsi="Tahoma" w:cs="Tahoma"/>
      <w:sz w:val="16"/>
      <w:szCs w:val="16"/>
    </w:rPr>
  </w:style>
  <w:style w:type="paragraph" w:styleId="13">
    <w:name w:val="footer"/>
    <w:basedOn w:val="1"/>
    <w:link w:val="79"/>
    <w:unhideWhenUsed/>
    <w:uiPriority w:val="99"/>
    <w:pPr>
      <w:tabs>
        <w:tab w:val="center" w:pos="4680"/>
        <w:tab w:val="right" w:pos="9360"/>
      </w:tabs>
      <w:spacing w:after="0"/>
    </w:pPr>
  </w:style>
  <w:style w:type="paragraph" w:styleId="14">
    <w:name w:val="header"/>
    <w:basedOn w:val="1"/>
    <w:link w:val="77"/>
    <w:uiPriority w:val="99"/>
    <w:pPr>
      <w:tabs>
        <w:tab w:val="center" w:pos="4703"/>
        <w:tab w:val="right" w:pos="9406"/>
      </w:tabs>
      <w:spacing w:after="0" w:line="480" w:lineRule="auto"/>
    </w:pPr>
    <w:rPr>
      <w:rFonts w:ascii="Times New Roman" w:hAnsi="Times New Roman"/>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pageBreakBefore/>
      <w:spacing w:before="480" w:after="240" w:line="480" w:lineRule="auto"/>
      <w:jc w:val="center"/>
    </w:pPr>
    <w:rPr>
      <w:rFonts w:ascii="Times New Roman" w:hAnsi="Times New Roman" w:eastAsiaTheme="majorEastAsia" w:cstheme="majorBidi"/>
      <w:bCs/>
      <w:szCs w:val="36"/>
    </w:rPr>
  </w:style>
  <w:style w:type="paragraph" w:styleId="17">
    <w:name w:val="footnote text"/>
    <w:basedOn w:val="1"/>
    <w:unhideWhenUsed/>
    <w:qFormat/>
    <w:uiPriority w:val="9"/>
    <w:pPr>
      <w:spacing w:line="480" w:lineRule="auto"/>
    </w:pPr>
    <w:rPr>
      <w:rFonts w:ascii="Times New Roman" w:hAnsi="Times New Roman"/>
    </w:rPr>
  </w:style>
  <w:style w:type="paragraph" w:styleId="18">
    <w:name w:val="table of figures"/>
    <w:basedOn w:val="1"/>
    <w:next w:val="1"/>
    <w:uiPriority w:val="0"/>
    <w:pPr>
      <w:spacing w:after="0" w:line="480" w:lineRule="auto"/>
    </w:pPr>
    <w:rPr>
      <w:rFonts w:ascii="Times New Roman" w:hAnsi="Times New Roman"/>
    </w:rPr>
  </w:style>
  <w:style w:type="character" w:styleId="20">
    <w:name w:val="endnote reference"/>
    <w:basedOn w:val="19"/>
    <w:unhideWhenUsed/>
    <w:uiPriority w:val="0"/>
    <w:rPr>
      <w:vertAlign w:val="superscript"/>
    </w:rPr>
  </w:style>
  <w:style w:type="character" w:styleId="21">
    <w:name w:val="page number"/>
    <w:basedOn w:val="19"/>
    <w:uiPriority w:val="0"/>
    <w:rPr>
      <w:rFonts w:ascii="Times New Roman" w:hAnsi="Times New Roman"/>
      <w:sz w:val="24"/>
    </w:rPr>
  </w:style>
  <w:style w:type="character" w:styleId="22">
    <w:name w:val="line number"/>
    <w:basedOn w:val="19"/>
    <w:unhideWhenUsed/>
    <w:uiPriority w:val="0"/>
    <w:rPr>
      <w:rFonts w:ascii="Courier New" w:hAnsi="Courier New"/>
    </w:rPr>
  </w:style>
  <w:style w:type="character" w:styleId="23">
    <w:name w:val="Hyperlink"/>
    <w:basedOn w:val="24"/>
    <w:uiPriority w:val="0"/>
    <w:rPr>
      <w:color w:val="4F81BD" w:themeColor="accent1"/>
    </w:rPr>
  </w:style>
  <w:style w:type="character" w:customStyle="1" w:styleId="24">
    <w:name w:val="Caption Char"/>
    <w:basedOn w:val="19"/>
    <w:link w:val="9"/>
    <w:uiPriority w:val="0"/>
  </w:style>
  <w:style w:type="character" w:styleId="25">
    <w:name w:val="footnote reference"/>
    <w:basedOn w:val="24"/>
    <w:uiPriority w:val="0"/>
    <w:rPr>
      <w:vertAlign w:val="superscript"/>
    </w:r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ind w:firstLine="0"/>
    </w:pPr>
  </w:style>
  <w:style w:type="paragraph" w:customStyle="1" w:styleId="29">
    <w:name w:val="Author"/>
    <w:next w:val="3"/>
    <w:qFormat/>
    <w:uiPriority w:val="0"/>
    <w:pPr>
      <w:keepNext/>
      <w:keepLines/>
      <w:spacing w:after="200"/>
      <w:jc w:val="center"/>
    </w:pPr>
    <w:rPr>
      <w:rFonts w:ascii="Times New Roman" w:hAnsi="Times New Roman" w:eastAsiaTheme="minorHAnsi" w:cstheme="minorBidi"/>
      <w:sz w:val="24"/>
      <w:szCs w:val="24"/>
      <w:lang w:val="en-US" w:eastAsia="en-US" w:bidi="ar-SA"/>
    </w:rPr>
  </w:style>
  <w:style w:type="paragraph" w:customStyle="1" w:styleId="30">
    <w:name w:val="Abstract"/>
    <w:basedOn w:val="1"/>
    <w:next w:val="3"/>
    <w:qFormat/>
    <w:uiPriority w:val="0"/>
    <w:pPr>
      <w:keepNext/>
      <w:keepLines/>
      <w:spacing w:before="300" w:after="300" w:line="480" w:lineRule="auto"/>
    </w:pPr>
    <w:rPr>
      <w:rFonts w:ascii="Times New Roman" w:hAnsi="Times New Roman"/>
      <w:szCs w:val="20"/>
    </w:rPr>
  </w:style>
  <w:style w:type="paragraph" w:customStyle="1" w:styleId="31">
    <w:name w:val="Bibliography"/>
    <w:basedOn w:val="1"/>
    <w:qFormat/>
    <w:uiPriority w:val="0"/>
    <w:pPr>
      <w:spacing w:line="480" w:lineRule="auto"/>
      <w:ind w:left="680" w:hanging="680"/>
    </w:pPr>
    <w:rPr>
      <w:rFonts w:ascii="Times New Roman" w:hAnsi="Times New Roman"/>
    </w:rPr>
  </w:style>
  <w:style w:type="paragraph" w:customStyle="1" w:styleId="32">
    <w:name w:val="Definition Term"/>
    <w:basedOn w:val="1"/>
    <w:next w:val="33"/>
    <w:uiPriority w:val="0"/>
    <w:pPr>
      <w:keepNext/>
      <w:keepLines/>
      <w:spacing w:after="0"/>
    </w:pPr>
    <w:rPr>
      <w:b/>
    </w:rPr>
  </w:style>
  <w:style w:type="paragraph" w:customStyle="1" w:styleId="33">
    <w:name w:val="Definition"/>
    <w:basedOn w:val="1"/>
    <w:uiPriority w:val="0"/>
  </w:style>
  <w:style w:type="paragraph" w:customStyle="1" w:styleId="34">
    <w:name w:val="Table Caption"/>
    <w:basedOn w:val="9"/>
    <w:uiPriority w:val="0"/>
    <w:pPr>
      <w:keepNext/>
      <w:spacing w:after="0" w:line="480" w:lineRule="auto"/>
    </w:pPr>
    <w:rPr>
      <w:rFonts w:ascii="Times New Roman" w:hAnsi="Times New Roman"/>
    </w:rPr>
  </w:style>
  <w:style w:type="paragraph" w:customStyle="1" w:styleId="35">
    <w:name w:val="Image Caption"/>
    <w:basedOn w:val="9"/>
    <w:uiPriority w:val="0"/>
    <w:pPr>
      <w:spacing w:line="480" w:lineRule="auto"/>
    </w:pPr>
    <w:rPr>
      <w:rFonts w:ascii="Times New Roman" w:hAnsi="Times New Roman"/>
      <w:i w:val="0"/>
    </w:rPr>
  </w:style>
  <w:style w:type="paragraph" w:customStyle="1" w:styleId="36">
    <w:name w:val="Figure"/>
    <w:basedOn w:val="1"/>
    <w:uiPriority w:val="0"/>
  </w:style>
  <w:style w:type="paragraph" w:customStyle="1" w:styleId="37">
    <w:name w:val="Figure with Caption"/>
    <w:basedOn w:val="36"/>
    <w:uiPriority w:val="0"/>
    <w:pPr>
      <w:keepNext/>
    </w:pPr>
  </w:style>
  <w:style w:type="character" w:customStyle="1" w:styleId="38">
    <w:name w:val="Verbatim Char"/>
    <w:basedOn w:val="24"/>
    <w:link w:val="39"/>
    <w:uiPriority w:val="0"/>
    <w:rPr>
      <w:rFonts w:ascii="Consolas" w:hAnsi="Consolas"/>
      <w:sz w:val="22"/>
    </w:rPr>
  </w:style>
  <w:style w:type="paragraph" w:customStyle="1" w:styleId="39">
    <w:name w:val="Source Code"/>
    <w:basedOn w:val="1"/>
    <w:link w:val="38"/>
    <w:uiPriority w:val="0"/>
    <w:pPr>
      <w:shd w:val="clear" w:color="auto" w:fill="F8F8F8"/>
      <w:wordWrap w:val="0"/>
    </w:pPr>
  </w:style>
  <w:style w:type="paragraph" w:customStyle="1" w:styleId="40">
    <w:name w:val="TOC Heading"/>
    <w:basedOn w:val="2"/>
    <w:next w:val="3"/>
    <w:unhideWhenUsed/>
    <w:qFormat/>
    <w:uiPriority w:val="39"/>
    <w:pPr>
      <w:spacing w:before="240"/>
      <w:outlineLvl w:val="9"/>
    </w:pPr>
    <w:rPr>
      <w:bCs w:val="0"/>
    </w:rPr>
  </w:style>
  <w:style w:type="character" w:customStyle="1" w:styleId="41">
    <w:name w:val="KeywordTok"/>
    <w:basedOn w:val="38"/>
    <w:uiPriority w:val="0"/>
    <w:rPr>
      <w:rFonts w:ascii="Consolas" w:hAnsi="Consolas"/>
      <w:b/>
      <w:color w:val="204A87"/>
      <w:sz w:val="22"/>
      <w:shd w:val="clear" w:color="auto" w:fill="F8F8F8"/>
    </w:rPr>
  </w:style>
  <w:style w:type="character" w:customStyle="1" w:styleId="42">
    <w:name w:val="DataTypeTok"/>
    <w:basedOn w:val="38"/>
    <w:uiPriority w:val="0"/>
    <w:rPr>
      <w:rFonts w:ascii="Consolas" w:hAnsi="Consolas"/>
      <w:color w:val="204A87"/>
      <w:sz w:val="22"/>
      <w:shd w:val="clear" w:color="auto" w:fill="F8F8F8"/>
    </w:rPr>
  </w:style>
  <w:style w:type="character" w:customStyle="1" w:styleId="43">
    <w:name w:val="DecValTok"/>
    <w:basedOn w:val="38"/>
    <w:uiPriority w:val="0"/>
    <w:rPr>
      <w:rFonts w:ascii="Consolas" w:hAnsi="Consolas"/>
      <w:color w:val="0000CF"/>
      <w:sz w:val="22"/>
      <w:shd w:val="clear" w:color="auto" w:fill="F8F8F8"/>
    </w:rPr>
  </w:style>
  <w:style w:type="character" w:customStyle="1" w:styleId="44">
    <w:name w:val="BaseNTok"/>
    <w:basedOn w:val="38"/>
    <w:uiPriority w:val="0"/>
    <w:rPr>
      <w:rFonts w:ascii="Consolas" w:hAnsi="Consolas"/>
      <w:color w:val="0000CF"/>
      <w:sz w:val="22"/>
      <w:shd w:val="clear" w:color="auto" w:fill="F8F8F8"/>
    </w:rPr>
  </w:style>
  <w:style w:type="character" w:customStyle="1" w:styleId="45">
    <w:name w:val="FloatTok"/>
    <w:basedOn w:val="38"/>
    <w:uiPriority w:val="0"/>
    <w:rPr>
      <w:rFonts w:ascii="Consolas" w:hAnsi="Consolas"/>
      <w:color w:val="0000CF"/>
      <w:sz w:val="22"/>
      <w:shd w:val="clear" w:color="auto" w:fill="F8F8F8"/>
    </w:rPr>
  </w:style>
  <w:style w:type="character" w:customStyle="1" w:styleId="46">
    <w:name w:val="ConstantTok"/>
    <w:basedOn w:val="38"/>
    <w:uiPriority w:val="0"/>
    <w:rPr>
      <w:rFonts w:ascii="Consolas" w:hAnsi="Consolas"/>
      <w:color w:val="000000"/>
      <w:sz w:val="22"/>
      <w:shd w:val="clear" w:color="auto" w:fill="F8F8F8"/>
    </w:rPr>
  </w:style>
  <w:style w:type="character" w:customStyle="1" w:styleId="47">
    <w:name w:val="CharTok"/>
    <w:basedOn w:val="38"/>
    <w:uiPriority w:val="0"/>
    <w:rPr>
      <w:rFonts w:ascii="Consolas" w:hAnsi="Consolas"/>
      <w:color w:val="4E9A06"/>
      <w:sz w:val="22"/>
      <w:shd w:val="clear" w:color="auto" w:fill="F8F8F8"/>
    </w:rPr>
  </w:style>
  <w:style w:type="character" w:customStyle="1" w:styleId="48">
    <w:name w:val="SpecialCharTok"/>
    <w:basedOn w:val="38"/>
    <w:uiPriority w:val="0"/>
    <w:rPr>
      <w:rFonts w:ascii="Consolas" w:hAnsi="Consolas"/>
      <w:color w:val="000000"/>
      <w:sz w:val="22"/>
      <w:shd w:val="clear" w:color="auto" w:fill="F8F8F8"/>
    </w:rPr>
  </w:style>
  <w:style w:type="character" w:customStyle="1" w:styleId="49">
    <w:name w:val="StringTok"/>
    <w:basedOn w:val="38"/>
    <w:uiPriority w:val="0"/>
    <w:rPr>
      <w:rFonts w:ascii="Consolas" w:hAnsi="Consolas"/>
      <w:color w:val="4E9A06"/>
      <w:sz w:val="22"/>
      <w:shd w:val="clear" w:color="auto" w:fill="F8F8F8"/>
    </w:rPr>
  </w:style>
  <w:style w:type="character" w:customStyle="1" w:styleId="50">
    <w:name w:val="VerbatimStringTok"/>
    <w:basedOn w:val="38"/>
    <w:uiPriority w:val="0"/>
    <w:rPr>
      <w:rFonts w:ascii="Consolas" w:hAnsi="Consolas"/>
      <w:color w:val="4E9A06"/>
      <w:sz w:val="22"/>
      <w:shd w:val="clear" w:color="auto" w:fill="F8F8F8"/>
    </w:rPr>
  </w:style>
  <w:style w:type="character" w:customStyle="1" w:styleId="51">
    <w:name w:val="SpecialStringTok"/>
    <w:basedOn w:val="38"/>
    <w:uiPriority w:val="0"/>
    <w:rPr>
      <w:rFonts w:ascii="Consolas" w:hAnsi="Consolas"/>
      <w:color w:val="4E9A06"/>
      <w:sz w:val="22"/>
      <w:shd w:val="clear" w:color="auto" w:fill="F8F8F8"/>
    </w:rPr>
  </w:style>
  <w:style w:type="character" w:customStyle="1" w:styleId="52">
    <w:name w:val="ImportTok"/>
    <w:basedOn w:val="38"/>
    <w:uiPriority w:val="0"/>
    <w:rPr>
      <w:rFonts w:ascii="Consolas" w:hAnsi="Consolas"/>
      <w:sz w:val="22"/>
      <w:shd w:val="clear" w:color="auto" w:fill="F8F8F8"/>
    </w:rPr>
  </w:style>
  <w:style w:type="character" w:customStyle="1" w:styleId="53">
    <w:name w:val="CommentTok"/>
    <w:basedOn w:val="38"/>
    <w:uiPriority w:val="0"/>
    <w:rPr>
      <w:rFonts w:ascii="Consolas" w:hAnsi="Consolas"/>
      <w:i/>
      <w:color w:val="8F5902"/>
      <w:sz w:val="22"/>
      <w:shd w:val="clear" w:color="auto" w:fill="F8F8F8"/>
    </w:rPr>
  </w:style>
  <w:style w:type="character" w:customStyle="1" w:styleId="54">
    <w:name w:val="DocumentationTok"/>
    <w:basedOn w:val="38"/>
    <w:uiPriority w:val="0"/>
    <w:rPr>
      <w:rFonts w:ascii="Consolas" w:hAnsi="Consolas"/>
      <w:b/>
      <w:i/>
      <w:color w:val="8F5902"/>
      <w:sz w:val="22"/>
      <w:shd w:val="clear" w:color="auto" w:fill="F8F8F8"/>
    </w:rPr>
  </w:style>
  <w:style w:type="character" w:customStyle="1" w:styleId="55">
    <w:name w:val="AnnotationTok"/>
    <w:basedOn w:val="38"/>
    <w:uiPriority w:val="0"/>
    <w:rPr>
      <w:rFonts w:ascii="Consolas" w:hAnsi="Consolas"/>
      <w:b/>
      <w:i/>
      <w:color w:val="8F5902"/>
      <w:sz w:val="22"/>
      <w:shd w:val="clear" w:color="auto" w:fill="F8F8F8"/>
    </w:rPr>
  </w:style>
  <w:style w:type="character" w:customStyle="1" w:styleId="56">
    <w:name w:val="CommentVarTok"/>
    <w:basedOn w:val="38"/>
    <w:uiPriority w:val="0"/>
    <w:rPr>
      <w:rFonts w:ascii="Consolas" w:hAnsi="Consolas"/>
      <w:b/>
      <w:i/>
      <w:color w:val="8F5902"/>
      <w:sz w:val="22"/>
      <w:shd w:val="clear" w:color="auto" w:fill="F8F8F8"/>
    </w:rPr>
  </w:style>
  <w:style w:type="character" w:customStyle="1" w:styleId="57">
    <w:name w:val="OtherTok"/>
    <w:basedOn w:val="38"/>
    <w:uiPriority w:val="0"/>
    <w:rPr>
      <w:rFonts w:ascii="Consolas" w:hAnsi="Consolas"/>
      <w:color w:val="8F5902"/>
      <w:sz w:val="22"/>
      <w:shd w:val="clear" w:color="auto" w:fill="F8F8F8"/>
    </w:rPr>
  </w:style>
  <w:style w:type="character" w:customStyle="1" w:styleId="58">
    <w:name w:val="FunctionTok"/>
    <w:basedOn w:val="38"/>
    <w:uiPriority w:val="0"/>
    <w:rPr>
      <w:rFonts w:ascii="Consolas" w:hAnsi="Consolas"/>
      <w:color w:val="000000"/>
      <w:sz w:val="22"/>
      <w:shd w:val="clear" w:color="auto" w:fill="F8F8F8"/>
    </w:rPr>
  </w:style>
  <w:style w:type="character" w:customStyle="1" w:styleId="59">
    <w:name w:val="VariableTok"/>
    <w:basedOn w:val="38"/>
    <w:uiPriority w:val="0"/>
    <w:rPr>
      <w:rFonts w:ascii="Consolas" w:hAnsi="Consolas"/>
      <w:color w:val="000000"/>
      <w:sz w:val="22"/>
      <w:shd w:val="clear" w:color="auto" w:fill="F8F8F8"/>
    </w:rPr>
  </w:style>
  <w:style w:type="character" w:customStyle="1" w:styleId="60">
    <w:name w:val="ControlFlowTok"/>
    <w:basedOn w:val="38"/>
    <w:uiPriority w:val="0"/>
    <w:rPr>
      <w:rFonts w:ascii="Consolas" w:hAnsi="Consolas"/>
      <w:b/>
      <w:color w:val="204A87"/>
      <w:sz w:val="22"/>
      <w:shd w:val="clear" w:color="auto" w:fill="F8F8F8"/>
    </w:rPr>
  </w:style>
  <w:style w:type="character" w:customStyle="1" w:styleId="61">
    <w:name w:val="OperatorTok"/>
    <w:basedOn w:val="38"/>
    <w:uiPriority w:val="0"/>
    <w:rPr>
      <w:rFonts w:ascii="Consolas" w:hAnsi="Consolas"/>
      <w:b/>
      <w:color w:val="CE5C00"/>
      <w:sz w:val="22"/>
      <w:shd w:val="clear" w:color="auto" w:fill="F8F8F8"/>
    </w:rPr>
  </w:style>
  <w:style w:type="character" w:customStyle="1" w:styleId="62">
    <w:name w:val="BuiltInTok"/>
    <w:basedOn w:val="38"/>
    <w:uiPriority w:val="0"/>
    <w:rPr>
      <w:rFonts w:ascii="Consolas" w:hAnsi="Consolas"/>
      <w:sz w:val="22"/>
      <w:shd w:val="clear" w:color="auto" w:fill="F8F8F8"/>
    </w:rPr>
  </w:style>
  <w:style w:type="character" w:customStyle="1" w:styleId="63">
    <w:name w:val="ExtensionTok"/>
    <w:basedOn w:val="38"/>
    <w:uiPriority w:val="0"/>
    <w:rPr>
      <w:rFonts w:ascii="Consolas" w:hAnsi="Consolas"/>
      <w:sz w:val="22"/>
      <w:shd w:val="clear" w:color="auto" w:fill="F8F8F8"/>
    </w:rPr>
  </w:style>
  <w:style w:type="character" w:customStyle="1" w:styleId="64">
    <w:name w:val="PreprocessorTok"/>
    <w:basedOn w:val="38"/>
    <w:uiPriority w:val="0"/>
    <w:rPr>
      <w:rFonts w:ascii="Consolas" w:hAnsi="Consolas"/>
      <w:i/>
      <w:color w:val="8F5902"/>
      <w:sz w:val="22"/>
      <w:shd w:val="clear" w:color="auto" w:fill="F8F8F8"/>
    </w:rPr>
  </w:style>
  <w:style w:type="character" w:customStyle="1" w:styleId="65">
    <w:name w:val="AttributeTok"/>
    <w:basedOn w:val="38"/>
    <w:uiPriority w:val="0"/>
    <w:rPr>
      <w:rFonts w:ascii="Consolas" w:hAnsi="Consolas"/>
      <w:color w:val="C4A000"/>
      <w:sz w:val="22"/>
      <w:shd w:val="clear" w:color="auto" w:fill="F8F8F8"/>
    </w:rPr>
  </w:style>
  <w:style w:type="character" w:customStyle="1" w:styleId="66">
    <w:name w:val="RegionMarkerTok"/>
    <w:basedOn w:val="38"/>
    <w:uiPriority w:val="0"/>
    <w:rPr>
      <w:rFonts w:ascii="Consolas" w:hAnsi="Consolas"/>
      <w:sz w:val="22"/>
      <w:shd w:val="clear" w:color="auto" w:fill="F8F8F8"/>
    </w:rPr>
  </w:style>
  <w:style w:type="character" w:customStyle="1" w:styleId="67">
    <w:name w:val="InformationTok"/>
    <w:basedOn w:val="38"/>
    <w:uiPriority w:val="0"/>
    <w:rPr>
      <w:rFonts w:ascii="Consolas" w:hAnsi="Consolas"/>
      <w:b/>
      <w:i/>
      <w:color w:val="8F5902"/>
      <w:sz w:val="22"/>
      <w:shd w:val="clear" w:color="auto" w:fill="F8F8F8"/>
    </w:rPr>
  </w:style>
  <w:style w:type="character" w:customStyle="1" w:styleId="68">
    <w:name w:val="WarningTok"/>
    <w:basedOn w:val="38"/>
    <w:uiPriority w:val="0"/>
    <w:rPr>
      <w:rFonts w:ascii="Consolas" w:hAnsi="Consolas"/>
      <w:b/>
      <w:i/>
      <w:color w:val="8F5902"/>
      <w:sz w:val="22"/>
      <w:shd w:val="clear" w:color="auto" w:fill="F8F8F8"/>
    </w:rPr>
  </w:style>
  <w:style w:type="character" w:customStyle="1" w:styleId="69">
    <w:name w:val="AlertTok"/>
    <w:basedOn w:val="38"/>
    <w:uiPriority w:val="0"/>
    <w:rPr>
      <w:rFonts w:ascii="Consolas" w:hAnsi="Consolas"/>
      <w:color w:val="EF2929"/>
      <w:sz w:val="22"/>
      <w:shd w:val="clear" w:color="auto" w:fill="F8F8F8"/>
    </w:rPr>
  </w:style>
  <w:style w:type="character" w:customStyle="1" w:styleId="70">
    <w:name w:val="ErrorTok"/>
    <w:basedOn w:val="38"/>
    <w:uiPriority w:val="0"/>
    <w:rPr>
      <w:rFonts w:ascii="Consolas" w:hAnsi="Consolas"/>
      <w:b/>
      <w:color w:val="A40000"/>
      <w:sz w:val="22"/>
      <w:shd w:val="clear" w:color="auto" w:fill="F8F8F8"/>
    </w:rPr>
  </w:style>
  <w:style w:type="character" w:customStyle="1" w:styleId="71">
    <w:name w:val="NormalTok"/>
    <w:basedOn w:val="38"/>
    <w:uiPriority w:val="0"/>
    <w:rPr>
      <w:rFonts w:ascii="Consolas" w:hAnsi="Consolas"/>
      <w:sz w:val="22"/>
      <w:shd w:val="clear" w:color="auto" w:fill="F8F8F8"/>
    </w:rPr>
  </w:style>
  <w:style w:type="character" w:customStyle="1" w:styleId="72">
    <w:name w:val="Balloon Text Char"/>
    <w:basedOn w:val="19"/>
    <w:link w:val="12"/>
    <w:uiPriority w:val="0"/>
    <w:rPr>
      <w:rFonts w:ascii="Tahoma" w:hAnsi="Tahoma" w:cs="Tahoma"/>
      <w:sz w:val="16"/>
      <w:szCs w:val="16"/>
    </w:rPr>
  </w:style>
  <w:style w:type="character" w:customStyle="1" w:styleId="73">
    <w:name w:val="Heading 2 Char"/>
    <w:basedOn w:val="19"/>
    <w:link w:val="4"/>
    <w:uiPriority w:val="9"/>
    <w:rPr>
      <w:rFonts w:ascii="Times New Roman" w:hAnsi="Times New Roman" w:eastAsiaTheme="majorEastAsia" w:cstheme="majorBidi"/>
      <w:b/>
      <w:bCs/>
      <w:szCs w:val="32"/>
    </w:rPr>
  </w:style>
  <w:style w:type="character" w:customStyle="1" w:styleId="74">
    <w:name w:val="Body Text Char"/>
    <w:basedOn w:val="19"/>
    <w:link w:val="3"/>
    <w:uiPriority w:val="0"/>
    <w:rPr>
      <w:rFonts w:ascii="Times New Roman" w:hAnsi="Times New Roman"/>
    </w:rPr>
  </w:style>
  <w:style w:type="paragraph" w:customStyle="1" w:styleId="75">
    <w:name w:val="Quote"/>
    <w:basedOn w:val="1"/>
    <w:next w:val="1"/>
    <w:link w:val="76"/>
    <w:uiPriority w:val="0"/>
    <w:pPr>
      <w:spacing w:after="0" w:line="480" w:lineRule="auto"/>
      <w:ind w:left="680"/>
    </w:pPr>
    <w:rPr>
      <w:rFonts w:ascii="Times New Roman" w:hAnsi="Times New Roman"/>
      <w:iCs/>
      <w:color w:val="303030" w:themeColor="text1"/>
    </w:rPr>
  </w:style>
  <w:style w:type="character" w:customStyle="1" w:styleId="76">
    <w:name w:val="Quote Char"/>
    <w:basedOn w:val="19"/>
    <w:link w:val="75"/>
    <w:uiPriority w:val="0"/>
    <w:rPr>
      <w:rFonts w:ascii="Times New Roman" w:hAnsi="Times New Roman"/>
      <w:iCs/>
      <w:color w:val="303030" w:themeColor="text1"/>
    </w:rPr>
  </w:style>
  <w:style w:type="character" w:customStyle="1" w:styleId="77">
    <w:name w:val="Header Char"/>
    <w:basedOn w:val="19"/>
    <w:link w:val="14"/>
    <w:uiPriority w:val="99"/>
    <w:rPr>
      <w:rFonts w:ascii="Times New Roman" w:hAnsi="Times New Roman"/>
    </w:rPr>
  </w:style>
  <w:style w:type="paragraph" w:customStyle="1" w:styleId="78">
    <w:name w:val="h1-pagebreak"/>
    <w:basedOn w:val="2"/>
    <w:qFormat/>
    <w:uiPriority w:val="0"/>
    <w:pPr>
      <w:pageBreakBefore/>
    </w:pPr>
  </w:style>
  <w:style w:type="character" w:customStyle="1" w:styleId="79">
    <w:name w:val="Footer Char"/>
    <w:basedOn w:val="19"/>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2689</Words>
  <Characters>14763</Characters>
  <Lines>388</Lines>
  <Paragraphs>223</Paragraphs>
  <TotalTime>0</TotalTime>
  <ScaleCrop>false</ScaleCrop>
  <LinksUpToDate>false</LinksUpToDate>
  <CharactersWithSpaces>17229</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2018-04-15T20:39:00Z</dcterms:created>
  <dc:creator>王肇炜a; 李启贤a; a_南京中医药大学医学与生命科学学院临床172班</dc:creator>
  <cp:lastModifiedBy>aster</cp:lastModifiedBy>
  <dcterms:modified xsi:type="dcterms:W3CDTF">2018-04-15T20:47:04Z</dcterms:modified>
  <dc:title>水通道蛋白与干燥综合征之间的联系探讨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