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 sílaba dominante.</w:t>
        <w:br/>
        <w:t>Al comienzo hablo hecho que los niños hubieran dicho varias palabras. Tratado se ejerció habló hecho notar que no todos los sílabas a pronunciar son con la misma fuerza y se híto varias palo no al cuaderno habían subrayado los sílabas débiles. Hecho esto a esta sílaba, los habríamos denominado llamándolos débiles o dominantes. Una vez claro el concepto habríamos clasificado las sílabas según el lugar que ocupan en la palabra y después de varios ejercicios orales habríamos clasificado las palabras según el lugar que ocupan en la sílaba tónica.</w:t>
        <w:br/>
        <w:t>Para una lección ya había impuesto materia.</w:t>
        <w:br/>
        <w:t>Ejercicio práctico para dos niños y algunos más en el momento de la lectura y dictado.</w:t>
        <w:br/>
        <w:t>Aceptado el caso de darles las reglas de acentuación en la misma lección (a lo que soy absolutamente contrario) no habré limitado los escritos varias palabras agudas, dectadas por los niños, en el cuaderno haciendo notar que las palabras con acento y sin él y remarcando las diferencias que había entre algunas (palabras acentuadas y las mismas no acentuadas).</w:t>
        <w:br/>
        <w:t>Jaimu Miel Mirel-121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