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mente cerca el Sibijo.</w:t>
        <w:br/>
        <w:t>L vez. el Ir. Fortqued no</w:t>
        <w:br/>
        <w:t>ha disertado sobre puma</w:t>
        <w:br/>
        <w:t>y repia.</w:t>
        <w:br/>
        <w:t>Igualmente ha hecho la</w:t>
        <w:br/>
        <w:t>senoral Valle con el tema.</w:t>
        <w:br/>
        <w:t>Lengua Materna y relaciones</w:t>
        <w:br/>
        <w:t>con la escuela.</w:t>
        <w:br/>
        <w:t>Haciendo en</w:t>
        <w:br/>
        <w:t>todas las lecciones unos re</w:t>
        <w:br/>
        <w:t>sumenes</w:t>
        <w:br/>
        <w:t>que hemos entregado</w:t>
        <w:br/>
        <w:t>a los respectivos profesores.</w:t>
        <w:br/>
        <w:t>Terida-18-f. 1932</w:t>
        <w:br/>
        <w:t>Hacido Mado</w:t>
        <w:br/>
        <w:t>Palazan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