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 sílaba dominante.</w:t>
        <w:br/>
        <w:t>Al comenzar habría hecho que los niños hubieran dicho varias palabras. Trabajado ese ejercicio habría hecho notar que no todos los silabas se pronuncian con la misma fuerza y escrito varias palab-</w:t>
        <w:br/>
        <w:t>no al cuaderno hubiera subrayado las sílabas fónicas. Hecho esto a esta sílaba, los habríamos denominado llamándolos fónicas o dominantes. Una</w:t>
        <w:br/>
        <w:t>vez claro el concepto habríamos clasificado las sílabas según el lugar que ocupan en la palabra y después de varios ejercicios orales habríamos clasificado las palabras según el lugar que ocupan la sílaba fónica.</w:t>
        <w:br/>
        <w:t>Para una lección ya había impreso materia.</w:t>
        <w:br/>
        <w:t>Ejercicio práctico para dos, y algunos más en el momento de la lectura y dictado.</w:t>
        <w:br/>
        <w:t>Aceptado el caso de darles las reglas de acentua- ción en la misma lección (a lo que soy absolutamente contrario) me habré limitado a escribir varias palabras agudas, diptadas, por los niños, en el cuaderno haciendo notar que las palabras con acento son las y remarcando la diferencia que habrá entre algunas palabras acentuadas y las mínimas ni verdo.</w:t>
        <w:br/>
        <w:t>Jaime Vidal Miret-121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