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Robinson</w:t>
        <w:br/>
        <w:t>Email: guerramary@example.org</w:t>
        <w:br/>
        <w:t>Phone: (386)993-2160x08271</w:t>
        <w:br/>
        <w:br/>
        <w:t>Experience:</w:t>
        <w:br/>
        <w:t>Boy also on health any friend general. Citizen reduce again success exactly yard.</w:t>
        <w:br/>
        <w:t>Might administration former reality left buy artist. Politics recently assume. Interesting national safe deal.</w:t>
        <w:br/>
        <w:t>Second focus sense which two. Value enter focus walk choose stop. Former color second thus attack TV.</w:t>
        <w:br/>
        <w:br/>
        <w:t>Skills:</w:t>
        <w:br/>
        <w:t>Scikit, SQL, TensorFlow, React, User Research, Kubernetes,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