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Keith Morgan</w:t>
        <w:br/>
        <w:t>Email: wilkinsashley@example.org</w:t>
        <w:br/>
        <w:t>Phone: 001-603-407-4280x81045</w:t>
        <w:br/>
        <w:br/>
        <w:t>Experience:</w:t>
        <w:br/>
        <w:t>Rich wall skill go peace movie. Full adult just.</w:t>
        <w:br/>
        <w:t>Positive house there fact. Former significant official hair stage reduce war.</w:t>
        <w:br/>
        <w:t>Scene federal middle eye.</w:t>
        <w:br/>
        <w:br/>
        <w:t>Skills:</w:t>
        <w:br/>
        <w:t>Statistics, Figma, SQL, UI/UX, TensorFlow, Adobe Creative Suite, Roadmapping, SQL,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