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97A8EE" w14:textId="27A95084" w:rsidR="00B64448" w:rsidRDefault="00B64448">
      <w:pPr>
        <w:spacing w:after="200" w:line="276" w:lineRule="auto"/>
        <w:jc w:val="both"/>
        <w:rPr>
          <w:b/>
          <w:bCs/>
        </w:rPr>
      </w:pPr>
      <w:r>
        <w:rPr>
          <w:b/>
          <w:bCs/>
        </w:rPr>
        <w:t>Tabla de apoyo para 6.a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2"/>
        <w:gridCol w:w="934"/>
        <w:gridCol w:w="1918"/>
        <w:gridCol w:w="1912"/>
        <w:gridCol w:w="1944"/>
      </w:tblGrid>
      <w:tr w:rsidR="00B64448" w:rsidRPr="00B64448" w14:paraId="0F3D7D21" w14:textId="77777777" w:rsidTr="00B64448">
        <w:trPr>
          <w:tblHeader/>
          <w:tblCellSpacing w:w="15" w:type="dxa"/>
        </w:trPr>
        <w:tc>
          <w:tcPr>
            <w:tcW w:w="0" w:type="auto"/>
            <w:vAlign w:val="center"/>
            <w:hideMark/>
          </w:tcPr>
          <w:p w14:paraId="21EE08E7" w14:textId="77777777" w:rsidR="00B64448" w:rsidRPr="00B64448" w:rsidRDefault="00B64448" w:rsidP="00B64448">
            <w:pPr>
              <w:jc w:val="center"/>
              <w:rPr>
                <w:rFonts w:ascii="Times New Roman" w:eastAsia="Times New Roman" w:hAnsi="Times New Roman" w:cs="Times New Roman"/>
                <w:b/>
                <w:bCs/>
                <w:sz w:val="24"/>
                <w:szCs w:val="24"/>
              </w:rPr>
            </w:pPr>
            <w:r w:rsidRPr="00B64448">
              <w:rPr>
                <w:rFonts w:ascii="Times New Roman" w:eastAsia="Times New Roman" w:hAnsi="Times New Roman" w:cs="Times New Roman"/>
                <w:b/>
                <w:bCs/>
                <w:sz w:val="24"/>
                <w:szCs w:val="24"/>
              </w:rPr>
              <w:t>Mapa</w:t>
            </w:r>
          </w:p>
        </w:tc>
        <w:tc>
          <w:tcPr>
            <w:tcW w:w="0" w:type="auto"/>
            <w:vAlign w:val="center"/>
            <w:hideMark/>
          </w:tcPr>
          <w:p w14:paraId="43D85125" w14:textId="77777777" w:rsidR="00B64448" w:rsidRPr="00B64448" w:rsidRDefault="00B64448" w:rsidP="00B64448">
            <w:pPr>
              <w:jc w:val="center"/>
              <w:rPr>
                <w:rFonts w:ascii="Times New Roman" w:eastAsia="Times New Roman" w:hAnsi="Times New Roman" w:cs="Times New Roman"/>
                <w:b/>
                <w:bCs/>
                <w:sz w:val="24"/>
                <w:szCs w:val="24"/>
              </w:rPr>
            </w:pPr>
            <w:r w:rsidRPr="00B64448">
              <w:rPr>
                <w:rFonts w:ascii="Times New Roman" w:eastAsia="Times New Roman" w:hAnsi="Times New Roman" w:cs="Times New Roman"/>
                <w:b/>
                <w:bCs/>
                <w:sz w:val="24"/>
                <w:szCs w:val="24"/>
              </w:rPr>
              <w:t>Tamaño</w:t>
            </w:r>
          </w:p>
        </w:tc>
        <w:tc>
          <w:tcPr>
            <w:tcW w:w="0" w:type="auto"/>
            <w:vAlign w:val="center"/>
            <w:hideMark/>
          </w:tcPr>
          <w:p w14:paraId="5CADE05E" w14:textId="28CAF612" w:rsidR="00B64448" w:rsidRPr="00B64448" w:rsidRDefault="00B64448" w:rsidP="00B64448">
            <w:pPr>
              <w:jc w:val="center"/>
              <w:rPr>
                <w:rFonts w:ascii="Times New Roman" w:eastAsia="Times New Roman" w:hAnsi="Times New Roman" w:cs="Times New Roman"/>
                <w:b/>
                <w:bCs/>
                <w:sz w:val="24"/>
                <w:szCs w:val="24"/>
              </w:rPr>
            </w:pPr>
            <w:r w:rsidRPr="00B64448">
              <w:rPr>
                <w:rFonts w:ascii="Times New Roman" w:eastAsia="Times New Roman" w:hAnsi="Times New Roman" w:cs="Times New Roman"/>
                <w:b/>
                <w:bCs/>
                <w:sz w:val="24"/>
                <w:szCs w:val="24"/>
              </w:rPr>
              <w:t>DFS costo/exp</w:t>
            </w:r>
            <w:r>
              <w:rPr>
                <w:rFonts w:ascii="Times New Roman" w:eastAsia="Times New Roman" w:hAnsi="Times New Roman" w:cs="Times New Roman"/>
                <w:b/>
                <w:bCs/>
                <w:sz w:val="24"/>
                <w:szCs w:val="24"/>
              </w:rPr>
              <w:t>ansión</w:t>
            </w:r>
          </w:p>
        </w:tc>
        <w:tc>
          <w:tcPr>
            <w:tcW w:w="0" w:type="auto"/>
            <w:vAlign w:val="center"/>
            <w:hideMark/>
          </w:tcPr>
          <w:p w14:paraId="15854D85" w14:textId="096A2C96" w:rsidR="00B64448" w:rsidRPr="00B64448" w:rsidRDefault="00B64448" w:rsidP="00B64448">
            <w:pPr>
              <w:jc w:val="center"/>
              <w:rPr>
                <w:rFonts w:ascii="Times New Roman" w:eastAsia="Times New Roman" w:hAnsi="Times New Roman" w:cs="Times New Roman"/>
                <w:b/>
                <w:bCs/>
                <w:sz w:val="24"/>
                <w:szCs w:val="24"/>
              </w:rPr>
            </w:pPr>
            <w:r w:rsidRPr="00B64448">
              <w:rPr>
                <w:rFonts w:ascii="Times New Roman" w:eastAsia="Times New Roman" w:hAnsi="Times New Roman" w:cs="Times New Roman"/>
                <w:b/>
                <w:bCs/>
                <w:sz w:val="24"/>
                <w:szCs w:val="24"/>
              </w:rPr>
              <w:t>BFS costo/exp</w:t>
            </w:r>
            <w:r>
              <w:rPr>
                <w:rFonts w:ascii="Times New Roman" w:eastAsia="Times New Roman" w:hAnsi="Times New Roman" w:cs="Times New Roman"/>
                <w:b/>
                <w:bCs/>
                <w:sz w:val="24"/>
                <w:szCs w:val="24"/>
              </w:rPr>
              <w:t xml:space="preserve">ansión </w:t>
            </w:r>
          </w:p>
        </w:tc>
        <w:tc>
          <w:tcPr>
            <w:tcW w:w="0" w:type="auto"/>
            <w:vAlign w:val="center"/>
            <w:hideMark/>
          </w:tcPr>
          <w:p w14:paraId="35FB92DA" w14:textId="2C02C42E" w:rsidR="00B64448" w:rsidRPr="00B64448" w:rsidRDefault="00B64448" w:rsidP="00B64448">
            <w:pPr>
              <w:jc w:val="center"/>
              <w:rPr>
                <w:rFonts w:ascii="Times New Roman" w:eastAsia="Times New Roman" w:hAnsi="Times New Roman" w:cs="Times New Roman"/>
                <w:b/>
                <w:bCs/>
                <w:sz w:val="24"/>
                <w:szCs w:val="24"/>
              </w:rPr>
            </w:pPr>
            <w:r w:rsidRPr="00B64448">
              <w:rPr>
                <w:rFonts w:ascii="Times New Roman" w:eastAsia="Times New Roman" w:hAnsi="Times New Roman" w:cs="Times New Roman"/>
                <w:b/>
                <w:bCs/>
                <w:sz w:val="24"/>
                <w:szCs w:val="24"/>
              </w:rPr>
              <w:t>UCS costo/exp</w:t>
            </w:r>
            <w:r>
              <w:rPr>
                <w:rFonts w:ascii="Times New Roman" w:eastAsia="Times New Roman" w:hAnsi="Times New Roman" w:cs="Times New Roman"/>
                <w:b/>
                <w:bCs/>
                <w:sz w:val="24"/>
                <w:szCs w:val="24"/>
              </w:rPr>
              <w:t>ansión</w:t>
            </w:r>
          </w:p>
        </w:tc>
      </w:tr>
      <w:tr w:rsidR="00B64448" w:rsidRPr="00B64448" w14:paraId="405AEB36" w14:textId="77777777" w:rsidTr="00B64448">
        <w:trPr>
          <w:tblCellSpacing w:w="15" w:type="dxa"/>
        </w:trPr>
        <w:tc>
          <w:tcPr>
            <w:tcW w:w="0" w:type="auto"/>
            <w:vAlign w:val="center"/>
            <w:hideMark/>
          </w:tcPr>
          <w:p w14:paraId="44F61CDA" w14:textId="77777777" w:rsidR="00B64448" w:rsidRPr="00B64448" w:rsidRDefault="00B64448" w:rsidP="00B64448">
            <w:pPr>
              <w:rPr>
                <w:rFonts w:ascii="Times New Roman" w:eastAsia="Times New Roman" w:hAnsi="Times New Roman" w:cs="Times New Roman"/>
                <w:sz w:val="24"/>
                <w:szCs w:val="24"/>
              </w:rPr>
            </w:pPr>
            <w:proofErr w:type="spellStart"/>
            <w:r w:rsidRPr="00B64448">
              <w:rPr>
                <w:rFonts w:ascii="Times New Roman" w:eastAsia="Times New Roman" w:hAnsi="Times New Roman" w:cs="Times New Roman"/>
                <w:sz w:val="24"/>
                <w:szCs w:val="24"/>
              </w:rPr>
              <w:t>tinyDiagnostic</w:t>
            </w:r>
            <w:proofErr w:type="spellEnd"/>
          </w:p>
        </w:tc>
        <w:tc>
          <w:tcPr>
            <w:tcW w:w="0" w:type="auto"/>
            <w:vAlign w:val="center"/>
            <w:hideMark/>
          </w:tcPr>
          <w:p w14:paraId="30BDA413" w14:textId="77777777" w:rsidR="00B64448" w:rsidRPr="00B64448" w:rsidRDefault="00B64448" w:rsidP="00B64448">
            <w:pPr>
              <w:rPr>
                <w:rFonts w:ascii="Times New Roman" w:eastAsia="Times New Roman" w:hAnsi="Times New Roman" w:cs="Times New Roman"/>
                <w:sz w:val="24"/>
                <w:szCs w:val="24"/>
              </w:rPr>
            </w:pPr>
            <w:r w:rsidRPr="00B64448">
              <w:rPr>
                <w:rFonts w:ascii="Times New Roman" w:eastAsia="Times New Roman" w:hAnsi="Times New Roman" w:cs="Times New Roman"/>
                <w:sz w:val="24"/>
                <w:szCs w:val="24"/>
              </w:rPr>
              <w:t>21×13</w:t>
            </w:r>
          </w:p>
        </w:tc>
        <w:tc>
          <w:tcPr>
            <w:tcW w:w="0" w:type="auto"/>
            <w:vAlign w:val="center"/>
            <w:hideMark/>
          </w:tcPr>
          <w:p w14:paraId="764C2E50" w14:textId="77777777" w:rsidR="00B64448" w:rsidRPr="00B64448" w:rsidRDefault="00B64448" w:rsidP="00B64448">
            <w:pPr>
              <w:rPr>
                <w:rFonts w:ascii="Times New Roman" w:eastAsia="Times New Roman" w:hAnsi="Times New Roman" w:cs="Times New Roman"/>
                <w:sz w:val="24"/>
                <w:szCs w:val="24"/>
              </w:rPr>
            </w:pPr>
            <w:r w:rsidRPr="00B64448">
              <w:rPr>
                <w:rFonts w:ascii="Times New Roman" w:eastAsia="Times New Roman" w:hAnsi="Times New Roman" w:cs="Times New Roman"/>
                <w:sz w:val="24"/>
                <w:szCs w:val="24"/>
              </w:rPr>
              <w:t>95 / 66</w:t>
            </w:r>
          </w:p>
        </w:tc>
        <w:tc>
          <w:tcPr>
            <w:tcW w:w="0" w:type="auto"/>
            <w:vAlign w:val="center"/>
            <w:hideMark/>
          </w:tcPr>
          <w:p w14:paraId="6399A2DB" w14:textId="77777777" w:rsidR="00B64448" w:rsidRPr="00B64448" w:rsidRDefault="00B64448" w:rsidP="00B64448">
            <w:pPr>
              <w:rPr>
                <w:rFonts w:ascii="Times New Roman" w:eastAsia="Times New Roman" w:hAnsi="Times New Roman" w:cs="Times New Roman"/>
                <w:sz w:val="24"/>
                <w:szCs w:val="24"/>
              </w:rPr>
            </w:pPr>
            <w:r w:rsidRPr="00B64448">
              <w:rPr>
                <w:rFonts w:ascii="Times New Roman" w:eastAsia="Times New Roman" w:hAnsi="Times New Roman" w:cs="Times New Roman"/>
                <w:sz w:val="24"/>
                <w:szCs w:val="24"/>
              </w:rPr>
              <w:t>24 / 147</w:t>
            </w:r>
          </w:p>
        </w:tc>
        <w:tc>
          <w:tcPr>
            <w:tcW w:w="0" w:type="auto"/>
            <w:vAlign w:val="center"/>
            <w:hideMark/>
          </w:tcPr>
          <w:p w14:paraId="180985B3" w14:textId="77777777" w:rsidR="00B64448" w:rsidRPr="00B64448" w:rsidRDefault="00B64448" w:rsidP="00B64448">
            <w:pPr>
              <w:rPr>
                <w:rFonts w:ascii="Times New Roman" w:eastAsia="Times New Roman" w:hAnsi="Times New Roman" w:cs="Times New Roman"/>
                <w:sz w:val="24"/>
                <w:szCs w:val="24"/>
              </w:rPr>
            </w:pPr>
            <w:r w:rsidRPr="00B64448">
              <w:rPr>
                <w:rFonts w:ascii="Times New Roman" w:eastAsia="Times New Roman" w:hAnsi="Times New Roman" w:cs="Times New Roman"/>
                <w:sz w:val="24"/>
                <w:szCs w:val="24"/>
              </w:rPr>
              <w:t>24 / 134</w:t>
            </w:r>
          </w:p>
        </w:tc>
      </w:tr>
      <w:tr w:rsidR="00B64448" w:rsidRPr="00B64448" w14:paraId="78214C76" w14:textId="77777777" w:rsidTr="00B64448">
        <w:trPr>
          <w:tblCellSpacing w:w="15" w:type="dxa"/>
        </w:trPr>
        <w:tc>
          <w:tcPr>
            <w:tcW w:w="0" w:type="auto"/>
            <w:vAlign w:val="center"/>
            <w:hideMark/>
          </w:tcPr>
          <w:p w14:paraId="7AFE3F85" w14:textId="77777777" w:rsidR="00B64448" w:rsidRPr="00B64448" w:rsidRDefault="00B64448" w:rsidP="00B64448">
            <w:pPr>
              <w:rPr>
                <w:rFonts w:ascii="Times New Roman" w:eastAsia="Times New Roman" w:hAnsi="Times New Roman" w:cs="Times New Roman"/>
                <w:sz w:val="24"/>
                <w:szCs w:val="24"/>
              </w:rPr>
            </w:pPr>
            <w:proofErr w:type="spellStart"/>
            <w:r w:rsidRPr="00B64448">
              <w:rPr>
                <w:rFonts w:ascii="Times New Roman" w:eastAsia="Times New Roman" w:hAnsi="Times New Roman" w:cs="Times New Roman"/>
                <w:sz w:val="24"/>
                <w:szCs w:val="24"/>
              </w:rPr>
              <w:t>radiationShortcut</w:t>
            </w:r>
            <w:proofErr w:type="spellEnd"/>
          </w:p>
        </w:tc>
        <w:tc>
          <w:tcPr>
            <w:tcW w:w="0" w:type="auto"/>
            <w:vAlign w:val="center"/>
            <w:hideMark/>
          </w:tcPr>
          <w:p w14:paraId="06D7C768" w14:textId="77777777" w:rsidR="00B64448" w:rsidRPr="00B64448" w:rsidRDefault="00B64448" w:rsidP="00B64448">
            <w:pPr>
              <w:rPr>
                <w:rFonts w:ascii="Times New Roman" w:eastAsia="Times New Roman" w:hAnsi="Times New Roman" w:cs="Times New Roman"/>
                <w:sz w:val="24"/>
                <w:szCs w:val="24"/>
              </w:rPr>
            </w:pPr>
            <w:r w:rsidRPr="00B64448">
              <w:rPr>
                <w:rFonts w:ascii="Times New Roman" w:eastAsia="Times New Roman" w:hAnsi="Times New Roman" w:cs="Times New Roman"/>
                <w:sz w:val="24"/>
                <w:szCs w:val="24"/>
              </w:rPr>
              <w:t>27×17</w:t>
            </w:r>
          </w:p>
        </w:tc>
        <w:tc>
          <w:tcPr>
            <w:tcW w:w="0" w:type="auto"/>
            <w:vAlign w:val="center"/>
            <w:hideMark/>
          </w:tcPr>
          <w:p w14:paraId="1F099E73" w14:textId="77777777" w:rsidR="00B64448" w:rsidRPr="00B64448" w:rsidRDefault="00B64448" w:rsidP="00B64448">
            <w:pPr>
              <w:rPr>
                <w:rFonts w:ascii="Times New Roman" w:eastAsia="Times New Roman" w:hAnsi="Times New Roman" w:cs="Times New Roman"/>
                <w:sz w:val="24"/>
                <w:szCs w:val="24"/>
              </w:rPr>
            </w:pPr>
            <w:r w:rsidRPr="00B64448">
              <w:rPr>
                <w:rFonts w:ascii="Times New Roman" w:eastAsia="Times New Roman" w:hAnsi="Times New Roman" w:cs="Times New Roman"/>
                <w:sz w:val="24"/>
                <w:szCs w:val="24"/>
              </w:rPr>
              <w:t>172 / 180</w:t>
            </w:r>
          </w:p>
        </w:tc>
        <w:tc>
          <w:tcPr>
            <w:tcW w:w="0" w:type="auto"/>
            <w:vAlign w:val="center"/>
            <w:hideMark/>
          </w:tcPr>
          <w:p w14:paraId="4F10680F" w14:textId="77777777" w:rsidR="00B64448" w:rsidRPr="00B64448" w:rsidRDefault="00B64448" w:rsidP="00B64448">
            <w:pPr>
              <w:rPr>
                <w:rFonts w:ascii="Times New Roman" w:eastAsia="Times New Roman" w:hAnsi="Times New Roman" w:cs="Times New Roman"/>
                <w:sz w:val="24"/>
                <w:szCs w:val="24"/>
              </w:rPr>
            </w:pPr>
            <w:r w:rsidRPr="00B64448">
              <w:rPr>
                <w:rFonts w:ascii="Times New Roman" w:eastAsia="Times New Roman" w:hAnsi="Times New Roman" w:cs="Times New Roman"/>
                <w:sz w:val="24"/>
                <w:szCs w:val="24"/>
              </w:rPr>
              <w:t>84 / 244</w:t>
            </w:r>
          </w:p>
        </w:tc>
        <w:tc>
          <w:tcPr>
            <w:tcW w:w="0" w:type="auto"/>
            <w:vAlign w:val="center"/>
            <w:hideMark/>
          </w:tcPr>
          <w:p w14:paraId="4374EFD3" w14:textId="77777777" w:rsidR="00B64448" w:rsidRPr="00B64448" w:rsidRDefault="00B64448" w:rsidP="00B64448">
            <w:pPr>
              <w:rPr>
                <w:rFonts w:ascii="Times New Roman" w:eastAsia="Times New Roman" w:hAnsi="Times New Roman" w:cs="Times New Roman"/>
                <w:sz w:val="24"/>
                <w:szCs w:val="24"/>
              </w:rPr>
            </w:pPr>
            <w:r w:rsidRPr="00B64448">
              <w:rPr>
                <w:rFonts w:ascii="Times New Roman" w:eastAsia="Times New Roman" w:hAnsi="Times New Roman" w:cs="Times New Roman"/>
                <w:sz w:val="24"/>
                <w:szCs w:val="24"/>
              </w:rPr>
              <w:t>51 / 251</w:t>
            </w:r>
          </w:p>
        </w:tc>
      </w:tr>
      <w:tr w:rsidR="00B64448" w:rsidRPr="00B64448" w14:paraId="5B9140CC" w14:textId="77777777" w:rsidTr="00B64448">
        <w:trPr>
          <w:tblCellSpacing w:w="15" w:type="dxa"/>
        </w:trPr>
        <w:tc>
          <w:tcPr>
            <w:tcW w:w="0" w:type="auto"/>
            <w:vAlign w:val="center"/>
            <w:hideMark/>
          </w:tcPr>
          <w:p w14:paraId="307F50C4" w14:textId="77777777" w:rsidR="00B64448" w:rsidRPr="00B64448" w:rsidRDefault="00B64448" w:rsidP="00B64448">
            <w:pPr>
              <w:rPr>
                <w:rFonts w:ascii="Times New Roman" w:eastAsia="Times New Roman" w:hAnsi="Times New Roman" w:cs="Times New Roman"/>
                <w:sz w:val="24"/>
                <w:szCs w:val="24"/>
              </w:rPr>
            </w:pPr>
            <w:proofErr w:type="spellStart"/>
            <w:r w:rsidRPr="00B64448">
              <w:rPr>
                <w:rFonts w:ascii="Times New Roman" w:eastAsia="Times New Roman" w:hAnsi="Times New Roman" w:cs="Times New Roman"/>
                <w:sz w:val="24"/>
                <w:szCs w:val="24"/>
              </w:rPr>
              <w:t>antennaServiceRing</w:t>
            </w:r>
            <w:proofErr w:type="spellEnd"/>
          </w:p>
        </w:tc>
        <w:tc>
          <w:tcPr>
            <w:tcW w:w="0" w:type="auto"/>
            <w:vAlign w:val="center"/>
            <w:hideMark/>
          </w:tcPr>
          <w:p w14:paraId="1F4A3976" w14:textId="77777777" w:rsidR="00B64448" w:rsidRPr="00B64448" w:rsidRDefault="00B64448" w:rsidP="00B64448">
            <w:pPr>
              <w:rPr>
                <w:rFonts w:ascii="Times New Roman" w:eastAsia="Times New Roman" w:hAnsi="Times New Roman" w:cs="Times New Roman"/>
                <w:sz w:val="24"/>
                <w:szCs w:val="24"/>
              </w:rPr>
            </w:pPr>
            <w:r w:rsidRPr="00B64448">
              <w:rPr>
                <w:rFonts w:ascii="Times New Roman" w:eastAsia="Times New Roman" w:hAnsi="Times New Roman" w:cs="Times New Roman"/>
                <w:sz w:val="24"/>
                <w:szCs w:val="24"/>
              </w:rPr>
              <w:t>37×21</w:t>
            </w:r>
          </w:p>
        </w:tc>
        <w:tc>
          <w:tcPr>
            <w:tcW w:w="0" w:type="auto"/>
            <w:vAlign w:val="center"/>
            <w:hideMark/>
          </w:tcPr>
          <w:p w14:paraId="7D8B1790" w14:textId="77777777" w:rsidR="00B64448" w:rsidRPr="00B64448" w:rsidRDefault="00B64448" w:rsidP="00B64448">
            <w:pPr>
              <w:rPr>
                <w:rFonts w:ascii="Times New Roman" w:eastAsia="Times New Roman" w:hAnsi="Times New Roman" w:cs="Times New Roman"/>
                <w:sz w:val="24"/>
                <w:szCs w:val="24"/>
              </w:rPr>
            </w:pPr>
            <w:r w:rsidRPr="00B64448">
              <w:rPr>
                <w:rFonts w:ascii="Times New Roman" w:eastAsia="Times New Roman" w:hAnsi="Times New Roman" w:cs="Times New Roman"/>
                <w:sz w:val="24"/>
                <w:szCs w:val="24"/>
              </w:rPr>
              <w:t>326 / 390</w:t>
            </w:r>
          </w:p>
        </w:tc>
        <w:tc>
          <w:tcPr>
            <w:tcW w:w="0" w:type="auto"/>
            <w:vAlign w:val="center"/>
            <w:hideMark/>
          </w:tcPr>
          <w:p w14:paraId="5C13FC40" w14:textId="77777777" w:rsidR="00B64448" w:rsidRPr="00B64448" w:rsidRDefault="00B64448" w:rsidP="00B64448">
            <w:pPr>
              <w:rPr>
                <w:rFonts w:ascii="Times New Roman" w:eastAsia="Times New Roman" w:hAnsi="Times New Roman" w:cs="Times New Roman"/>
                <w:sz w:val="24"/>
                <w:szCs w:val="24"/>
              </w:rPr>
            </w:pPr>
            <w:r w:rsidRPr="00B64448">
              <w:rPr>
                <w:rFonts w:ascii="Times New Roman" w:eastAsia="Times New Roman" w:hAnsi="Times New Roman" w:cs="Times New Roman"/>
                <w:sz w:val="24"/>
                <w:szCs w:val="24"/>
              </w:rPr>
              <w:t>86 / 410</w:t>
            </w:r>
          </w:p>
        </w:tc>
        <w:tc>
          <w:tcPr>
            <w:tcW w:w="0" w:type="auto"/>
            <w:vAlign w:val="center"/>
            <w:hideMark/>
          </w:tcPr>
          <w:p w14:paraId="05C116B8" w14:textId="77777777" w:rsidR="00B64448" w:rsidRPr="00B64448" w:rsidRDefault="00B64448" w:rsidP="00B64448">
            <w:pPr>
              <w:rPr>
                <w:rFonts w:ascii="Times New Roman" w:eastAsia="Times New Roman" w:hAnsi="Times New Roman" w:cs="Times New Roman"/>
                <w:sz w:val="24"/>
                <w:szCs w:val="24"/>
              </w:rPr>
            </w:pPr>
            <w:r w:rsidRPr="00B64448">
              <w:rPr>
                <w:rFonts w:ascii="Times New Roman" w:eastAsia="Times New Roman" w:hAnsi="Times New Roman" w:cs="Times New Roman"/>
                <w:sz w:val="24"/>
                <w:szCs w:val="24"/>
              </w:rPr>
              <w:t>59 / 413</w:t>
            </w:r>
          </w:p>
        </w:tc>
      </w:tr>
      <w:tr w:rsidR="00B64448" w:rsidRPr="00B64448" w14:paraId="68E8AD66" w14:textId="77777777" w:rsidTr="00B64448">
        <w:trPr>
          <w:tblCellSpacing w:w="15" w:type="dxa"/>
        </w:trPr>
        <w:tc>
          <w:tcPr>
            <w:tcW w:w="0" w:type="auto"/>
            <w:vAlign w:val="center"/>
            <w:hideMark/>
          </w:tcPr>
          <w:p w14:paraId="6E6FB589" w14:textId="77777777" w:rsidR="00B64448" w:rsidRPr="00B64448" w:rsidRDefault="00B64448" w:rsidP="00B64448">
            <w:pPr>
              <w:rPr>
                <w:rFonts w:ascii="Times New Roman" w:eastAsia="Times New Roman" w:hAnsi="Times New Roman" w:cs="Times New Roman"/>
                <w:sz w:val="24"/>
                <w:szCs w:val="24"/>
              </w:rPr>
            </w:pPr>
            <w:proofErr w:type="spellStart"/>
            <w:r w:rsidRPr="00B64448">
              <w:rPr>
                <w:rFonts w:ascii="Times New Roman" w:eastAsia="Times New Roman" w:hAnsi="Times New Roman" w:cs="Times New Roman"/>
                <w:sz w:val="24"/>
                <w:szCs w:val="24"/>
              </w:rPr>
              <w:t>orbitalDiagnosticComplex</w:t>
            </w:r>
            <w:proofErr w:type="spellEnd"/>
          </w:p>
        </w:tc>
        <w:tc>
          <w:tcPr>
            <w:tcW w:w="0" w:type="auto"/>
            <w:vAlign w:val="center"/>
            <w:hideMark/>
          </w:tcPr>
          <w:p w14:paraId="4E944A65" w14:textId="77777777" w:rsidR="00B64448" w:rsidRPr="00B64448" w:rsidRDefault="00B64448" w:rsidP="00B64448">
            <w:pPr>
              <w:rPr>
                <w:rFonts w:ascii="Times New Roman" w:eastAsia="Times New Roman" w:hAnsi="Times New Roman" w:cs="Times New Roman"/>
                <w:sz w:val="24"/>
                <w:szCs w:val="24"/>
              </w:rPr>
            </w:pPr>
            <w:r w:rsidRPr="00B64448">
              <w:rPr>
                <w:rFonts w:ascii="Times New Roman" w:eastAsia="Times New Roman" w:hAnsi="Times New Roman" w:cs="Times New Roman"/>
                <w:sz w:val="24"/>
                <w:szCs w:val="24"/>
              </w:rPr>
              <w:t>43×25</w:t>
            </w:r>
          </w:p>
        </w:tc>
        <w:tc>
          <w:tcPr>
            <w:tcW w:w="0" w:type="auto"/>
            <w:vAlign w:val="center"/>
            <w:hideMark/>
          </w:tcPr>
          <w:p w14:paraId="29F6E7D3" w14:textId="77777777" w:rsidR="00B64448" w:rsidRPr="00B64448" w:rsidRDefault="00B64448" w:rsidP="00B64448">
            <w:pPr>
              <w:rPr>
                <w:rFonts w:ascii="Times New Roman" w:eastAsia="Times New Roman" w:hAnsi="Times New Roman" w:cs="Times New Roman"/>
                <w:sz w:val="24"/>
                <w:szCs w:val="24"/>
              </w:rPr>
            </w:pPr>
            <w:r w:rsidRPr="00B64448">
              <w:rPr>
                <w:rFonts w:ascii="Times New Roman" w:eastAsia="Times New Roman" w:hAnsi="Times New Roman" w:cs="Times New Roman"/>
                <w:sz w:val="24"/>
                <w:szCs w:val="24"/>
              </w:rPr>
              <w:t>196 / 192</w:t>
            </w:r>
          </w:p>
        </w:tc>
        <w:tc>
          <w:tcPr>
            <w:tcW w:w="0" w:type="auto"/>
            <w:vAlign w:val="center"/>
            <w:hideMark/>
          </w:tcPr>
          <w:p w14:paraId="0028490C" w14:textId="77777777" w:rsidR="00B64448" w:rsidRPr="00B64448" w:rsidRDefault="00B64448" w:rsidP="00B64448">
            <w:pPr>
              <w:rPr>
                <w:rFonts w:ascii="Times New Roman" w:eastAsia="Times New Roman" w:hAnsi="Times New Roman" w:cs="Times New Roman"/>
                <w:sz w:val="24"/>
                <w:szCs w:val="24"/>
              </w:rPr>
            </w:pPr>
            <w:r w:rsidRPr="00B64448">
              <w:rPr>
                <w:rFonts w:ascii="Times New Roman" w:eastAsia="Times New Roman" w:hAnsi="Times New Roman" w:cs="Times New Roman"/>
                <w:sz w:val="24"/>
                <w:szCs w:val="24"/>
              </w:rPr>
              <w:t>101 / 591</w:t>
            </w:r>
          </w:p>
        </w:tc>
        <w:tc>
          <w:tcPr>
            <w:tcW w:w="0" w:type="auto"/>
            <w:vAlign w:val="center"/>
            <w:hideMark/>
          </w:tcPr>
          <w:p w14:paraId="2486F819" w14:textId="77777777" w:rsidR="00B64448" w:rsidRPr="00B64448" w:rsidRDefault="00B64448" w:rsidP="00B64448">
            <w:pPr>
              <w:rPr>
                <w:rFonts w:ascii="Times New Roman" w:eastAsia="Times New Roman" w:hAnsi="Times New Roman" w:cs="Times New Roman"/>
                <w:sz w:val="24"/>
                <w:szCs w:val="24"/>
              </w:rPr>
            </w:pPr>
            <w:r w:rsidRPr="00B64448">
              <w:rPr>
                <w:rFonts w:ascii="Times New Roman" w:eastAsia="Times New Roman" w:hAnsi="Times New Roman" w:cs="Times New Roman"/>
                <w:sz w:val="24"/>
                <w:szCs w:val="24"/>
              </w:rPr>
              <w:t>62 / 560</w:t>
            </w:r>
          </w:p>
        </w:tc>
      </w:tr>
    </w:tbl>
    <w:p w14:paraId="25829925" w14:textId="77777777" w:rsidR="00B64448" w:rsidRDefault="00B64448">
      <w:pPr>
        <w:spacing w:after="200" w:line="276" w:lineRule="auto"/>
        <w:jc w:val="both"/>
        <w:rPr>
          <w:b/>
          <w:bCs/>
        </w:rPr>
      </w:pPr>
    </w:p>
    <w:p w14:paraId="025D58E6" w14:textId="52CD0077" w:rsidR="00B02E03" w:rsidRDefault="00B02E03">
      <w:pPr>
        <w:spacing w:after="200" w:line="276" w:lineRule="auto"/>
        <w:jc w:val="both"/>
        <w:rPr>
          <w:b/>
          <w:bCs/>
        </w:rPr>
      </w:pPr>
      <w:r>
        <w:rPr>
          <w:b/>
          <w:bCs/>
        </w:rPr>
        <w:t>6.a.1.</w:t>
      </w:r>
    </w:p>
    <w:p w14:paraId="3FCD10D0" w14:textId="77777777" w:rsidR="00565678" w:rsidRDefault="00B64448">
      <w:pPr>
        <w:spacing w:after="200" w:line="276" w:lineRule="auto"/>
        <w:jc w:val="both"/>
      </w:pPr>
      <w:r>
        <w:t>DFS tiene complejidad temporal O(</w:t>
      </w:r>
      <w:proofErr w:type="spellStart"/>
      <w:r>
        <w:t>b^m</w:t>
      </w:r>
      <w:proofErr w:type="spellEnd"/>
      <w:r>
        <w:t>) y espacial O(</w:t>
      </w:r>
      <w:proofErr w:type="spellStart"/>
      <w:r>
        <w:t>b·m</w:t>
      </w:r>
      <w:proofErr w:type="spellEnd"/>
      <w:r>
        <w:t>), ya que solo mantiene en memoria la rama actual. BFS es O(</w:t>
      </w:r>
      <w:proofErr w:type="spellStart"/>
      <w:r>
        <w:t>b^d</w:t>
      </w:r>
      <w:proofErr w:type="spellEnd"/>
      <w:r>
        <w:t>) tanto en tiempo como en espacio, porque almacena la frontera completa. UCS es O(b^(1+⌊C*/ε⌋)), donde C* es el costo óptimo y ε el costo m</w:t>
      </w:r>
      <w:r>
        <w:t xml:space="preserve">ínimo de una acción. A* se comporta como UCS cuando h ≡ 0, lo cual verificamos experimentalmente: A* con </w:t>
      </w:r>
      <w:proofErr w:type="spellStart"/>
      <w:r>
        <w:t>nullHeuristic</w:t>
      </w:r>
      <w:proofErr w:type="spellEnd"/>
      <w:r>
        <w:t xml:space="preserve"> sobre </w:t>
      </w:r>
      <w:proofErr w:type="spellStart"/>
      <w:r>
        <w:t>radiationShortcut</w:t>
      </w:r>
      <w:proofErr w:type="spellEnd"/>
      <w:r>
        <w:t xml:space="preserve"> produjo un costo de 51 y 251 nodos expandidos, exactamente los mismos valores que UCS.</w:t>
      </w:r>
    </w:p>
    <w:p w14:paraId="390AE297" w14:textId="77777777" w:rsidR="00565678" w:rsidRDefault="00B64448">
      <w:pPr>
        <w:spacing w:after="200" w:line="276" w:lineRule="auto"/>
        <w:jc w:val="both"/>
      </w:pPr>
      <w:r>
        <w:t xml:space="preserve">Para la medición empírica </w:t>
      </w:r>
      <w:r>
        <w:t xml:space="preserve">utilizamos nodos expandidos como proxy del tiempo, métrica estándar en AIMA, porque el cronómetro del proyecto reporta 0.0 s en todos los mapas de diagnóstico y no permite discriminar entre algoritmos. El tiempo solo se vuelve medible en el punto 5, donde </w:t>
      </w:r>
      <w:r>
        <w:t xml:space="preserve">el estado compuesto (posición, </w:t>
      </w:r>
      <w:proofErr w:type="spellStart"/>
      <w:r>
        <w:t>hasKit</w:t>
      </w:r>
      <w:proofErr w:type="spellEnd"/>
      <w:r>
        <w:t xml:space="preserve">, </w:t>
      </w:r>
      <w:proofErr w:type="spellStart"/>
      <w:r>
        <w:t>pendingSystems</w:t>
      </w:r>
      <w:proofErr w:type="spellEnd"/>
      <w:r>
        <w:t xml:space="preserve">) hace explotar el espacio de búsqueda: A* con </w:t>
      </w:r>
      <w:proofErr w:type="spellStart"/>
      <w:r>
        <w:t>nullHeuristic</w:t>
      </w:r>
      <w:proofErr w:type="spellEnd"/>
      <w:r>
        <w:t xml:space="preserve"> expandió 16.147 nodos en 0.1 s, dos órdenes de magnitud por encima de los mapas de diagnóstico.</w:t>
      </w:r>
    </w:p>
    <w:p w14:paraId="71A38B53" w14:textId="77777777" w:rsidR="00565678" w:rsidRDefault="00B64448">
      <w:pPr>
        <w:spacing w:after="200" w:line="276" w:lineRule="auto"/>
        <w:jc w:val="both"/>
      </w:pPr>
      <w:r>
        <w:t>Los datos muestran que DFS expande consistente</w:t>
      </w:r>
      <w:r>
        <w:t>mente menos nodos que BFS y UCS en los cuatro mapas evaluados (66 frente a 147, 180 frente a 244, 390 frente a 410, y 192 frente a 591), porque se detiene con la primera meta que encuentra sin explorar alternativas. BFS y UCS están obligados a agotar una r</w:t>
      </w:r>
      <w:r>
        <w:t>egión completa antes de poder terminar: BFS todos los nodos hasta el nivel d, y UCS todos los estados con g &lt; C*, lo que explica su mayor número de expansiones. Este menor trabajo de DFS no constituye una ventaja, sino la contrapartida de no ofrecer ningun</w:t>
      </w:r>
      <w:r>
        <w:t xml:space="preserve">a garantía, y se paga en el costo de la solución (95 frente a 24 en </w:t>
      </w:r>
      <w:proofErr w:type="spellStart"/>
      <w:r>
        <w:t>tinyDiagnostic</w:t>
      </w:r>
      <w:proofErr w:type="spellEnd"/>
      <w:r>
        <w:t xml:space="preserve">, y 326 frente a 59 en </w:t>
      </w:r>
      <w:proofErr w:type="spellStart"/>
      <w:r>
        <w:t>antennaServiceRing</w:t>
      </w:r>
      <w:proofErr w:type="spellEnd"/>
      <w:r>
        <w:t>).</w:t>
      </w:r>
    </w:p>
    <w:p w14:paraId="2A24F281" w14:textId="52282A26" w:rsidR="00565678" w:rsidRDefault="00B64448">
      <w:pPr>
        <w:spacing w:after="200" w:line="276" w:lineRule="auto"/>
        <w:jc w:val="both"/>
      </w:pPr>
      <w:r>
        <w:t>Finalmente, las expansiones de BFS y UCS crecen de forma aproximadamente proporcional al tamaño del mapa (147, 244, 410 y 591) y n</w:t>
      </w:r>
      <w:r>
        <w:t>o exponencialmente como sugieren las cotas O(</w:t>
      </w:r>
      <w:proofErr w:type="spellStart"/>
      <w:r>
        <w:t>b^d</w:t>
      </w:r>
      <w:proofErr w:type="spellEnd"/>
      <w:r>
        <w:t xml:space="preserve">). Esto se explica porque implementamos búsqueda en grafo: el conjunto de estados alcanzados impide que un mismo estado se expanda más de una vez, colapsando el árbol de búsqueda sobre el grafo de espacio de </w:t>
      </w:r>
      <w:r>
        <w:t xml:space="preserve">estados. Las cotas exponenciales describen el árbol, donde un mismo estado puede repetirse en ramas distintas. DFS, en cambio, no exhibe un crecimiento monótono: expandió 390 nodos en </w:t>
      </w:r>
      <w:proofErr w:type="spellStart"/>
      <w:r>
        <w:t>antennaServiceRing</w:t>
      </w:r>
      <w:proofErr w:type="spellEnd"/>
      <w:r>
        <w:t xml:space="preserve"> (37x21) pero solo 192 en </w:t>
      </w:r>
      <w:proofErr w:type="spellStart"/>
      <w:r>
        <w:t>orbitalDiagnosticComplex</w:t>
      </w:r>
      <w:proofErr w:type="spellEnd"/>
      <w:r>
        <w:t xml:space="preserve"> (43</w:t>
      </w:r>
      <w:r>
        <w:t>x25), pese a ser un mapa más grande, porque su desempeño depende enteramente de la rama que elija explorar primero.</w:t>
      </w:r>
    </w:p>
    <w:p w14:paraId="69E5CF4B" w14:textId="304E58C6" w:rsidR="00B02E03" w:rsidRDefault="00B02E03">
      <w:pPr>
        <w:spacing w:after="200" w:line="276" w:lineRule="auto"/>
        <w:jc w:val="both"/>
      </w:pPr>
    </w:p>
    <w:p w14:paraId="38504B9A" w14:textId="50E3A3D2" w:rsidR="00B02E03" w:rsidRPr="00B02E03" w:rsidRDefault="00B02E03" w:rsidP="00B02E03">
      <w:pPr>
        <w:spacing w:after="200" w:line="276" w:lineRule="auto"/>
        <w:jc w:val="both"/>
        <w:rPr>
          <w:b/>
          <w:bCs/>
        </w:rPr>
      </w:pPr>
      <w:r w:rsidRPr="00B02E03">
        <w:rPr>
          <w:b/>
          <w:bCs/>
        </w:rPr>
        <w:t>6.a.2</w:t>
      </w:r>
      <w:r>
        <w:rPr>
          <w:b/>
          <w:bCs/>
        </w:rPr>
        <w:t>.</w:t>
      </w:r>
    </w:p>
    <w:p w14:paraId="7B711C99" w14:textId="77777777" w:rsidR="00B02E03" w:rsidRDefault="00B02E03" w:rsidP="00B02E03">
      <w:pPr>
        <w:spacing w:after="200" w:line="276" w:lineRule="auto"/>
        <w:jc w:val="both"/>
      </w:pPr>
      <w:r>
        <w:lastRenderedPageBreak/>
        <w:t>En los problemas de este taller los cuatro algoritmos son completos, pero por razones distintas y bajo condiciones que conviene precisar. Todos los mapas comparten dos propiedades que sustentan estas garantías: el factor de ramificación es finito, ya que el robot dispone de a lo sumo cuatro acciones (arriba, abajo, izquierda y derecha), y el espacio de estados es finito, porque la cuadrícula es acotada y las celdas marcadas como muro o compuerta bloqueada no son transitables.</w:t>
      </w:r>
    </w:p>
    <w:p w14:paraId="3D6308A0" w14:textId="77777777" w:rsidR="00B02E03" w:rsidRDefault="00B02E03" w:rsidP="00B02E03">
      <w:pPr>
        <w:spacing w:after="200" w:line="276" w:lineRule="auto"/>
        <w:jc w:val="both"/>
      </w:pPr>
      <w:r>
        <w:t xml:space="preserve">BFS es completo siempre que el factor de ramificación sea finito, condición que se cumple en todos los mapas. Explora por niveles, de modo </w:t>
      </w:r>
      <w:proofErr w:type="gramStart"/>
      <w:r>
        <w:t>que</w:t>
      </w:r>
      <w:proofErr w:type="gramEnd"/>
      <w:r>
        <w:t xml:space="preserve"> si existe una solución a profundidad d, la encontrará después de agotar los niveles anteriores. El conjunto de estados alcanzados no es necesario para su completitud en un espacio finito, pero evita que un mismo estado ingrese varias veces a la frontera y reduce el trabajo total.</w:t>
      </w:r>
    </w:p>
    <w:p w14:paraId="1B4EC376" w14:textId="77777777" w:rsidR="00B02E03" w:rsidRDefault="00B02E03" w:rsidP="00B02E03">
      <w:pPr>
        <w:spacing w:after="200" w:line="276" w:lineRule="auto"/>
        <w:jc w:val="both"/>
      </w:pPr>
      <w:r>
        <w:t xml:space="preserve">DFS es el caso que requiere mayor justificación, porque en general no es completo: en presencia de ciclos o de ramas de profundidad infinita puede explorar indefinidamente sin alcanzar la meta. En este taller sí lo es, y ello se debe a dos condiciones combinadas: la finitud del espacio de estados y el control de repetidos mediante el conjunto de estados alcanzados que incorporamos en la implementación. Lo determinante no es el tamaño del mapa sino esta combinación, ya que un mapa pequeño con ciclos y sin control de repetidos tampoco ofrecería la garantía. El mapa </w:t>
      </w:r>
      <w:proofErr w:type="spellStart"/>
      <w:r>
        <w:t>antennaServiceRing</w:t>
      </w:r>
      <w:proofErr w:type="spellEnd"/>
      <w:r>
        <w:t xml:space="preserve"> constituye la evidencia empírica de este punto: su estructura en anillo contiene ciclos y, aun así, DFS terminó y devolvió una solución.</w:t>
      </w:r>
    </w:p>
    <w:p w14:paraId="37AD3778" w14:textId="77777777" w:rsidR="00B02E03" w:rsidRDefault="00B02E03" w:rsidP="00B02E03">
      <w:pPr>
        <w:spacing w:after="200" w:line="276" w:lineRule="auto"/>
        <w:jc w:val="both"/>
      </w:pPr>
      <w:r>
        <w:t xml:space="preserve">UCS es completo siempre que todos los costos de acción sean mayores o iguales a un valor ε estrictamente positivo. La razón es que UCS expande siempre el nodo de menor costo acumulado g, de manera que su terminación depende de que g crezca a medida que se avanza. Si existieran acciones de costo cero, el algoritmo podría permanecer indefinidamente extrayendo nodos de un ciclo gratuito, puesto que siempre serían los más baratos de la cola, y nunca progresaría hacia la meta. Con la condición ε &gt; 0 se garantiza que tras k pasos el costo acumulado es al menos </w:t>
      </w:r>
      <w:proofErr w:type="spellStart"/>
      <w:r>
        <w:t>k·ε</w:t>
      </w:r>
      <w:proofErr w:type="spellEnd"/>
      <w:r>
        <w:t>, cantidad que crece sin cota, por lo que todo camino suficientemente largo termina superando el costo óptimo C* y deja de considerarse. En este taller la condición se cumple holgadamente, ya que los costos de terreno son 1, 2, 3 y 5, con lo cual ε = 1. Los muros tienen costo infinito, pero esto no compromete la garantía porque nunca se generan como sucesores y, en consecuencia, no forman parte del espacio de estados alcanzable.</w:t>
      </w:r>
    </w:p>
    <w:p w14:paraId="0B35D9E1" w14:textId="77777777" w:rsidR="00B02E03" w:rsidRDefault="00B02E03" w:rsidP="00B02E03">
      <w:pPr>
        <w:spacing w:after="200" w:line="276" w:lineRule="auto"/>
        <w:jc w:val="both"/>
      </w:pPr>
      <w:r>
        <w:t xml:space="preserve">A* hereda la completitud de UCS cuando la heurística es admisible y toma valores finitos. Su prioridad es f = g + h, y dado que g crece sin cota y h está acotada, f también crece, lo que preserva el mismo argumento de terminación. Con </w:t>
      </w:r>
      <w:proofErr w:type="spellStart"/>
      <w:r>
        <w:t>nullHeuristic</w:t>
      </w:r>
      <w:proofErr w:type="spellEnd"/>
      <w:r>
        <w:t xml:space="preserve"> el algoritmo coincide exactamente con UCS, hecho que verificamos experimentalmente al obtener resultados idénticos en costo y en nodos expandidos.</w:t>
      </w:r>
    </w:p>
    <w:p w14:paraId="2BF433B4" w14:textId="77777777" w:rsidR="00B02E03" w:rsidRDefault="00B02E03" w:rsidP="00B02E03">
      <w:pPr>
        <w:spacing w:after="200" w:line="276" w:lineRule="auto"/>
        <w:jc w:val="both"/>
      </w:pPr>
      <w:r>
        <w:t xml:space="preserve">Conviene añadir una precisión sobre los puntos 4 y 5, donde el estado deja de ser únicamente la posición. En </w:t>
      </w:r>
      <w:proofErr w:type="spellStart"/>
      <w:r>
        <w:t>ModuleRepairProblem</w:t>
      </w:r>
      <w:proofErr w:type="spellEnd"/>
      <w:r>
        <w:t xml:space="preserve"> el espacio de estados tiene tamaño igual al número de celdas transitables multiplicado por dos, correspondiente a las dos configuraciones de </w:t>
      </w:r>
      <w:proofErr w:type="spellStart"/>
      <w:r>
        <w:t>hasModule</w:t>
      </w:r>
      <w:proofErr w:type="spellEnd"/>
      <w:r>
        <w:t xml:space="preserve">, y en </w:t>
      </w:r>
      <w:proofErr w:type="spellStart"/>
      <w:r>
        <w:t>SystemRepairProblem</w:t>
      </w:r>
      <w:proofErr w:type="spellEnd"/>
      <w:r>
        <w:t xml:space="preserve"> es el número de celdas multiplicado por dos y por 2 elevado al número de sistemas averiados. Ambos siguen siendo finitos, de modo que las garantías de completitud se mantienen. No obstante, completitud y tratabilidad son propiedades distintas: la garantía teórica supone recursos </w:t>
      </w:r>
      <w:r>
        <w:lastRenderedPageBreak/>
        <w:t xml:space="preserve">ilimitados, mientras que en la práctica el límite lo imponen la memoria y el tiempo disponibles. El enunciado advierte precisamente que algunas instancias de </w:t>
      </w:r>
      <w:proofErr w:type="spellStart"/>
      <w:r>
        <w:t>layouts</w:t>
      </w:r>
      <w:proofErr w:type="spellEnd"/>
      <w:r>
        <w:t>/</w:t>
      </w:r>
      <w:proofErr w:type="spellStart"/>
      <w:r>
        <w:t>systems</w:t>
      </w:r>
      <w:proofErr w:type="spellEnd"/>
      <w:r>
        <w:t xml:space="preserve"> pueden tener un espacio de búsqueda tan grande que no se resuelvan en un tiempo razonable, lo cual no contradice la completitud del </w:t>
      </w:r>
      <w:proofErr w:type="gramStart"/>
      <w:r>
        <w:t>algoritmo</w:t>
      </w:r>
      <w:proofErr w:type="gramEnd"/>
      <w:r>
        <w:t xml:space="preserve"> sino que refleja el crecimiento combinatorio del espacio de estados.</w:t>
      </w:r>
    </w:p>
    <w:p w14:paraId="52704540" w14:textId="77777777" w:rsidR="00B02E03" w:rsidRDefault="00B02E03" w:rsidP="00B02E03">
      <w:pPr>
        <w:spacing w:after="200" w:line="276" w:lineRule="auto"/>
        <w:jc w:val="both"/>
      </w:pPr>
      <w:r>
        <w:t>Empíricamente, las trece ejecuciones realizadas sobre los cuatro mapas de diagnóstico devolvieron una solución en todos los casos, sin fallos ni ejecuciones que no terminaran, lo cual es consistente con las garantías descritas.</w:t>
      </w:r>
    </w:p>
    <w:p w14:paraId="7748A0DE" w14:textId="7F95B63B" w:rsidR="00B02E03" w:rsidRDefault="00B02E03">
      <w:pPr>
        <w:spacing w:after="200" w:line="276" w:lineRule="auto"/>
        <w:jc w:val="both"/>
        <w:rPr>
          <w:b/>
          <w:bCs/>
        </w:rPr>
      </w:pPr>
      <w:r w:rsidRPr="00B02E03">
        <w:rPr>
          <w:b/>
          <w:bCs/>
        </w:rPr>
        <w:t>6.a.3</w:t>
      </w:r>
    </w:p>
    <w:p w14:paraId="2AC923EA" w14:textId="77777777" w:rsidR="00B02E03" w:rsidRDefault="00B02E03" w:rsidP="00B02E03">
      <w:pPr>
        <w:spacing w:after="200" w:line="276" w:lineRule="auto"/>
        <w:jc w:val="both"/>
      </w:pPr>
      <w:r>
        <w:t xml:space="preserve">DFS no es óptimo bajo ninguna condición. Retorna el primer camino que encuentra hasta la meta, sin comparar alternativas ni acumular información sobre el costo de las rutas exploradas, de modo que la calidad de su solución depende enteramente del orden en que expanda los sucesores. Los datos lo confirman con claridad: en </w:t>
      </w:r>
      <w:proofErr w:type="spellStart"/>
      <w:r>
        <w:t>tinyDiagnostic</w:t>
      </w:r>
      <w:proofErr w:type="spellEnd"/>
      <w:r>
        <w:t xml:space="preserve"> obtuvo un costo de 95 frente a los 24 de UCS, es decir, aproximadamente cuatro veces el óptimo, y en </w:t>
      </w:r>
      <w:proofErr w:type="spellStart"/>
      <w:r>
        <w:t>antennaServiceRing</w:t>
      </w:r>
      <w:proofErr w:type="spellEnd"/>
      <w:r>
        <w:t xml:space="preserve"> obtuvo 326 frente a 59, cerca de cinco veces y media el óptimo. No existe ninguna configuración del problema que corrija esta limitación, pues es consecuencia directa de su criterio de selección.</w:t>
      </w:r>
    </w:p>
    <w:p w14:paraId="0173A320" w14:textId="77777777" w:rsidR="00B02E03" w:rsidRDefault="00B02E03" w:rsidP="00B02E03">
      <w:pPr>
        <w:spacing w:after="200" w:line="276" w:lineRule="auto"/>
        <w:jc w:val="both"/>
      </w:pPr>
      <w:r>
        <w:t xml:space="preserve">BFS es óptimo en el número de movimientos de manera incondicional, ya que explora por niveles y encuentra siempre la solución de menor profundidad. Sin embargo, solo es óptimo en costo total cuando todas las acciones tienen el mismo costo. El contraste entre dos de los mapas evaluados ilustra esta distinción de forma precisa. En </w:t>
      </w:r>
      <w:proofErr w:type="spellStart"/>
      <w:r>
        <w:t>tinyDiagnostic</w:t>
      </w:r>
      <w:proofErr w:type="spellEnd"/>
      <w:r>
        <w:t xml:space="preserve">, BFS y UCS produjeron ambos un costo de 24, es decir, coincidieron. En </w:t>
      </w:r>
      <w:proofErr w:type="spellStart"/>
      <w:r>
        <w:t>radiationShortcut</w:t>
      </w:r>
      <w:proofErr w:type="spellEnd"/>
      <w:r>
        <w:t>, en cambio, BFS obtuvo 84 frente a los 51 de UCS, una diferencia del sesenta y cinco por ciento.</w:t>
      </w:r>
    </w:p>
    <w:p w14:paraId="4C45B14E" w14:textId="77777777" w:rsidR="00B02E03" w:rsidRDefault="00B02E03" w:rsidP="00B02E03">
      <w:pPr>
        <w:spacing w:after="200" w:line="276" w:lineRule="auto"/>
        <w:jc w:val="both"/>
      </w:pPr>
      <w:r>
        <w:t xml:space="preserve">La interpretación de este contraste es el punto central del análisis: la coincidencia observada en </w:t>
      </w:r>
      <w:proofErr w:type="spellStart"/>
      <w:r>
        <w:t>tinyDiagnostic</w:t>
      </w:r>
      <w:proofErr w:type="spellEnd"/>
      <w:r>
        <w:t xml:space="preserve"> es una propiedad del mapa y no una garantía del algoritmo. En ese mapa el camino de menor número de pasos resultó ser también el de menor costo, porque atraviesa únicamente corredores de costo uniforme. En </w:t>
      </w:r>
      <w:proofErr w:type="spellStart"/>
      <w:r>
        <w:t>radiationShortcut</w:t>
      </w:r>
      <w:proofErr w:type="spellEnd"/>
      <w:r>
        <w:t xml:space="preserve"> esa condición no se cumple, ya que existe una ruta corta que atraviesa zonas de radiación de costo 5 y una ruta más larga que las evita. BFS se comportó exactamente igual en ambos casos, minimizando movimientos; lo que cambió fue la estructura de costos del terreno. Un solo paso por una zona de radiación equivale, en costo, a cinco pasos por corredor normal, de modo que reducir el número de movimientos puede aumentar el costo total.</w:t>
      </w:r>
    </w:p>
    <w:p w14:paraId="28AFDD66" w14:textId="77777777" w:rsidR="00B02E03" w:rsidRDefault="00B02E03" w:rsidP="00B02E03">
      <w:pPr>
        <w:spacing w:after="200" w:line="276" w:lineRule="auto"/>
        <w:jc w:val="both"/>
      </w:pPr>
      <w:r>
        <w:t>UCS es óptimo siempre que los costos de acción sean estrictamente positivos, condición que se cumple en todos los mapas del taller. Su optimalidad depende, además, de un detalle de implementación que no puede omitirse: la prueba de meta debe realizarse al extraer el nodo de la cola de prioridad y no al generarlo. Con costos variables como los de este taller, el primer nodo meta generado no es necesariamente el más barato, pues una ruta corta a través de terreno costoso puede generarse antes que una ruta larga a través de terreno económico. La cola de prioridad garantiza que, en el momento de extraer un estado, su costo acumulado g ya es el óptimo para ese estado, y solo entonces es correcto retornar la solución.</w:t>
      </w:r>
    </w:p>
    <w:p w14:paraId="7DCD4BBF" w14:textId="77777777" w:rsidR="00B02E03" w:rsidRDefault="00B02E03" w:rsidP="00B02E03">
      <w:pPr>
        <w:spacing w:after="200" w:line="276" w:lineRule="auto"/>
        <w:jc w:val="both"/>
      </w:pPr>
      <w:r>
        <w:lastRenderedPageBreak/>
        <w:t xml:space="preserve">A* es óptimo cuando la heurística es admisible, es decir, cuando nunca sobrestima el costo real restante hasta la meta. En búsqueda en grafo, que es la variante implementada en este taller, se requiere adicionalmente que la heurística sea consistente, ya que de lo contrario un estado podría alcanzarse posteriormente por un camino más económico después de haber sido expandido. Verificamos el comportamiento del algoritmo utilizando </w:t>
      </w:r>
      <w:proofErr w:type="spellStart"/>
      <w:r>
        <w:t>nullHeuristic</w:t>
      </w:r>
      <w:proofErr w:type="spellEnd"/>
      <w:r>
        <w:t xml:space="preserve">, que es trivialmente admisible y consistente por ser idénticamente cero: sobre </w:t>
      </w:r>
      <w:proofErr w:type="spellStart"/>
      <w:r>
        <w:t>radiationShortcut</w:t>
      </w:r>
      <w:proofErr w:type="spellEnd"/>
      <w:r>
        <w:t xml:space="preserve"> produjo un costo de 51 y 251 nodos expandidos, valores idénticos a los de UCS, lo cual es esperable porque con h igual a cero la prioridad f = g + h se reduce a g y A* degenera exactamente en UCS.</w:t>
      </w:r>
    </w:p>
    <w:p w14:paraId="47DFD958" w14:textId="77777777" w:rsidR="00B02E03" w:rsidRDefault="00B02E03" w:rsidP="00B02E03">
      <w:pPr>
        <w:spacing w:after="200" w:line="276" w:lineRule="auto"/>
        <w:jc w:val="both"/>
      </w:pPr>
      <w:r>
        <w:t xml:space="preserve">Como verificación independiente de la optimalidad de UCS puede emplearse la distancia de Manhattan como cota inferior. Dado que el robot solo se desplaza en las cuatro direcciones ortogonales y cada movimiento cuesta como mínimo 1, ningún camino entre dos celdas puede costar menos que la distancia de Manhattan que las separa. En </w:t>
      </w:r>
      <w:proofErr w:type="spellStart"/>
      <w:r>
        <w:t>tinyDiagnostic</w:t>
      </w:r>
      <w:proofErr w:type="spellEnd"/>
      <w:r>
        <w:t xml:space="preserve">, la distancia entre la posición inicial (2,10) y la terminal (18,2) es de 16 más 8, esto es, 24, y UCS obtuvo un costo de exactamente 24. El algoritmo alcanzó por tanto el mínimo absoluto demostrable, y esta afirmación no depende de confiar en la </w:t>
      </w:r>
      <w:proofErr w:type="gramStart"/>
      <w:r>
        <w:t>implementación</w:t>
      </w:r>
      <w:proofErr w:type="gramEnd"/>
      <w:r>
        <w:t xml:space="preserve"> sino que se sigue de un argumento independiente.</w:t>
      </w:r>
    </w:p>
    <w:p w14:paraId="71A1E1A7" w14:textId="77777777" w:rsidR="00B02E03" w:rsidRDefault="00B02E03" w:rsidP="00B02E03">
      <w:pPr>
        <w:spacing w:after="200" w:line="276" w:lineRule="auto"/>
        <w:jc w:val="both"/>
      </w:pPr>
      <w:r>
        <w:t xml:space="preserve">Conviene precisar que esta cota es inferior y no exacta. En </w:t>
      </w:r>
      <w:proofErr w:type="spellStart"/>
      <w:r>
        <w:t>radiationShortcut</w:t>
      </w:r>
      <w:proofErr w:type="spellEnd"/>
      <w:r>
        <w:t xml:space="preserve"> la distancia de Manhattan entre (2,3) y (24,13) es de 32, mientras que UCS obtuvo un costo de 51. La diferencia se explica porque ese mapa no contiene ninguna celda de corredor normal: todo el terreno transitable corresponde a corredores deteriorados, zonas de baja gravedad y zonas de radiación, de manera que el paso más económico disponible cuesta 2 y no 1. La cota inferior efectiva se eleva en consecuencia, y el valor 51 resulta plenamente consistente con esa restricción.</w:t>
      </w:r>
    </w:p>
    <w:p w14:paraId="2D7CE0CF" w14:textId="77777777" w:rsidR="00B02E03" w:rsidRPr="00B02E03" w:rsidRDefault="00B02E03">
      <w:pPr>
        <w:spacing w:after="200" w:line="276" w:lineRule="auto"/>
        <w:jc w:val="both"/>
        <w:rPr>
          <w:b/>
          <w:bCs/>
        </w:rPr>
      </w:pPr>
    </w:p>
    <w:sectPr w:rsidR="00B02E03" w:rsidRPr="00B02E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A4652"/>
    <w:multiLevelType w:val="hybridMultilevel"/>
    <w:tmpl w:val="DD8CBF94"/>
    <w:lvl w:ilvl="0" w:tplc="40044C6E">
      <w:start w:val="1"/>
      <w:numFmt w:val="bullet"/>
      <w:lvlText w:val="●"/>
      <w:lvlJc w:val="left"/>
      <w:pPr>
        <w:ind w:left="720" w:hanging="360"/>
      </w:pPr>
    </w:lvl>
    <w:lvl w:ilvl="1" w:tplc="998C2C52">
      <w:start w:val="1"/>
      <w:numFmt w:val="bullet"/>
      <w:lvlText w:val="○"/>
      <w:lvlJc w:val="left"/>
      <w:pPr>
        <w:ind w:left="1440" w:hanging="360"/>
      </w:pPr>
    </w:lvl>
    <w:lvl w:ilvl="2" w:tplc="8E90C638">
      <w:start w:val="1"/>
      <w:numFmt w:val="bullet"/>
      <w:lvlText w:val="■"/>
      <w:lvlJc w:val="left"/>
      <w:pPr>
        <w:ind w:left="2160" w:hanging="360"/>
      </w:pPr>
    </w:lvl>
    <w:lvl w:ilvl="3" w:tplc="F7343300">
      <w:start w:val="1"/>
      <w:numFmt w:val="bullet"/>
      <w:lvlText w:val="●"/>
      <w:lvlJc w:val="left"/>
      <w:pPr>
        <w:ind w:left="2880" w:hanging="360"/>
      </w:pPr>
    </w:lvl>
    <w:lvl w:ilvl="4" w:tplc="E376BED6">
      <w:start w:val="1"/>
      <w:numFmt w:val="bullet"/>
      <w:lvlText w:val="○"/>
      <w:lvlJc w:val="left"/>
      <w:pPr>
        <w:ind w:left="3600" w:hanging="360"/>
      </w:pPr>
    </w:lvl>
    <w:lvl w:ilvl="5" w:tplc="ADDEA8B6">
      <w:start w:val="1"/>
      <w:numFmt w:val="bullet"/>
      <w:lvlText w:val="■"/>
      <w:lvlJc w:val="left"/>
      <w:pPr>
        <w:ind w:left="4320" w:hanging="360"/>
      </w:pPr>
    </w:lvl>
    <w:lvl w:ilvl="6" w:tplc="F6C216BE">
      <w:start w:val="1"/>
      <w:numFmt w:val="bullet"/>
      <w:lvlText w:val="●"/>
      <w:lvlJc w:val="left"/>
      <w:pPr>
        <w:ind w:left="5040" w:hanging="360"/>
      </w:pPr>
    </w:lvl>
    <w:lvl w:ilvl="7" w:tplc="FB8CB506">
      <w:start w:val="1"/>
      <w:numFmt w:val="bullet"/>
      <w:lvlText w:val="●"/>
      <w:lvlJc w:val="left"/>
      <w:pPr>
        <w:ind w:left="5760" w:hanging="360"/>
      </w:pPr>
    </w:lvl>
    <w:lvl w:ilvl="8" w:tplc="5C7EE2F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678"/>
    <w:rsid w:val="00565678"/>
    <w:rsid w:val="00B02E03"/>
    <w:rsid w:val="00B644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FE99B"/>
  <w15:docId w15:val="{2E590692-161F-4C6F-A774-69BF96FEC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1126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1787</Words>
  <Characters>9832</Characters>
  <Application>Microsoft Office Word</Application>
  <DocSecurity>0</DocSecurity>
  <Lines>81</Lines>
  <Paragraphs>23</Paragraphs>
  <ScaleCrop>false</ScaleCrop>
  <Company/>
  <LinksUpToDate>false</LinksUpToDate>
  <CharactersWithSpaces>11596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Iker Sebastian Barbosa Cespedes</cp:lastModifiedBy>
  <cp:revision>3</cp:revision>
  <dcterms:created xsi:type="dcterms:W3CDTF">2026-08-25T01:26:00Z</dcterms:created>
  <dcterms:modified xsi:type="dcterms:W3CDTF">2026-08-25T02:00:00Z</dcterms:modified>
</cp:coreProperties>
</file>