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Approaches and Methodologies:</w:t>
      </w:r>
    </w:p>
    <w:p w:rsidR="00000000" w:rsidDel="00000000" w:rsidP="00000000" w:rsidRDefault="00000000" w:rsidRPr="00000000" w14:paraId="00000002">
      <w:pPr>
        <w:rPr/>
      </w:pPr>
      <w:r w:rsidDel="00000000" w:rsidR="00000000" w:rsidRPr="00000000">
        <w:rPr>
          <w:rtl w:val="0"/>
        </w:rPr>
        <w:t xml:space="preserve">After loading the Iris dataset, importing the required libraries, and looking over the fundamental data and summary statistics, we started the analysis. After that, a correlation heatmap, pair plots, and box plots were used to visualize the dataset in order to examine feature relationships and spot any patterns.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EDA Findings:</w:t>
      </w:r>
    </w:p>
    <w:p w:rsidR="00000000" w:rsidDel="00000000" w:rsidP="00000000" w:rsidRDefault="00000000" w:rsidRPr="00000000" w14:paraId="00000005">
      <w:pPr>
        <w:rPr/>
      </w:pPr>
      <w:r w:rsidDel="00000000" w:rsidR="00000000" w:rsidRPr="00000000">
        <w:rPr>
          <w:rtl w:val="0"/>
        </w:rPr>
        <w:t xml:space="preserve">Different patterns between the features and their distributions across target classes were identified by our exploratory data analysis. For instance, the box plots showed the variance in feature values for each class, while the pair plot showed the distinct divisions between the classes.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Power BI or Tableau Visualizations:</w:t>
      </w:r>
    </w:p>
    <w:p w:rsidR="00000000" w:rsidDel="00000000" w:rsidP="00000000" w:rsidRDefault="00000000" w:rsidRPr="00000000" w14:paraId="00000008">
      <w:pPr>
        <w:rPr/>
      </w:pPr>
      <w:r w:rsidDel="00000000" w:rsidR="00000000" w:rsidRPr="00000000">
        <w:rPr>
          <w:rtl w:val="0"/>
        </w:rPr>
        <w:t xml:space="preserve">To generate visualizations in Power BI or Tableau, the Iris dataset was exported to a CSV file. These visualizations, which give a thorough summary of the dataset's features, include scatter plots, bar charts, and summary statistics.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 Conclusion:</w:t>
      </w:r>
    </w:p>
    <w:p w:rsidR="00000000" w:rsidDel="00000000" w:rsidP="00000000" w:rsidRDefault="00000000" w:rsidRPr="00000000" w14:paraId="0000000B">
      <w:pPr>
        <w:rPr/>
      </w:pPr>
      <w:r w:rsidDel="00000000" w:rsidR="00000000" w:rsidRPr="00000000">
        <w:rPr>
          <w:rtl w:val="0"/>
        </w:rPr>
        <w:t xml:space="preserve">To sum up, the examination of the Iris dataset provided significant understandings of the connections between characteristics and how they are distributed among various classes. Our comprehension of these patterns is further improved by the Power BI or Tableau visualizations.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