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Ордена Трудового Красного Знамени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высшего образования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«Московский Технический Университет Связи и Информатики»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Кафедра «Сетевые информационные технологии и сервисы»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Лабораторная работа №14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по дисциплине «ИТ» на тему: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«</w:t>
      </w:r>
      <w:r>
        <w:rPr>
          <w:color w:val="000000"/>
          <w:sz w:val="28"/>
          <w:szCs w:val="28"/>
        </w:rPr>
        <w:t>Исследование линейных искажений</w:t>
      </w:r>
      <w:r>
        <w:rPr>
          <w:color w:val="000000"/>
          <w:sz w:val="28"/>
          <w:szCs w:val="28"/>
          <w:shd w:fill="FFFFFF" w:val="clear"/>
        </w:rPr>
        <w:t>»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 студент группы БСТ2502</w:t>
      </w:r>
    </w:p>
    <w:p>
      <w:pPr>
        <w:pStyle w:val="NormalWeb"/>
        <w:bidi w:val="0"/>
        <w:spacing w:lineRule="auto" w:line="240" w:before="0" w:after="0"/>
        <w:jc w:val="end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Кочкин Иван Владимирович 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Проверила: старший преподаватель Комкова М. Г.</w:t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>
          <w:b/>
          <w:bCs/>
          <w:color w:val="000000"/>
          <w:sz w:val="28"/>
          <w:szCs w:val="28"/>
          <w:shd w:fill="FFFFFF" w:val="clear"/>
        </w:rPr>
        <w:t>Цель работы:</w:t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</w:rPr>
        <w:t>Изучение методов измерения и оценки характеристик линейных искажений сигналов в каналах передачи дискретных сообщений.</w:t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>
          <w:b/>
          <w:bCs/>
          <w:color w:val="000000"/>
          <w:sz w:val="28"/>
          <w:szCs w:val="28"/>
          <w:shd w:fill="FFFFFF" w:val="clear"/>
        </w:rPr>
        <w:t>Ход работы:</w:t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>
          <w:b/>
          <w:bCs/>
          <w:color w:val="000000"/>
          <w:sz w:val="28"/>
          <w:szCs w:val="28"/>
          <w:shd w:fill="FFFFFF" w:val="clear"/>
          <w:lang w:val="en-US"/>
        </w:rPr>
        <w:t>1.1</w:t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/>
        <w:drawing>
          <wp:inline distT="0" distB="0" distL="0" distR="0">
            <wp:extent cx="6120130" cy="377507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7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</w:rPr>
        <w:t xml:space="preserve">Рисунок 1. Графики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H(t), G(t), p(t)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при первом включённом канале</w:t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/>
        <w:drawing>
          <wp:inline distT="0" distB="0" distL="0" distR="0">
            <wp:extent cx="6120130" cy="387921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9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Рисунок 2. Графики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H(t), G(t), p(t)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при включении обоих каналов</w:t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>
          <w:b/>
          <w:bCs/>
          <w:color w:val="000000"/>
          <w:sz w:val="28"/>
          <w:szCs w:val="28"/>
          <w:shd w:fill="FFFFFF" w:val="clear"/>
          <w:lang w:val="en-US"/>
        </w:rPr>
        <w:t>1.2</w:t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/>
        <w:drawing>
          <wp:inline distT="0" distB="0" distL="0" distR="0">
            <wp:extent cx="6120130" cy="329882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9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/>
        <w:drawing>
          <wp:inline distT="0" distB="0" distL="0" distR="0">
            <wp:extent cx="6120130" cy="3872865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2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Рисунки 3, 4. При увеличении Тимп происходит увеличение длительности и смещение реакции на импульс</w:t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r>
      <w:r>
        <w:br w:type="page"/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879215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9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874135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4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Рисунки 5, 6. При увеличении первого канала происходит сглаживание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G(t)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и смещение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H(t).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Импульс не меняется</w:t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>
          <w:b/>
          <w:bCs/>
          <w:color w:val="000000"/>
          <w:sz w:val="28"/>
          <w:szCs w:val="28"/>
          <w:shd w:fill="FFFFFF" w:val="clear"/>
          <w:lang w:val="en-US"/>
        </w:rPr>
        <w:t>1.3</w:t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888740"/>
            <wp:effectExtent l="0" t="0" r="0" b="0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88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Рисунок 7. Скорость передачи, при которой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>Dmin = 90</w:t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sz w:val="28"/>
          <w:szCs w:val="28"/>
        </w:rPr>
      </w:pPr>
      <w:r>
        <w:rPr>
          <w:b/>
          <w:bCs/>
          <w:color w:val="000000"/>
          <w:sz w:val="28"/>
          <w:szCs w:val="28"/>
          <w:shd w:fill="FFFFFF" w:val="clear"/>
          <w:lang w:val="en-US"/>
        </w:rPr>
        <w:t>1.4</w:t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853815"/>
            <wp:effectExtent l="0" t="0" r="0" b="0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3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6120130" cy="3851275"/>
            <wp:effectExtent l="0" t="0" r="0" b="0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876040"/>
            <wp:effectExtent l="0" t="0" r="0" b="0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6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Рисунки 8, 9, 10. Скорость передачи, при которой значение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Dmin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равно соответственно 60, 40 и 10 при первом включённом канале.</w:t>
      </w:r>
      <w:r>
        <w:br w:type="page"/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871595"/>
            <wp:effectExtent l="0" t="0" r="0" b="0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71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856990"/>
            <wp:effectExtent l="0" t="0" r="0" b="0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6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848735"/>
            <wp:effectExtent l="0" t="0" r="0" b="0"/>
            <wp:docPr id="13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8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Рисунки 11, 12, 13. Скорость передачи, при которой значение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Dmin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равно соответственно 60, 40 и 10 при обоих включённых каналах.</w:t>
      </w:r>
      <w:r>
        <w:br w:type="page"/>
      </w:r>
    </w:p>
    <w:p>
      <w:pPr>
        <w:pStyle w:val="NormalWeb"/>
        <w:bidi w:val="0"/>
        <w:spacing w:lineRule="auto" w:line="240" w:before="0" w:after="0"/>
        <w:jc w:val="start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/>
        <w:drawing>
          <wp:inline distT="0" distB="0" distL="0" distR="0">
            <wp:extent cx="6028055" cy="4172585"/>
            <wp:effectExtent l="0" t="0" r="0" b="0"/>
            <wp:docPr id="14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805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Web"/>
        <w:bidi w:val="0"/>
        <w:spacing w:lineRule="auto" w:line="240" w:before="0" w:after="0"/>
        <w:jc w:val="center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Рисунок 14. График зависимости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>D-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критерия от скорости передачи сигнала</w:t>
      </w:r>
    </w:p>
    <w:p>
      <w:pPr>
        <w:pStyle w:val="NormalWeb"/>
        <w:bidi w:val="0"/>
        <w:spacing w:lineRule="auto" w:line="240" w:before="0" w:after="0"/>
        <w:jc w:val="start"/>
        <w:rPr>
          <w:b/>
          <w:bCs/>
          <w:color w:val="000000"/>
          <w:sz w:val="28"/>
          <w:szCs w:val="28"/>
          <w:shd w:fill="FFFFFF" w:val="clear"/>
          <w:lang w:val="ru-RU"/>
        </w:rPr>
      </w:pPr>
      <w:r>
        <w:rPr>
          <w:b/>
          <w:bCs/>
          <w:color w:val="000000"/>
          <w:sz w:val="28"/>
          <w:szCs w:val="28"/>
          <w:shd w:fill="FFFFFF" w:val="clear"/>
          <w:lang w:val="ru-RU"/>
        </w:rPr>
        <w:t>Вывод:</w:t>
      </w:r>
    </w:p>
    <w:p>
      <w:pPr>
        <w:pStyle w:val="NormalWeb"/>
        <w:bidi w:val="0"/>
        <w:spacing w:lineRule="auto" w:line="240" w:before="0" w:after="0"/>
        <w:jc w:val="start"/>
        <w:rPr/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В ходе проделанной работы изучены методы измерения и оценки характеристик линейных искажений сигналов в каналах передачи дискретных сообщений. </w:t>
      </w:r>
      <w:r>
        <w:rPr>
          <w:sz w:val="28"/>
          <w:szCs w:val="28"/>
        </w:rPr>
        <w:t xml:space="preserve">При увеличении Тимп происходит увеличение длительности и смещение реакции на импульс.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При увеличении первого канала происходит сглаживание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G(t)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 xml:space="preserve">и смещение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en-US"/>
        </w:rPr>
        <w:t xml:space="preserve">H(t). </w:t>
      </w: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  <w:t>Импульс при этом не меняется.</w:t>
      </w:r>
    </w:p>
    <w:p>
      <w:pPr>
        <w:pStyle w:val="NormalWeb"/>
        <w:bidi w:val="0"/>
        <w:spacing w:lineRule="auto" w:line="240" w:before="0" w:after="0"/>
        <w:jc w:val="start"/>
        <w:rPr>
          <w:b/>
          <w:bCs/>
          <w:color w:val="000000"/>
          <w:sz w:val="28"/>
          <w:szCs w:val="28"/>
          <w:shd w:fill="FFFFFF" w:val="clear"/>
          <w:lang w:val="ru-RU"/>
        </w:rPr>
      </w:pPr>
      <w:r>
        <w:rPr/>
      </w:r>
    </w:p>
    <w:p>
      <w:pPr>
        <w:pStyle w:val="NormalWeb"/>
        <w:bidi w:val="0"/>
        <w:spacing w:lineRule="auto" w:line="240" w:before="0" w:after="0"/>
        <w:jc w:val="start"/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pPr>
      <w:r>
        <w:rPr>
          <w:b w:val="false"/>
          <w:bCs w:val="false"/>
          <w:color w:val="000000"/>
          <w:sz w:val="28"/>
          <w:szCs w:val="28"/>
          <w:shd w:fill="FFFFFF" w:val="clear"/>
          <w:lang w:val="ru-RU"/>
        </w:rPr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134" w:right="1134" w:gutter="0" w:header="0" w:top="1134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Москва 2025</w:t>
    </w:r>
  </w:p>
</w:ft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jc w:val="center"/>
      <w:outlineLvl w:val="0"/>
    </w:pPr>
    <w:rPr>
      <w:rFonts w:eastAsia="DejaVu Sans" w:cs="DejaVu Sans" w:cstheme="majorBidi" w:eastAsiaTheme="majorEastAsia"/>
      <w:b/>
      <w:sz w:val="32"/>
      <w:szCs w:val="32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lineRule="auto" w:line="240" w:beforeAutospacing="1" w:afterAutospacing="1"/>
    </w:pPr>
    <w:rPr>
      <w:rFonts w:eastAsia="Times New Roman" w:cs="Times New Roman"/>
      <w:sz w:val="24"/>
      <w:szCs w:val="24"/>
      <w:lang w:eastAsia="ru-RU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2"/>
      <w:sz w:val="20"/>
      <w:szCs w:val="20"/>
      <w:lang w:val="ru-RU" w:eastAsia="ru-RU" w:bidi="hi-IN"/>
    </w:rPr>
  </w:style>
  <w:style w:type="paragraph" w:styleId="ListParagraph">
    <w:name w:val="List Paragraph"/>
    <w:basedOn w:val="Normal"/>
    <w:qFormat/>
    <w:pPr>
      <w:spacing w:lineRule="auto" w:line="240" w:before="0" w:after="0"/>
      <w:ind w:start="720"/>
      <w:contextualSpacing/>
    </w:pPr>
    <w:rPr>
      <w:rFonts w:eastAsia="Times New Roman" w:cs="Times New Roman"/>
      <w:sz w:val="20"/>
      <w:szCs w:val="20"/>
      <w:lang w:eastAsia="ru-RU"/>
    </w:rPr>
  </w:style>
  <w:style w:type="paragraph" w:styleId="Style16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1535</TotalTime>
  <Application>LibreOffice/25.8.3.2$Windows_X86_64 LibreOffice_project/8ca8d55c161d602844f5428fa4b58097424e324e</Application>
  <AppVersion>15.0000</AppVersion>
  <Pages>9</Pages>
  <Words>229</Words>
  <Characters>1452</Characters>
  <CharactersWithSpaces>1651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2025-11-23T01:09:32Z</dcterms:created>
  <dc:creator/>
  <dc:description/>
  <dc:language>ru-RU</dc:language>
  <cp:lastModifiedBy/>
  <dcterms:modified xsi:type="dcterms:W3CDTF">2025-11-27T21:21:54Z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