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Ордена Трудового Красного Знамени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Федеральное Государственное бюджетное образовательное учреждение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высшего образования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«Московский Технический Университет Связи и Информатики»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Кафедра «Сетевые информационные технологии и сервисы»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szCs w:val="28"/>
          <w:shd w:fill="FFFFFF" w:val="clear"/>
        </w:rPr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Лабораторная работа №14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по дисциплине «ИТ» на тему: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color w:val="000000"/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«</w:t>
      </w:r>
      <w:r>
        <w:rPr>
          <w:color w:val="000000"/>
          <w:sz w:val="28"/>
          <w:szCs w:val="28"/>
        </w:rPr>
        <w:t>Исследование линейных искажений</w:t>
      </w:r>
      <w:r>
        <w:rPr>
          <w:color w:val="000000"/>
          <w:sz w:val="28"/>
          <w:szCs w:val="28"/>
          <w:shd w:fill="FFFFFF" w:val="clear"/>
        </w:rPr>
        <w:t>»</w:t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Выполнил: студент группы БСТ2502</w:t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Кочкин Иван Владимирович </w:t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shd w:fill="FFFFFF" w:val="clear"/>
        </w:rPr>
        <w:t>Проверила: старший преподаватель Комкова М. Г.</w:t>
      </w:r>
      <w:r>
        <w:br w:type="page"/>
      </w:r>
    </w:p>
    <w:p>
      <w:pPr>
        <w:pStyle w:val="NormalWeb"/>
        <w:bidi w:val="0"/>
        <w:spacing w:lineRule="auto" w:line="240" w:before="0" w:after="0"/>
        <w:jc w:val="start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  <w:shd w:fill="FFFFFF" w:val="clear"/>
        </w:rPr>
        <w:t>Цель работы:</w:t>
      </w:r>
    </w:p>
    <w:p>
      <w:pPr>
        <w:pStyle w:val="NormalWeb"/>
        <w:bidi w:val="0"/>
        <w:spacing w:lineRule="auto" w:line="240" w:before="0" w:after="0"/>
        <w:jc w:val="start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</w:rPr>
        <w:t>Изучение методов измерения и оценки характеристик линейных искажений сигналов в каналах передачи дискретных сообщений.</w:t>
      </w:r>
    </w:p>
    <w:p>
      <w:pPr>
        <w:pStyle w:val="NormalWeb"/>
        <w:bidi w:val="0"/>
        <w:spacing w:lineRule="auto" w:line="240" w:before="0" w:after="0"/>
        <w:jc w:val="start"/>
        <w:rPr>
          <w:b/>
          <w:bCs/>
          <w:color w:val="000000"/>
          <w:sz w:val="28"/>
          <w:szCs w:val="28"/>
          <w:shd w:fill="FFFFFF" w:val="clear"/>
        </w:rPr>
      </w:pPr>
      <w:r>
        <w:rPr>
          <w:b/>
          <w:bCs/>
          <w:color w:val="000000"/>
          <w:sz w:val="28"/>
          <w:szCs w:val="28"/>
          <w:shd w:fill="FFFFFF" w:val="clear"/>
        </w:rPr>
        <w:t>Ход работы:</w:t>
      </w:r>
    </w:p>
    <w:p>
      <w:pPr>
        <w:pStyle w:val="NormalWeb"/>
        <w:bidi w:val="0"/>
        <w:spacing w:lineRule="auto" w:line="240" w:before="0" w:after="0"/>
        <w:jc w:val="start"/>
        <w:rPr>
          <w:b/>
          <w:bCs/>
          <w:color w:val="000000"/>
          <w:sz w:val="28"/>
          <w:szCs w:val="28"/>
          <w:shd w:fill="FFFFFF" w:val="clear"/>
          <w:lang w:val="en-US"/>
        </w:rPr>
      </w:pPr>
      <w:r>
        <w:rPr>
          <w:b/>
          <w:bCs/>
          <w:color w:val="000000"/>
          <w:sz w:val="28"/>
          <w:szCs w:val="28"/>
          <w:shd w:fill="FFFFFF" w:val="clear"/>
          <w:lang w:val="en-US"/>
        </w:rPr>
        <w:t>1.1</w:t>
      </w:r>
    </w:p>
    <w:p>
      <w:pPr>
        <w:pStyle w:val="NormalWeb"/>
        <w:bidi w:val="0"/>
        <w:spacing w:lineRule="auto" w:line="240" w:before="0" w:after="0"/>
        <w:jc w:val="start"/>
        <w:rPr>
          <w:b w:val="false"/>
          <w:bCs w:val="false"/>
          <w:color w:val="000000"/>
          <w:sz w:val="28"/>
          <w:szCs w:val="28"/>
          <w:shd w:fill="FFFFFF" w:val="clear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</w:rPr>
        <w:drawing>
          <wp:inline distT="0" distB="0" distL="0" distR="0">
            <wp:extent cx="6120130" cy="3775075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775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center"/>
        <w:rPr>
          <w:b w:val="false"/>
          <w:bCs w:val="false"/>
          <w:color w:val="000000"/>
          <w:sz w:val="28"/>
          <w:szCs w:val="28"/>
          <w:shd w:fill="FFFFFF" w:val="clear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</w:rPr>
        <w:t xml:space="preserve">Рисунок 1. Графики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  <w:t xml:space="preserve">H(t), G(t), p(t)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>при первом включённом канале</w:t>
      </w:r>
    </w:p>
    <w:p>
      <w:pPr>
        <w:pStyle w:val="NormalWeb"/>
        <w:bidi w:val="0"/>
        <w:spacing w:lineRule="auto" w:line="240" w:before="0" w:after="0"/>
        <w:jc w:val="start"/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drawing>
          <wp:inline distT="0" distB="0" distL="0" distR="0">
            <wp:extent cx="6120130" cy="3879215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79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center"/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 xml:space="preserve">Рисунок 2. Графики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  <w:t xml:space="preserve">H(t), G(t), p(t)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>при включении обоих каналов</w:t>
      </w:r>
      <w:r>
        <w:br w:type="page"/>
      </w:r>
    </w:p>
    <w:p>
      <w:pPr>
        <w:pStyle w:val="NormalWeb"/>
        <w:bidi w:val="0"/>
        <w:spacing w:lineRule="auto" w:line="240" w:before="0" w:after="0"/>
        <w:jc w:val="start"/>
        <w:rPr>
          <w:b/>
          <w:bCs/>
          <w:color w:val="000000"/>
          <w:sz w:val="28"/>
          <w:szCs w:val="28"/>
          <w:shd w:fill="FFFFFF" w:val="clear"/>
          <w:lang w:val="en-US"/>
        </w:rPr>
      </w:pPr>
      <w:r>
        <w:rPr>
          <w:b/>
          <w:bCs/>
          <w:color w:val="000000"/>
          <w:sz w:val="28"/>
          <w:szCs w:val="28"/>
          <w:shd w:fill="FFFFFF" w:val="clear"/>
          <w:lang w:val="en-US"/>
        </w:rPr>
        <w:t>1.2</w:t>
      </w:r>
    </w:p>
    <w:p>
      <w:pPr>
        <w:pStyle w:val="NormalWeb"/>
        <w:bidi w:val="0"/>
        <w:spacing w:lineRule="auto" w:line="240" w:before="0" w:after="0"/>
        <w:jc w:val="start"/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drawing>
          <wp:inline distT="0" distB="0" distL="0" distR="0">
            <wp:extent cx="6120130" cy="3298825"/>
            <wp:effectExtent l="0" t="0" r="0" b="0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98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start"/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drawing>
          <wp:inline distT="0" distB="0" distL="0" distR="0">
            <wp:extent cx="6120130" cy="3872865"/>
            <wp:effectExtent l="0" t="0" r="0" b="0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72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center"/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>Рисунки 3, 4. При увеличении Тимп происходит увеличение длительности и смещение реакции на импульс</w:t>
      </w:r>
    </w:p>
    <w:p>
      <w:pPr>
        <w:pStyle w:val="NormalWeb"/>
        <w:bidi w:val="0"/>
        <w:spacing w:lineRule="auto" w:line="240" w:before="0" w:after="0"/>
        <w:jc w:val="center"/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r>
      <w:r>
        <w:br w:type="page"/>
      </w:r>
    </w:p>
    <w:p>
      <w:pPr>
        <w:pStyle w:val="NormalWeb"/>
        <w:bidi w:val="0"/>
        <w:spacing w:lineRule="auto" w:line="240" w:before="0" w:after="0"/>
        <w:jc w:val="center"/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drawing>
          <wp:inline distT="0" distB="0" distL="0" distR="0">
            <wp:extent cx="6120130" cy="3879215"/>
            <wp:effectExtent l="0" t="0" r="0" b="0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79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center"/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drawing>
          <wp:inline distT="0" distB="0" distL="0" distR="0">
            <wp:extent cx="6120130" cy="3874135"/>
            <wp:effectExtent l="0" t="0" r="0" b="0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74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center"/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 xml:space="preserve">Рисунки 5, 6. При увеличении первого канала происходит сглаживание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  <w:t xml:space="preserve">G(t)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 xml:space="preserve">и смещение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  <w:t xml:space="preserve">H(t).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>Импульс не меняется</w:t>
      </w:r>
    </w:p>
    <w:p>
      <w:pPr>
        <w:pStyle w:val="NormalWeb"/>
        <w:bidi w:val="0"/>
        <w:spacing w:lineRule="auto" w:line="240" w:before="0" w:after="0"/>
        <w:jc w:val="center"/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r>
      <w:r>
        <w:br w:type="page"/>
      </w:r>
    </w:p>
    <w:p>
      <w:pPr>
        <w:pStyle w:val="NormalWeb"/>
        <w:bidi w:val="0"/>
        <w:spacing w:lineRule="auto" w:line="240" w:before="0" w:after="0"/>
        <w:jc w:val="start"/>
        <w:rPr>
          <w:b/>
          <w:bCs/>
          <w:color w:val="000000"/>
          <w:sz w:val="28"/>
          <w:szCs w:val="28"/>
          <w:shd w:fill="FFFFFF" w:val="clear"/>
          <w:lang w:val="en-US"/>
        </w:rPr>
      </w:pPr>
      <w:r>
        <w:rPr>
          <w:b/>
          <w:bCs/>
          <w:color w:val="000000"/>
          <w:sz w:val="28"/>
          <w:szCs w:val="28"/>
          <w:shd w:fill="FFFFFF" w:val="clear"/>
          <w:lang w:val="en-US"/>
        </w:rPr>
        <w:t>1.3</w:t>
      </w:r>
    </w:p>
    <w:p>
      <w:pPr>
        <w:pStyle w:val="NormalWeb"/>
        <w:bidi w:val="0"/>
        <w:spacing w:lineRule="auto" w:line="240" w:before="0" w:after="0"/>
        <w:jc w:val="center"/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drawing>
          <wp:inline distT="0" distB="0" distL="0" distR="0">
            <wp:extent cx="6120130" cy="3888740"/>
            <wp:effectExtent l="0" t="0" r="0" b="0"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88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center"/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 xml:space="preserve">Рисунок 7. Скорость передачи, при которой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  <w:t>Dmin = 90</w:t>
      </w:r>
    </w:p>
    <w:p>
      <w:pPr>
        <w:pStyle w:val="NormalWeb"/>
        <w:bidi w:val="0"/>
        <w:spacing w:lineRule="auto" w:line="240" w:before="0" w:after="0"/>
        <w:jc w:val="center"/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</w:r>
      <w:r>
        <w:br w:type="page"/>
      </w:r>
    </w:p>
    <w:p>
      <w:pPr>
        <w:pStyle w:val="NormalWeb"/>
        <w:bidi w:val="0"/>
        <w:spacing w:lineRule="auto" w:line="240" w:before="0" w:after="0"/>
        <w:jc w:val="start"/>
        <w:rPr>
          <w:b/>
          <w:bCs/>
          <w:color w:val="000000"/>
          <w:sz w:val="28"/>
          <w:szCs w:val="28"/>
          <w:shd w:fill="FFFFFF" w:val="clear"/>
          <w:lang w:val="en-US"/>
        </w:rPr>
      </w:pPr>
      <w:r>
        <w:rPr>
          <w:b/>
          <w:bCs/>
          <w:color w:val="000000"/>
          <w:sz w:val="28"/>
          <w:szCs w:val="28"/>
          <w:shd w:fill="FFFFFF" w:val="clear"/>
          <w:lang w:val="en-US"/>
        </w:rPr>
        <w:t>1.4</w:t>
      </w:r>
    </w:p>
    <w:p>
      <w:pPr>
        <w:pStyle w:val="NormalWeb"/>
        <w:bidi w:val="0"/>
        <w:spacing w:lineRule="auto" w:line="240" w:before="0" w:after="0"/>
        <w:jc w:val="center"/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  <w:drawing>
          <wp:inline distT="0" distB="0" distL="0" distR="0">
            <wp:extent cx="6120130" cy="3853815"/>
            <wp:effectExtent l="0" t="0" r="0" b="0"/>
            <wp:docPr id="8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53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  <w:drawing>
          <wp:inline distT="0" distB="0" distL="0" distR="0">
            <wp:extent cx="6120130" cy="3851275"/>
            <wp:effectExtent l="0" t="0" r="0" b="0"/>
            <wp:docPr id="9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51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center"/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  <w:drawing>
          <wp:inline distT="0" distB="0" distL="0" distR="0">
            <wp:extent cx="6120130" cy="3876040"/>
            <wp:effectExtent l="0" t="0" r="0" b="0"/>
            <wp:docPr id="10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76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center"/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 xml:space="preserve">Рисунки 8, 9, 10. Скорость передачи, при которой значение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  <w:t xml:space="preserve">Dmin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>равно соответственно 60, 40 и 10 при первом включённом канале.</w:t>
      </w:r>
      <w:r>
        <w:br w:type="page"/>
      </w:r>
    </w:p>
    <w:p>
      <w:pPr>
        <w:pStyle w:val="NormalWeb"/>
        <w:bidi w:val="0"/>
        <w:spacing w:lineRule="auto" w:line="240" w:before="0" w:after="0"/>
        <w:jc w:val="center"/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drawing>
          <wp:inline distT="0" distB="0" distL="0" distR="0">
            <wp:extent cx="6120130" cy="3871595"/>
            <wp:effectExtent l="0" t="0" r="0" b="0"/>
            <wp:docPr id="11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71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center"/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drawing>
          <wp:inline distT="0" distB="0" distL="0" distR="0">
            <wp:extent cx="6120130" cy="3856990"/>
            <wp:effectExtent l="0" t="0" r="0" b="0"/>
            <wp:docPr id="12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56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center"/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drawing>
          <wp:inline distT="0" distB="0" distL="0" distR="0">
            <wp:extent cx="6120130" cy="3848735"/>
            <wp:effectExtent l="0" t="0" r="0" b="0"/>
            <wp:docPr id="13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48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center"/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 xml:space="preserve">Рисунки 11, 12, 13. Скорость передачи, при которой значение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  <w:t xml:space="preserve">Dmin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>равно соответственно 60, 40 и 10 при обоих включённых каналах.</w:t>
      </w:r>
      <w:r>
        <w:br w:type="page"/>
      </w:r>
    </w:p>
    <w:p>
      <w:pPr>
        <w:pStyle w:val="NormalWeb"/>
        <w:bidi w:val="0"/>
        <w:spacing w:lineRule="auto" w:line="240" w:before="0" w:after="0"/>
        <w:jc w:val="center"/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r>
    </w:p>
    <w:sectPr>
      <w:footerReference w:type="even" r:id="rId15"/>
      <w:footerReference w:type="default" r:id="rId16"/>
      <w:footerReference w:type="first" r:id="rId17"/>
      <w:type w:val="nextPage"/>
      <w:pgSz w:w="11906" w:h="16838"/>
      <w:pgMar w:left="1134" w:right="1134" w:gutter="0" w:header="0" w:top="1134" w:footer="1134" w:bottom="1693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>Москва 2025</w:t>
    </w:r>
  </w:p>
</w:ftr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jc w:val="center"/>
      <w:outlineLvl w:val="0"/>
    </w:pPr>
    <w:rPr>
      <w:rFonts w:eastAsia="DejaVu Sans" w:cs="DejaVu Sans" w:cstheme="majorBidi" w:eastAsiaTheme="majorEastAsia"/>
      <w:b/>
      <w:sz w:val="32"/>
      <w:szCs w:val="32"/>
    </w:rPr>
  </w:style>
  <w:style w:type="character" w:styleId="Style13">
    <w:name w:val="Символ нумерации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qFormat/>
    <w:pPr>
      <w:spacing w:lineRule="auto" w:line="240" w:beforeAutospacing="1" w:afterAutospacing="1"/>
    </w:pPr>
    <w:rPr>
      <w:rFonts w:eastAsia="Times New Roman" w:cs="Times New Roman"/>
      <w:sz w:val="24"/>
      <w:szCs w:val="24"/>
      <w:lang w:eastAsia="ru-RU"/>
    </w:rPr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2"/>
      <w:sz w:val="20"/>
      <w:szCs w:val="20"/>
      <w:lang w:val="ru-RU" w:eastAsia="ru-RU" w:bidi="hi-IN"/>
    </w:rPr>
  </w:style>
  <w:style w:type="paragraph" w:styleId="ListParagraph">
    <w:name w:val="List Paragraph"/>
    <w:basedOn w:val="Normal"/>
    <w:qFormat/>
    <w:pPr>
      <w:spacing w:lineRule="auto" w:line="240" w:before="0" w:after="0"/>
      <w:ind w:start="720"/>
      <w:contextualSpacing/>
    </w:pPr>
    <w:rPr>
      <w:rFonts w:eastAsia="Times New Roman" w:cs="Times New Roman"/>
      <w:sz w:val="20"/>
      <w:szCs w:val="20"/>
      <w:lang w:eastAsia="ru-RU"/>
    </w:rPr>
  </w:style>
  <w:style w:type="paragraph" w:styleId="Style16">
    <w:name w:val="Колонтитулы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user2">
    <w:name w:val="Колонтитулы (user)"/>
    <w:basedOn w:val="Normal"/>
    <w:qFormat/>
    <w:pPr/>
    <w:rPr/>
  </w:style>
  <w:style w:type="paragraph" w:styleId="Footer">
    <w:name w:val="footer"/>
    <w:basedOn w:val="Style16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1368</TotalTime>
  <Application>LibreOffice/25.8.2.2$Windows_X86_64 LibreOffice_project/d401f2107ccab8f924a8e2df40f573aab7605b6f</Application>
  <AppVersion>15.0000</AppVersion>
  <Pages>11</Pages>
  <Words>192</Words>
  <Characters>1174</Characters>
  <CharactersWithSpaces>1338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2025-11-23T01:09:32Z</dcterms:created>
  <dc:creator/>
  <dc:description/>
  <dc:language>ru-RU</dc:language>
  <cp:lastModifiedBy/>
  <dcterms:modified xsi:type="dcterms:W3CDTF">2025-11-26T18:34:59Z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