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bookmarkStart w:id="0" w:name="_GoBack"/>
      <w:bookmarkEnd w:id="0"/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cs="Calibri" w:ascii="Calibri" w:hAnsi="Calibri"/>
          <w:color w:val="auto"/>
          <w:sz w:val="28"/>
          <w:szCs w:val="28"/>
          <w:lang w:val="ru-RU"/>
        </w:rPr>
        <w:br/>
        <w:t>Факультет «Информационные технологии»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по дисциплине «Вычислительная техника» на тему: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«Дешифратор»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Лабораторная работа №</w:t>
      </w:r>
      <w:r>
        <w:rPr>
          <w:rFonts w:cs="Calibri" w:ascii="Calibri" w:hAnsi="Calibri"/>
          <w:b/>
          <w:bCs/>
          <w:color w:val="auto"/>
          <w:sz w:val="28"/>
          <w:szCs w:val="28"/>
          <w:lang w:val="en-US"/>
        </w:rPr>
        <w:t>4</w:t>
      </w:r>
    </w:p>
    <w:p>
      <w:pPr>
        <w:pStyle w:val="Normal"/>
        <w:bidi w:val="0"/>
        <w:spacing w:lineRule="auto" w:line="360"/>
        <w:jc w:val="center"/>
        <w:rPr>
          <w:rFonts w:ascii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Вариант №</w:t>
      </w: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en-US"/>
        </w:rPr>
        <w:t>11</w:t>
      </w:r>
    </w:p>
    <w:p>
      <w:pPr>
        <w:pStyle w:val="Normal"/>
        <w:bidi w:val="0"/>
        <w:spacing w:lineRule="auto" w:line="36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end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>
      <w:pPr>
        <w:pStyle w:val="Normal"/>
        <w:bidi w:val="0"/>
        <w:spacing w:lineRule="auto" w:line="360"/>
        <w:jc w:val="end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Проверил: Нехороший Юрий Иванович</w:t>
      </w:r>
    </w:p>
    <w:p>
      <w:pPr>
        <w:pStyle w:val="Normal"/>
        <w:bidi w:val="0"/>
        <w:jc w:val="end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Кондратьева Ольга Владимировна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 xml:space="preserve">Цель работы: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ознакомиться с основными характеристиками интегральных преобразователей кодов, получение навыков проектирования дешифраторов. Изучить связь между шифратором и дешифратором. Изучить основные измерительные приборы и средства анализа среды разработки multisim: генератор слов, логический анализатор. Научиться строить дешифраторы и анализировать его работу. Проверить правильность выполнения практической работы №4.</w:t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Задание: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По данной таблице истинности дешифратора (декодера)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По таблице истинности (согласно варианту) дешифратора (декодера) составить для него систему уравнений и начертить блок-схему на логических элемента.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Согласно заданию №1 практической работы №2 взять булеву функцию и ее таблицу истинности, построить таблицу истинности дешифратора, составить для него систему уравнений и начертить блок-схему на логических элементах.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Задание 1:</w:t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Задание 2:</w:t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Задание 3: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Логическая функция из практической работы № 2</w:t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62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1616075" cy="361251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61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user">
    <w:name w:val="Символ нумерации (user)"/>
    <w:qFormat/>
    <w:rPr>
      <w:b w:val="false"/>
      <w:bCs w:val="fals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LibreOffice/25.8.2.2$Windows_X86_64 LibreOffice_project/d401f2107ccab8f924a8e2df40f573aab7605b6f</Application>
  <AppVersion>15.0000</AppVersion>
  <Pages>3</Pages>
  <Words>184</Words>
  <Characters>1381</Characters>
  <CharactersWithSpaces>1542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2025-10-23T20:27:35Z</dcterms:created>
  <dc:creator/>
  <dc:description/>
  <dc:language>ru-RU</dc:language>
  <cp:lastModifiedBy/>
  <dcterms:modified xsi:type="dcterms:W3CDTF">2025-10-24T10:43:11Z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