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Ордена Трудового Красного Знамени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высшего образования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«Московский Технический Университет Связи и Информатики»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Кафедра «Сетевые информационные технологии и сервисы»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Лабораторная работа №7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по дисциплине «ИТ» на тему: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color w:val="000000"/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«</w:t>
      </w:r>
      <w:r>
        <w:rPr>
          <w:color w:val="000000"/>
          <w:sz w:val="28"/>
          <w:szCs w:val="28"/>
        </w:rPr>
        <w:t>Исследование методов регистрации двоичных сигналов</w:t>
      </w:r>
      <w:r>
        <w:rPr>
          <w:color w:val="000000"/>
          <w:sz w:val="28"/>
          <w:szCs w:val="28"/>
          <w:shd w:fill="FFFFFF" w:val="clear"/>
        </w:rPr>
        <w:t>»</w:t>
      </w:r>
    </w:p>
    <w:p>
      <w:pPr>
        <w:pStyle w:val="NormalWeb"/>
        <w:bidi w:val="0"/>
        <w:spacing w:lineRule="auto" w:line="24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bidi w:val="0"/>
        <w:spacing w:lineRule="auto" w:line="24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 студент группы БСТ2502</w:t>
      </w:r>
    </w:p>
    <w:p>
      <w:pPr>
        <w:pStyle w:val="NormalWeb"/>
        <w:bidi w:val="0"/>
        <w:spacing w:lineRule="auto" w:line="24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Кочкин Иван Владимирович </w:t>
      </w:r>
    </w:p>
    <w:p>
      <w:pPr>
        <w:pStyle w:val="NormalWeb"/>
        <w:bidi w:val="0"/>
        <w:spacing w:lineRule="auto" w:line="24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bidi w:val="0"/>
        <w:spacing w:lineRule="auto" w:line="24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Проверила: старший преподаватель Комкова М. Г.</w:t>
      </w:r>
    </w:p>
    <w:p>
      <w:pPr>
        <w:pStyle w:val="Normal"/>
        <w:bidi w:val="0"/>
        <w:spacing w:lineRule="auto" w:line="240" w:before="0" w:after="160"/>
        <w:ind w:hanging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работы: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Изучение методов регистрации двоичных сигналов.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Изучение принципов работы устройств регистрации.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Экспериментальное определение зависимости вероятности ошибки от характеристик устройств регистрации при действии краевых искажений и дроблений.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лабораторного макета: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Схема лабораторного макета изображена на рисунке 1.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41185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1. Схема </w:t>
      </w:r>
      <w:r>
        <w:rPr>
          <w:b w:val="false"/>
          <w:bCs w:val="false"/>
          <w:sz w:val="28"/>
          <w:szCs w:val="28"/>
        </w:rPr>
        <w:t>лабораторного макета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>
      <w:pPr>
        <w:pStyle w:val="Normal"/>
        <w:numPr>
          <w:ilvl w:val="1"/>
          <w:numId w:val="2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Определить исправляющую способность приёмников по краевым искажениям.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Таблица №1.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Приёмники искажения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Стробирующий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Интегральный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Односторонние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</w:tr>
      <w:tr>
        <w:trPr>
          <w:trHeight w:val="412" w:hRule="atLeast"/>
        </w:trPr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Двусторонние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-49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-24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1"/>
          <w:numId w:val="2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Сделать распечатку, показывающую работу приёмников при действии  краевых  искажений.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/>
        <w:drawing>
          <wp:inline distT="0" distB="0" distL="0" distR="0">
            <wp:extent cx="6084570" cy="33496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334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Рисунок 2. Работа приёмников при действии односторонних краевых искажений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/>
        <w:drawing>
          <wp:inline distT="0" distB="0" distL="0" distR="0">
            <wp:extent cx="6092825" cy="382714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382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Рисунок 3. Работа приёмников при действии двусторонних краевых искажений</w:t>
      </w:r>
      <w:r>
        <w:br w:type="page"/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Рисунок 4. Работа приёмников при действии краевых искажений.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numPr>
          <w:ilvl w:val="1"/>
          <w:numId w:val="2"/>
        </w:numPr>
        <w:bidi w:val="0"/>
        <w:spacing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Определить исправляющую способность приёмников  по дроблениям.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Таблица №2. Исправляющая способность приёмников при действии дроблений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Приёмник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Стробирующий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Интегральный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Дробление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</w:tbl>
    <w:p>
      <w:pPr>
        <w:pStyle w:val="Normal"/>
        <w:numPr>
          <w:ilvl w:val="1"/>
          <w:numId w:val="2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Сделать распечатку, показывающую  работу приёмников при действии дроблений.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/>
        <w:drawing>
          <wp:inline distT="0" distB="0" distL="0" distR="0">
            <wp:extent cx="6120130" cy="385762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Рисунок 5. Работа приёмников при действии дроблений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numPr>
          <w:ilvl w:val="1"/>
          <w:numId w:val="2"/>
        </w:numPr>
        <w:bidi w:val="0"/>
        <w:spacing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Измерить зависимость числа ошибок на выходе приёмников от длительности дроблений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</w:rPr>
        <w:t xml:space="preserve">Таблица </w:t>
      </w:r>
      <w:r>
        <w:rPr>
          <w:b w:val="false"/>
          <w:bCs w:val="false"/>
          <w:sz w:val="28"/>
          <w:szCs w:val="28"/>
          <w:lang w:val="ru-RU"/>
        </w:rPr>
        <w:t>№3.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N</w:t>
      </w:r>
      <w:r>
        <w:rPr>
          <w:b w:val="false"/>
          <w:bCs w:val="false"/>
          <w:sz w:val="28"/>
          <w:szCs w:val="28"/>
          <w:lang w:val="ru-RU"/>
        </w:rPr>
        <w:t>пер = 10000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N</w:t>
      </w:r>
      <w:r>
        <w:rPr>
          <w:b w:val="false"/>
          <w:bCs w:val="false"/>
          <w:sz w:val="28"/>
          <w:szCs w:val="28"/>
          <w:lang w:val="ru-RU"/>
        </w:rPr>
        <w:t xml:space="preserve">др = </w:t>
      </w:r>
      <w:r>
        <w:rPr>
          <w:b w:val="false"/>
          <w:bCs w:val="false"/>
          <w:sz w:val="28"/>
          <w:szCs w:val="28"/>
          <w:lang w:val="en-US"/>
        </w:rPr>
        <w:t>7 * 100  = 700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76"/>
        <w:gridCol w:w="1373"/>
        <w:gridCol w:w="1381"/>
        <w:gridCol w:w="1377"/>
        <w:gridCol w:w="0"/>
        <w:gridCol w:w="1377"/>
        <w:gridCol w:w="1377"/>
        <w:gridCol w:w="1377"/>
      </w:tblGrid>
      <w:tr>
        <w:trPr/>
        <w:tc>
          <w:tcPr>
            <w:tcW w:w="1376" w:type="dxa"/>
            <w:vMerge w:val="restart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bCs w:val="false"/>
                <w:i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Tдр</w:t>
            </w:r>
          </w:p>
        </w:tc>
        <w:tc>
          <w:tcPr>
            <w:tcW w:w="4131" w:type="dxa"/>
            <w:gridSpan w:val="3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Стробирующий</w:t>
            </w:r>
          </w:p>
        </w:tc>
        <w:tc>
          <w:tcPr>
            <w:tcW w:w="4131" w:type="dxa"/>
            <w:gridSpan w:val="4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Интегральный</w:t>
            </w:r>
          </w:p>
        </w:tc>
      </w:tr>
      <w:tr>
        <w:trPr/>
        <w:tc>
          <w:tcPr>
            <w:tcW w:w="1376" w:type="dxa"/>
            <w:vMerge w:val="continue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  <w:lang w:val="en-US"/>
              </w:rPr>
              <w:t>N</w:t>
            </w:r>
            <w:r>
              <w:rPr>
                <w:bCs w:val="false"/>
                <w:iCs w:val="false"/>
                <w:sz w:val="28"/>
                <w:szCs w:val="28"/>
                <w:lang w:val="ru-RU"/>
              </w:rPr>
              <w:t>ош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  <w:lang w:val="en-US"/>
              </w:rPr>
              <w:t>K</w:t>
            </w:r>
            <w:r>
              <w:rPr>
                <w:bCs w:val="false"/>
                <w:iCs w:val="false"/>
                <w:sz w:val="28"/>
                <w:szCs w:val="28"/>
                <w:lang w:val="ru-RU"/>
              </w:rPr>
              <w:t>ош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  <w:lang w:val="en-US"/>
              </w:rPr>
              <w:t>P</w:t>
            </w:r>
            <w:r>
              <w:rPr>
                <w:bCs w:val="false"/>
                <w:iCs w:val="false"/>
                <w:sz w:val="28"/>
                <w:szCs w:val="28"/>
                <w:lang w:val="ru-RU"/>
              </w:rPr>
              <w:t>ош/др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  <w:lang w:val="en-US"/>
              </w:rPr>
              <w:t>N</w:t>
            </w:r>
            <w:r>
              <w:rPr>
                <w:bCs w:val="false"/>
                <w:iCs w:val="false"/>
                <w:sz w:val="28"/>
                <w:szCs w:val="28"/>
                <w:lang w:val="ru-RU"/>
              </w:rPr>
              <w:t>ош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  <w:lang w:val="en-US"/>
              </w:rPr>
              <w:t>K</w:t>
            </w:r>
            <w:r>
              <w:rPr>
                <w:bCs w:val="false"/>
                <w:iCs w:val="false"/>
                <w:sz w:val="28"/>
                <w:szCs w:val="28"/>
                <w:lang w:val="ru-RU"/>
              </w:rPr>
              <w:t>ош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  <w:lang w:val="en-US"/>
              </w:rPr>
              <w:t>P</w:t>
            </w:r>
            <w:r>
              <w:rPr>
                <w:bCs w:val="false"/>
                <w:iCs w:val="false"/>
                <w:sz w:val="28"/>
                <w:szCs w:val="28"/>
                <w:lang w:val="ru-RU"/>
              </w:rPr>
              <w:t>ош/др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  <w:lang w:val="ru-RU"/>
              </w:rPr>
            </w:pPr>
            <w:r>
              <w:rPr>
                <w:bCs w:val="false"/>
                <w:iCs w:val="false"/>
                <w:sz w:val="28"/>
                <w:szCs w:val="28"/>
                <w:lang w:val="ru-RU"/>
              </w:rPr>
              <w:t>0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10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70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0,0700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0,1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0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fldChar w:fldCharType="begin"/>
            </w:r>
            <w:r>
              <w:rPr>
                <w:sz w:val="28"/>
                <w:szCs w:val="28"/>
                <w:lang w:val="en-US"/>
              </w:rPr>
              <w:instrText xml:space="preserve"> =(E4)/10000</w:instrText>
            </w:r>
            <w:r>
              <w:rPr>
                <w:sz w:val="28"/>
                <w:szCs w:val="28"/>
                <w:lang w:val="en-US"/>
              </w:rPr>
              <w:fldChar w:fldCharType="separate"/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fldChar w:fldCharType="end"/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  <w:lang w:val="en-US"/>
              </w:rPr>
            </w:pPr>
            <w:r>
              <w:rPr>
                <w:bCs w:val="false"/>
                <w:iCs w:val="false"/>
                <w:sz w:val="28"/>
                <w:szCs w:val="28"/>
                <w:lang w:val="en-US"/>
              </w:rPr>
              <w:t>0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20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168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0,0168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0,24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0,000</w:t>
            </w:r>
            <w:r>
              <w:rPr>
                <w:sz w:val="28"/>
                <w:lang w:val="en-US"/>
              </w:rPr>
              <w:t>2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30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223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0,0223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0,32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16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0,0016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0,0229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40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274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0,0274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0,39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18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0,0018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0,0257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50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349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0,0349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358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0,0358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0,5114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60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434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0,0434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0,62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436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0,0436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0,6229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70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479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0,0479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0,68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489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0,0489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0,6986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80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574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0,0574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0,82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577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0,0577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0,8243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90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622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0,0622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0,89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628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0,0628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0,8971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100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694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0,0694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0,99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698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0,0698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0,9971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110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764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0,0764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1,09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768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0,0768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1,0971</w:t>
            </w:r>
          </w:p>
        </w:tc>
      </w:tr>
      <w:tr>
        <w:trPr/>
        <w:tc>
          <w:tcPr>
            <w:tcW w:w="1376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120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835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0,0835</w:t>
            </w:r>
          </w:p>
        </w:tc>
        <w:tc>
          <w:tcPr>
            <w:tcW w:w="1377" w:type="dxa"/>
            <w:gridSpan w:val="2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1,19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Style18"/>
              <w:bidi w:val="0"/>
              <w:jc w:val="center"/>
              <w:rPr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837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0,0837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user4"/>
              <w:jc w:val="center"/>
              <w:rPr>
                <w:sz w:val="28"/>
              </w:rPr>
            </w:pPr>
            <w:r>
              <w:rPr>
                <w:sz w:val="28"/>
              </w:rPr>
              <w:t>1,1957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1"/>
          <w:numId w:val="2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Выполнить индивидуальное задание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/>
        <w:drawing>
          <wp:inline distT="0" distB="0" distL="0" distR="0">
            <wp:extent cx="2781300" cy="457263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57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Изучил методы регистрации двоичных сигналов и принципы работы устройств регистрации. Экспериментально определил зависимость вероятности ошибки от характеристик устройств регистрации при действии краевых искажений и дроблений.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вопросы: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Поясните назначение устройства регистрации при передаче двоичных сигналов от передатчика к приёмнику.</w:t>
      </w:r>
    </w:p>
    <w:p>
      <w:pPr>
        <w:pStyle w:val="Normal"/>
        <w:numPr>
          <w:ilvl w:val="0"/>
          <w:numId w:val="0"/>
        </w:numPr>
        <w:bidi w:val="0"/>
        <w:ind w:hanging="0" w:start="720"/>
        <w:rPr/>
      </w:pPr>
      <w:r>
        <w:rPr>
          <w:sz w:val="28"/>
          <w:szCs w:val="28"/>
        </w:rPr>
        <w:t>Устройство регистрации (или решающая схема) в приёмнике служит для </w:t>
      </w:r>
      <w:r>
        <w:rPr>
          <w:rStyle w:val="Strong"/>
          <w:b w:val="false"/>
          <w:bCs w:val="false"/>
          <w:sz w:val="28"/>
          <w:szCs w:val="28"/>
        </w:rPr>
        <w:t>определения значения (</w:t>
      </w:r>
      <w:r>
        <w:rPr>
          <w:rStyle w:val="Strong"/>
          <w:b w:val="false"/>
          <w:bCs w:val="false"/>
          <w:sz w:val="28"/>
          <w:szCs w:val="28"/>
          <w:lang w:val="en-US"/>
        </w:rPr>
        <w:t>0</w:t>
      </w:r>
      <w:r>
        <w:rPr>
          <w:rStyle w:val="Strong"/>
          <w:b w:val="false"/>
          <w:bCs w:val="false"/>
          <w:sz w:val="28"/>
          <w:szCs w:val="28"/>
          <w:lang w:val="ru-RU"/>
        </w:rPr>
        <w:t xml:space="preserve"> или 1 </w:t>
      </w:r>
      <w:r>
        <w:rPr>
          <w:rStyle w:val="Strong"/>
          <w:b w:val="false"/>
          <w:bCs w:val="false"/>
          <w:sz w:val="28"/>
          <w:szCs w:val="28"/>
        </w:rPr>
        <w:t xml:space="preserve"> принятого символа</w:t>
      </w:r>
      <w:r>
        <w:rPr>
          <w:b w:val="false"/>
          <w:bCs w:val="false"/>
          <w:sz w:val="28"/>
          <w:szCs w:val="28"/>
        </w:rPr>
        <w:t> в заранее заданные (</w:t>
      </w:r>
      <w:r>
        <w:rPr>
          <w:rStyle w:val="Strong"/>
          <w:b w:val="false"/>
          <w:bCs w:val="false"/>
          <w:sz w:val="28"/>
          <w:szCs w:val="28"/>
        </w:rPr>
        <w:t>решающие) моменты времени</w:t>
      </w:r>
      <w:r>
        <w:rPr>
          <w:b w:val="false"/>
          <w:bCs w:val="false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Поясните метод стробирования.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 w:val="false"/>
          <w:bCs w:val="false"/>
          <w:sz w:val="28"/>
          <w:szCs w:val="28"/>
        </w:rPr>
        <w:t>Приёмник вырабатывает короткие</w:t>
      </w:r>
      <w:r>
        <w:rPr>
          <w:rStyle w:val="Strong"/>
          <w:b w:val="false"/>
          <w:bCs w:val="false"/>
          <w:sz w:val="28"/>
          <w:szCs w:val="28"/>
        </w:rPr>
        <w:t xml:space="preserve"> импульсы</w:t>
      </w:r>
      <w:r>
        <w:rPr>
          <w:b w:val="false"/>
          <w:bCs w:val="false"/>
          <w:sz w:val="28"/>
          <w:szCs w:val="28"/>
        </w:rPr>
        <w:t>, к</w:t>
      </w:r>
      <w:r>
        <w:rPr>
          <w:sz w:val="28"/>
          <w:szCs w:val="28"/>
        </w:rPr>
        <w:t>оторые поступают на управляющий вход устройства регистрации. Эти импульсы активируют устройство в момент, когда уровень сигнала &gt;&gt; уровень шума, то есть с наибольшей вероятностью символ будет правильно распознан.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Поясните метод интегрирования.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 w:val="false"/>
          <w:bCs w:val="false"/>
          <w:sz w:val="28"/>
          <w:szCs w:val="28"/>
        </w:rPr>
        <w:t>Решение о значении символа принимается не по мгновенному значению сигнала в одной точке, а на основе анализа сигнала в течение </w:t>
      </w:r>
      <w:r>
        <w:rPr>
          <w:rStyle w:val="Strong"/>
          <w:b w:val="false"/>
          <w:bCs w:val="false"/>
          <w:sz w:val="28"/>
          <w:szCs w:val="28"/>
        </w:rPr>
        <w:t>всего тактового интервала</w:t>
      </w:r>
      <w:r>
        <w:rPr>
          <w:b w:val="false"/>
          <w:bCs w:val="false"/>
          <w:sz w:val="28"/>
          <w:szCs w:val="28"/>
        </w:rPr>
        <w:t> или его значительной части.</w:t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Поясните комбинированный метод.</w:t>
      </w:r>
    </w:p>
    <w:p>
      <w:pPr>
        <w:pStyle w:val="BodyText"/>
        <w:numPr>
          <w:ilvl w:val="0"/>
          <w:numId w:val="0"/>
        </w:numPr>
        <w:bidi w:val="0"/>
        <w:ind w:hanging="0" w:start="720"/>
        <w:rPr/>
      </w:pPr>
      <w:r>
        <w:rPr>
          <w:sz w:val="28"/>
          <w:szCs w:val="28"/>
        </w:rPr>
        <w:t>Сигнал, как и в методе интегрирования, накапливается и усредняется в течение всего символьного интервала. Однако решение о значении символа фиксируется в определённый, оптимальный момент времени — с помощью </w:t>
      </w:r>
      <w:r>
        <w:rPr>
          <w:rStyle w:val="Strong"/>
          <w:sz w:val="28"/>
          <w:szCs w:val="28"/>
        </w:rPr>
        <w:t>стробирующего импульса</w:t>
      </w:r>
      <w:r>
        <w:rPr>
          <w:sz w:val="28"/>
          <w:szCs w:val="28"/>
        </w:rPr>
        <w:t>, который поступает в конце интервала интегрирования.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Как влияет точность работы системы синхронизации на величину исправляющей способности.</w:t>
      </w:r>
    </w:p>
    <w:p>
      <w:pPr>
        <w:pStyle w:val="Normal"/>
        <w:numPr>
          <w:ilvl w:val="0"/>
          <w:numId w:val="0"/>
        </w:numPr>
        <w:bidi w:val="0"/>
        <w:ind w:hanging="0" w:start="720"/>
        <w:rPr/>
      </w:pPr>
      <w:r>
        <w:rPr>
          <w:b w:val="false"/>
          <w:bCs w:val="false"/>
          <w:sz w:val="28"/>
          <w:szCs w:val="28"/>
        </w:rPr>
        <w:t>Чем хуже точность синхронизации, тем больше ошибок возникает на входе декодера. Это приводит к </w:t>
      </w:r>
      <w:r>
        <w:rPr>
          <w:rStyle w:val="Strong"/>
          <w:b w:val="false"/>
          <w:bCs w:val="false"/>
          <w:sz w:val="28"/>
          <w:szCs w:val="28"/>
        </w:rPr>
        <w:t>снижению эффективной исправляющей способности системы.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Сравните различные методы регистрации при действии искажений двоичных сигналов.</w:t>
      </w:r>
    </w:p>
    <w:tbl>
      <w:tblPr>
        <w:tblW w:w="1008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8"/>
        <w:gridCol w:w="2409"/>
        <w:gridCol w:w="2863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Стробирование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Интегрирование</w:t>
            </w:r>
          </w:p>
        </w:tc>
        <w:tc>
          <w:tcPr>
            <w:tcW w:w="2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Комбинированный метод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Устойчивость к краевым искажениям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  <w:tc>
          <w:tcPr>
            <w:tcW w:w="28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Устойчивость к дроблениям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Низкая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</w:p>
        </w:tc>
        <w:tc>
          <w:tcPr>
            <w:tcW w:w="28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Сложность реализации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Низкая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</w:p>
        </w:tc>
        <w:tc>
          <w:tcPr>
            <w:tcW w:w="28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Применение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краевых искажениях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дроблениях</w:t>
            </w:r>
          </w:p>
        </w:tc>
        <w:tc>
          <w:tcPr>
            <w:tcW w:w="28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комбинированных искажениях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t>Москва,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lineRule="auto" w:line="240" w:before="280" w:after="280"/>
      <w:ind w:hanging="0"/>
    </w:pPr>
    <w:rPr>
      <w:color w:val="auto"/>
      <w:sz w:val="24"/>
      <w:szCs w:val="24"/>
    </w:rPr>
  </w:style>
  <w:style w:type="paragraph" w:styleId="Style17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3">
    <w:name w:val="Колонтитулы (user)"/>
    <w:basedOn w:val="Normal"/>
    <w:qFormat/>
    <w:pPr/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322</TotalTime>
  <Application>LibreOffice/25.8.2.2$Windows_X86_64 LibreOffice_project/d401f2107ccab8f924a8e2df40f573aab7605b6f</Application>
  <AppVersion>15.0000</AppVersion>
  <Pages>9</Pages>
  <Words>559</Words>
  <Characters>3693</Characters>
  <CharactersWithSpaces>4065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2025-11-13T19:54:25Z</dcterms:created>
  <dc:creator/>
  <dc:description/>
  <dc:language>ru-RU</dc:language>
  <cp:lastModifiedBy/>
  <dcterms:modified xsi:type="dcterms:W3CDTF">2025-11-21T11:39:07Z</dcterms:modified>
  <cp:revision>214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