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8.jpeg" ContentType="image/jpe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Ордена Трудового Красного Знамени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Федеральное Государственное бюджетное образовательное учреждение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высшего образования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«Московский Технический Университет Связи и Информатики»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Кафедра «Сетевые информационные технологии и сервисы»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Лабораторная работа №7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по дисциплине «ИТ» на тему: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color w:val="000000"/>
          <w:szCs w:val="28"/>
          <w:highlight w:val="white"/>
        </w:rPr>
      </w:pPr>
      <w:r>
        <w:rPr>
          <w:color w:val="000000"/>
          <w:szCs w:val="28"/>
          <w:highlight w:val="white"/>
        </w:rPr>
        <w:t>«</w:t>
      </w:r>
      <w:r>
        <w:rPr>
          <w:color w:val="000000"/>
          <w:szCs w:val="28"/>
        </w:rPr>
        <w:t>Исследование методов регистрации двоичных сигналов</w:t>
      </w:r>
      <w:r>
        <w:rPr>
          <w:color w:val="000000"/>
          <w:szCs w:val="28"/>
          <w:highlight w:val="white"/>
        </w:rPr>
        <w:t>»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Выполнили: студенты группы БИБ2103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Безбородов Владислав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Бирюков Кирилл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Кокурин Даниил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Котлова Галина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Курчижкина Диана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Медведев Павел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Мылтыкбаев Айрат</w:t>
      </w:r>
    </w:p>
    <w:p>
      <w:pPr>
        <w:pStyle w:val="Normal"/>
        <w:spacing w:before="120" w:after="120"/>
        <w:ind w:hanging="119" w:start="119" w:end="119"/>
        <w:contextualSpacing/>
        <w:jc w:val="end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Проверила: старший преподаватель</w:t>
      </w:r>
    </w:p>
    <w:p>
      <w:pPr>
        <w:pStyle w:val="Normal"/>
        <w:spacing w:before="120" w:after="120"/>
        <w:ind w:hanging="119" w:start="119" w:end="119"/>
        <w:contextualSpacing/>
        <w:jc w:val="end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Комкова М.Г.</w:t>
      </w:r>
    </w:p>
    <w:p>
      <w:pPr>
        <w:pStyle w:val="Normal"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"/>
        <w:spacing w:before="0" w:after="0"/>
        <w:ind w:firstLine="708"/>
        <w:rPr/>
      </w:pPr>
      <w:r>
        <w:rPr>
          <w:b/>
        </w:rPr>
        <w:t>Цель работы:</w:t>
      </w:r>
    </w:p>
    <w:p>
      <w:pPr>
        <w:pStyle w:val="Normal"/>
        <w:ind w:firstLine="708"/>
        <w:rPr/>
      </w:pPr>
      <w:r>
        <w:rPr/>
        <w:t>Изучение методов регистрации двоичных сигналов и принципов работы устройств регистрации. Экспериментальное определение зависимости вероятности ошибки от характеристик устройств регистрации при действии краевых искажений и дроблений.</w:t>
      </w:r>
    </w:p>
    <w:p>
      <w:pPr>
        <w:pStyle w:val="Normal"/>
        <w:ind w:firstLine="708"/>
        <w:rPr>
          <w:b/>
        </w:rPr>
      </w:pPr>
      <w:r>
        <w:rPr>
          <w:b/>
        </w:rPr>
        <w:t>Схема лабораторного макета:</w:t>
      </w:r>
    </w:p>
    <w:p>
      <w:pPr>
        <w:pStyle w:val="Normal"/>
        <w:ind w:firstLine="708"/>
        <w:rPr/>
      </w:pPr>
      <w:r>
        <w:rPr/>
        <w:t>Схема лабораторного макета изображена на рисунке 1.</w:t>
      </w:r>
    </w:p>
    <w:p>
      <w:pPr>
        <w:pStyle w:val="Normal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940425" cy="3583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Схема лабораторного макета</w:t>
      </w:r>
    </w:p>
    <w:p>
      <w:pPr>
        <w:pStyle w:val="Normal"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Ход работы: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2.1. Определить исправляющую способность приёмников по краевым искажениям.</w:t>
      </w:r>
    </w:p>
    <w:p>
      <w:pPr>
        <w:pStyle w:val="Normal"/>
        <w:ind w:hanging="0"/>
        <w:jc w:val="both"/>
        <w:rPr>
          <w:szCs w:val="28"/>
        </w:rPr>
      </w:pPr>
      <w:r>
        <w:rPr>
          <w:szCs w:val="28"/>
        </w:rPr>
        <w:t>Таблица 1. Исправляющая способность приёмников при действии краевых искажений.</w:t>
      </w:r>
    </w:p>
    <w:tbl>
      <w:tblPr>
        <w:tblStyle w:val="a7"/>
        <w:tblW w:w="949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41"/>
        <w:gridCol w:w="3029"/>
        <w:gridCol w:w="3028"/>
      </w:tblGrid>
      <w:tr>
        <w:trPr/>
        <w:tc>
          <w:tcPr>
            <w:tcW w:w="3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Приёмники искажения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Стробирующий приёмник</w:t>
            </w:r>
          </w:p>
        </w:tc>
        <w:tc>
          <w:tcPr>
            <w:tcW w:w="302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Интегральный приёмник</w:t>
            </w:r>
          </w:p>
        </w:tc>
      </w:tr>
      <w:tr>
        <w:trPr/>
        <w:tc>
          <w:tcPr>
            <w:tcW w:w="3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Односторонние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50</w:t>
            </w:r>
          </w:p>
        </w:tc>
        <w:tc>
          <w:tcPr>
            <w:tcW w:w="302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49</w:t>
            </w:r>
          </w:p>
        </w:tc>
      </w:tr>
      <w:tr>
        <w:trPr/>
        <w:tc>
          <w:tcPr>
            <w:tcW w:w="3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Двусторонние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-49</w:t>
            </w:r>
          </w:p>
        </w:tc>
        <w:tc>
          <w:tcPr>
            <w:tcW w:w="302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-24</w:t>
            </w:r>
          </w:p>
        </w:tc>
      </w:tr>
    </w:tbl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Реализация, при которой ошибки произойдут сразу в двух приёмниках, представлена на рисунке 2,3.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979035" cy="3143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Рисунок 2 - Работа приёмников при действии краевых искажений односторонних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283075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Рисунок 3 - Работа приёмников при действии краевых искажений двусторонних</w:t>
      </w:r>
    </w:p>
    <w:p>
      <w:pPr>
        <w:pStyle w:val="Normal"/>
        <w:jc w:val="both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ascii="Times New Roman CYR" w:hAnsi="Times New Roman CYR" w:eastAsiaTheme="minorHAnsi"/>
          <w:color w:val="000000"/>
          <w:szCs w:val="28"/>
          <w:lang w:eastAsia="en-US"/>
        </w:rPr>
        <w:t xml:space="preserve">2.2. Для получения распечатки, показывающей работу приёмников при действии краевых искажений </w:t>
      </w:r>
    </w:p>
    <w:p>
      <w:pPr>
        <w:pStyle w:val="Normal"/>
        <w:jc w:val="both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eastAsiaTheme="minorHAnsi" w:ascii="Times New Roman CYR" w:hAnsi="Times New Roman CYR"/>
          <w:color w:val="000000"/>
          <w:szCs w:val="28"/>
          <w:lang w:eastAsia="en-US"/>
        </w:rPr>
      </w:r>
    </w:p>
    <w:p>
      <w:pPr>
        <w:pStyle w:val="Normal"/>
        <w:jc w:val="center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/>
        <w:drawing>
          <wp:inline distT="0" distB="0" distL="0" distR="0">
            <wp:extent cx="4448175" cy="30213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ascii="Times New Roman CYR" w:hAnsi="Times New Roman CYR" w:eastAsiaTheme="minorHAnsi"/>
          <w:color w:val="000000"/>
          <w:szCs w:val="28"/>
          <w:lang w:eastAsia="en-US"/>
        </w:rPr>
        <w:t>Рисунок 4 – Работа приемника при действии краевых искажений</w:t>
      </w:r>
    </w:p>
    <w:p>
      <w:pPr>
        <w:pStyle w:val="Normal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eastAsiaTheme="minorHAnsi" w:ascii="Times New Roman CYR" w:hAnsi="Times New Roman CYR"/>
          <w:color w:val="000000"/>
          <w:szCs w:val="28"/>
          <w:lang w:eastAsia="en-US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2.3. Определить исправляющую способность приёмников по дроблениям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ind w:firstLine="142"/>
        <w:jc w:val="both"/>
        <w:rPr>
          <w:szCs w:val="28"/>
        </w:rPr>
      </w:pPr>
      <w:r>
        <w:rPr>
          <w:szCs w:val="28"/>
        </w:rPr>
        <w:t>Таблица 2 - Исправляющая способность при действии дроблений</w:t>
      </w:r>
    </w:p>
    <w:tbl>
      <w:tblPr>
        <w:tblStyle w:val="a7"/>
        <w:tblW w:w="893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57"/>
        <w:gridCol w:w="2241"/>
        <w:gridCol w:w="3033"/>
      </w:tblGrid>
      <w:tr>
        <w:trPr/>
        <w:tc>
          <w:tcPr>
            <w:tcW w:w="3657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Дробления</w:t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Стробирующий</w:t>
            </w:r>
          </w:p>
        </w:tc>
        <w:tc>
          <w:tcPr>
            <w:tcW w:w="303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Интегральный</w:t>
            </w:r>
          </w:p>
        </w:tc>
      </w:tr>
      <w:tr>
        <w:trPr/>
        <w:tc>
          <w:tcPr>
            <w:tcW w:w="365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</w:t>
            </w:r>
          </w:p>
        </w:tc>
        <w:tc>
          <w:tcPr>
            <w:tcW w:w="303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25</w:t>
            </w:r>
          </w:p>
        </w:tc>
      </w:tr>
    </w:tbl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2.4. Сделать распечатку, показывающую работу приёмников при действии дроблений.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416425" cy="2653030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Рисунок 5 – Работа приёмников при действии дроблений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2.5. Измерить зависимость числа ошибок на выходе приёмников от длительности дроблений.</w:t>
      </w:r>
    </w:p>
    <w:p>
      <w:pPr>
        <w:pStyle w:val="Normal"/>
        <w:jc w:val="start"/>
        <w:rPr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N</m:t>
              </m:r>
            </m:e>
            <m:sub>
              <m:r>
                <m:t xml:space="preserve">др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1100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N</m:t>
              </m:r>
            </m:e>
            <m:sub>
              <m:r>
                <m:t xml:space="preserve">пер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10000</m:t>
          </m:r>
        </m:oMath>
      </m:oMathPara>
    </w:p>
    <w:tbl>
      <w:tblPr>
        <w:tblStyle w:val="a7"/>
        <w:tblW w:w="934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35"/>
        <w:gridCol w:w="1334"/>
        <w:gridCol w:w="1336"/>
        <w:gridCol w:w="1333"/>
        <w:gridCol w:w="1"/>
        <w:gridCol w:w="1336"/>
        <w:gridCol w:w="1334"/>
        <w:gridCol w:w="1336"/>
      </w:tblGrid>
      <w:tr>
        <w:trPr/>
        <w:tc>
          <w:tcPr>
            <w:tcW w:w="133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др</m:t>
                    </m:r>
                  </m:sub>
                </m:sSub>
              </m:oMath>
            </m:oMathPara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(%)</w:t>
            </w:r>
          </w:p>
        </w:tc>
        <w:tc>
          <w:tcPr>
            <w:tcW w:w="4003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Стробирующий</w:t>
            </w:r>
          </w:p>
        </w:tc>
        <w:tc>
          <w:tcPr>
            <w:tcW w:w="400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Интегральный</w:t>
            </w:r>
          </w:p>
        </w:tc>
      </w:tr>
      <w:tr>
        <w:trPr/>
        <w:tc>
          <w:tcPr>
            <w:tcW w:w="133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  <m:r>
                      <m:rPr>
                        <m:lit/>
                        <m:nor/>
                      </m:rPr>
                      <m:t xml:space="preserve">/</m:t>
                    </m:r>
                    <m:r>
                      <m:t xml:space="preserve">др</m:t>
                    </m:r>
                  </m:sub>
                </m:sSub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  <m:r>
                      <m:rPr>
                        <m:lit/>
                        <m:nor/>
                      </m:rPr>
                      <m:t xml:space="preserve">/</m:t>
                    </m:r>
                    <m:r>
                      <m:t xml:space="preserve">др</m:t>
                    </m:r>
                  </m:sub>
                </m:sSub>
              </m:oMath>
            </m:oMathPara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123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0,0123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0,1118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200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0,02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0,1818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0,0002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0,0018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30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340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0,034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0,3091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23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0,0023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0,0209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40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413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0,0413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0,3754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61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0,0061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0,0554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549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0,0549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0,4991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565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0,0565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0,5136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637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0,0637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0,5791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649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0,0649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0,59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70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739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0,0739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0,7618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764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0,0764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0,6945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860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0,086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0,7818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875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0,0875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0,7954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90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968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0,0968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0,88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985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0,0985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0,8954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1067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0,1067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0,97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1075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0,1075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0,9772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110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1150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0,1150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1,0454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1162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0,1162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1,0563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1244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0,1244</w:t>
            </w:r>
          </w:p>
        </w:tc>
        <w:tc>
          <w:tcPr>
            <w:tcW w:w="133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1,1309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1257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0,1257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1,1518</w:t>
            </w:r>
          </w:p>
        </w:tc>
      </w:tr>
    </w:tbl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2.6. Выполнить индивидуальное задание.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* Смещение 1 ЗМ = 10%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* Смещение 2 ЗМ = 10%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* Смещение 3 ЗМ = 10%</w:t>
      </w:r>
    </w:p>
    <w:p>
      <w:pPr>
        <w:pStyle w:val="Normal"/>
        <w:keepNext w:val="true"/>
        <w:jc w:val="center"/>
        <w:rPr>
          <w:szCs w:val="28"/>
        </w:rPr>
      </w:pPr>
      <w:r>
        <w:rPr/>
        <w:drawing>
          <wp:inline distT="0" distB="0" distL="0" distR="0">
            <wp:extent cx="3038475" cy="505841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505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>Рисунок 6 - Индивидуальное задание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1539240</wp:posOffset>
                </wp:positionH>
                <wp:positionV relativeFrom="paragraph">
                  <wp:posOffset>241935</wp:posOffset>
                </wp:positionV>
                <wp:extent cx="666750" cy="276225"/>
                <wp:effectExtent l="0" t="0" r="0" b="0"/>
                <wp:wrapNone/>
                <wp:docPr id="7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3"/>
                              <w:ind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+10%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stroked="f" o:allowincell="f" style="position:absolute;margin-left:121.2pt;margin-top:19.05pt;width:52.45pt;height:21.7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user3"/>
                        <w:ind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+10%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3D0A56AD">
                <wp:simplePos x="0" y="0"/>
                <wp:positionH relativeFrom="column">
                  <wp:posOffset>2358390</wp:posOffset>
                </wp:positionH>
                <wp:positionV relativeFrom="paragraph">
                  <wp:posOffset>232410</wp:posOffset>
                </wp:positionV>
                <wp:extent cx="666750" cy="276225"/>
                <wp:effectExtent l="0" t="0" r="0" b="0"/>
                <wp:wrapNone/>
                <wp:docPr id="8" name="Надпись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3"/>
                              <w:ind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+10%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1" path="m0,0l-2147483645,0l-2147483645,-2147483646l0,-2147483646xe" stroked="f" o:allowincell="f" style="position:absolute;margin-left:185.7pt;margin-top:18.3pt;width:52.45pt;height:21.7pt;mso-wrap-style:square;v-text-anchor:top" wp14:anchorId="3D0A56A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user3"/>
                        <w:ind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+10%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3D0A56AD">
                <wp:simplePos x="0" y="0"/>
                <wp:positionH relativeFrom="column">
                  <wp:posOffset>3025140</wp:posOffset>
                </wp:positionH>
                <wp:positionV relativeFrom="paragraph">
                  <wp:posOffset>213360</wp:posOffset>
                </wp:positionV>
                <wp:extent cx="666750" cy="276225"/>
                <wp:effectExtent l="0" t="0" r="0" b="0"/>
                <wp:wrapNone/>
                <wp:docPr id="9" name="Надпись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3"/>
                              <w:ind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+10%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2" path="m0,0l-2147483645,0l-2147483645,-2147483646l0,-2147483646xe" stroked="f" o:allowincell="f" style="position:absolute;margin-left:238.2pt;margin-top:16.8pt;width:52.45pt;height:21.7pt;mso-wrap-style:square;v-text-anchor:top" wp14:anchorId="3D0A56A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user3"/>
                        <w:ind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+10%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187950" cy="3193415"/>
            <wp:effectExtent l="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7 – График индивидуального задания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ind w:firstLine="708"/>
        <w:rPr/>
      </w:pPr>
      <w:r>
        <w:rPr>
          <w:szCs w:val="28"/>
        </w:rPr>
        <w:t xml:space="preserve">Вывод: </w:t>
      </w:r>
      <w:r>
        <w:rPr/>
        <w:t>Изучили методы регистрации двоичных сигналов и принципы работы устройств регистрации. Экспериментально определили зависимости вероятности ошибки от характеристик устройств регистрации при действии краевых искажений и дроблений.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Контрольные вопросы: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Поясните значение устройства регистрации при передаче двоичных сигналов от передатчика к приемнику.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Так как дискретный сигнал на выходе может иметь краевые искажения и дробления, необходимо устройство, которое на основе принятого искаженного сигнала принимает однозначное решение о его знаке (0 или 1)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Поясните метод стробирования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Метод стробирования – метод регистрации, который определяет знак сигнала по его средней части. Он просто в реализации и эффективен в отношении краевых искажений, однако бесполезен при дроблениях в середине сигнала.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В чем измеряют краевые искажения? Когда они считаются положительными, а когда отрицательными?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Краевые искажения измеряются в процентах от начальной длины сигнала. Краевые искажения вправо относительно идеального значения принято считать положительными, а влево – отрицательными.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4. Раскройте понятия: дробления, преобладания, случайные и характеристические краевые искажения.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 xml:space="preserve">Дробление – искажение, состоящее в появлении элементов обратной полярности во время передачи 1 или нескольких подряд идущих единичных элементов одного знака (один элемент длительности превращается в несколько более коротких). Дробления характеризуются частостью их появления и плотностью распределения длительности дроблений. 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Преобладания выражаются в том, что элементы одного знака удлиняются, а другого соответственно укорачиваются.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Случайные краевые искажения – искажения, обусловленные действием в канале помех, при этом величина ∆t имеет случайный характер.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Характеристические искажения – это искажения, определяемые характером передаваемой последовательности, возникающие в том случае, если за время переходный процесс не успевает установиться.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11. Что означают сокращения НСНВ, НСДВ, ДСНВ, ДСДВ?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НСНВ - непрерывный сигнал непрерывного времени; НСДВ - непрерывный сигнал дискретного времени; ДСНВ – дискретный сигнал непрерывного времени; ДСДВ - дискретный сигнал дискретного времени.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Результаты тестирования: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918710" cy="2927985"/>
            <wp:effectExtent l="0" t="0" r="0" b="0"/>
            <wp:docPr id="11" name="Рисунок 5" descr="https://sun1-21.userapi.com/impg/Syo5L67I1m2hu5J_KQ0uiM9idlB1VQMnUUDraA/AH8gB4OGZMY.jpg?size=1106x658&amp;quality=96&amp;sign=2713ff40ff97b97d1ffdc5a138262f4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5" descr="https://sun1-21.userapi.com/impg/Syo5L67I1m2hu5J_KQ0uiM9idlB1VQMnUUDraA/AH8gB4OGZMY.jpg?size=1106x658&amp;quality=96&amp;sign=2713ff40ff97b97d1ffdc5a138262f4d&amp;type=albu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292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Рисунок 8 – Про</w:t>
      </w:r>
      <w:bookmarkStart w:id="0" w:name="_GoBack"/>
      <w:bookmarkEnd w:id="0"/>
      <w:r>
        <w:rPr>
          <w:szCs w:val="28"/>
        </w:rPr>
        <w:t>йденный тест знаний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866861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t>Москва</w:t>
    </w:r>
  </w:p>
  <w:p>
    <w:pPr>
      <w:pStyle w:val="Footer"/>
      <w:ind w:hanging="0"/>
      <w:jc w:val="center"/>
      <w:rPr/>
    </w:pPr>
    <w:r>
      <w:rPr/>
      <w:t>2023 г.</w:t>
    </w:r>
  </w:p>
</w:ftr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3c7d"/>
    <w:pPr>
      <w:widowControl/>
      <w:suppressAutoHyphens w:val="true"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Times New Roman"/>
      <w:color w:themeColor="text1" w:val="000000"/>
      <w:kern w:val="0"/>
      <w:sz w:val="28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df3819"/>
    <w:rPr>
      <w:rFonts w:ascii="Times New Roman" w:hAnsi="Times New Roman" w:eastAsia="Times New Roman" w:cs="Times New Roman"/>
      <w:color w:themeColor="text1" w:val="000000"/>
      <w:sz w:val="28"/>
      <w:szCs w:val="20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df3819"/>
    <w:rPr>
      <w:rFonts w:ascii="Times New Roman" w:hAnsi="Times New Roman" w:eastAsia="Times New Roman" w:cs="Times New Roman"/>
      <w:color w:themeColor="text1" w:val="000000"/>
      <w:sz w:val="28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3d71ad"/>
    <w:rPr>
      <w:color w:val="808080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7174c6"/>
    <w:rPr>
      <w:rFonts w:ascii="Tahoma" w:hAnsi="Tahoma" w:eastAsia="Times New Roman" w:cs="Tahoma"/>
      <w:color w:themeColor="text1" w:val="000000"/>
      <w:sz w:val="16"/>
      <w:szCs w:val="16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132425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Колонтитулы (user)"/>
    <w:basedOn w:val="Normal"/>
    <w:qFormat/>
    <w:pPr/>
    <w:rPr/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f38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5"/>
    <w:uiPriority w:val="99"/>
    <w:unhideWhenUsed/>
    <w:rsid w:val="00df38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554757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7174c6"/>
    <w:pPr>
      <w:spacing w:lineRule="auto" w:line="24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b55366"/>
    <w:pPr>
      <w:spacing w:lineRule="auto" w:line="240" w:beforeAutospacing="1" w:afterAutospacing="1"/>
      <w:ind w:hanging="0"/>
    </w:pPr>
    <w:rPr>
      <w:color w:val="auto"/>
      <w:sz w:val="24"/>
      <w:szCs w:val="24"/>
    </w:rPr>
  </w:style>
  <w:style w:type="paragraph" w:styleId="user3">
    <w:name w:val="Содержимое врезки (user)"/>
    <w:basedOn w:val="Normal"/>
    <w:qFormat/>
    <w:pPr/>
    <w:rPr/>
  </w:style>
  <w:style w:type="paragraph" w:styleId="Style20">
    <w:name w:val="Содержимое врезки"/>
    <w:basedOn w:val="Normal"/>
    <w:qFormat/>
    <w:pPr/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65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3868D-AC83-488B-9395-EC501B580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LibreOffice/25.8.2.2$Windows_X86_64 LibreOffice_project/d401f2107ccab8f924a8e2df40f573aab7605b6f</Application>
  <AppVersion>15.0000</AppVersion>
  <Pages>7</Pages>
  <Words>634</Words>
  <Characters>4247</Characters>
  <CharactersWithSpaces>4720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2023-03-19T09:20:00Z</dcterms:created>
  <dc:creator>Никита</dc:creator>
  <dc:description/>
  <dc:language>ru-RU</dc:language>
  <cp:lastModifiedBy>Галина</cp:lastModifiedBy>
  <dcterms:modified xsi:type="dcterms:W3CDTF">2023-03-23T21:33:00Z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